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DE8C316">
      <w:pPr>
        <w:jc w:val="left"/>
        <w:rPr>
          <w:rFonts w:ascii="Times New Roman" w:hAnsi="Times New Roman"/>
        </w:rPr>
      </w:pPr>
      <w:bookmarkStart w:id="0" w:name="_Hlk61943130"/>
      <w:bookmarkEnd w:id="0"/>
    </w:p>
    <w:p w14:paraId="64241960">
      <w:pPr>
        <w:jc w:val="left"/>
        <w:rPr>
          <w:rFonts w:ascii="Times New Roman" w:hAnsi="Times New Roman"/>
        </w:rPr>
      </w:pPr>
    </w:p>
    <w:p w14:paraId="60441E4E">
      <w:pPr>
        <w:jc w:val="left"/>
        <w:rPr>
          <w:rFonts w:ascii="Times New Roman" w:hAnsi="Times New Roman"/>
        </w:rPr>
      </w:pPr>
    </w:p>
    <w:p w14:paraId="316B5173">
      <w:pPr>
        <w:jc w:val="center"/>
        <w:rPr>
          <w:rFonts w:ascii="Times New Roman" w:hAnsi="Times New Roman"/>
          <w:b/>
          <w:sz w:val="28"/>
          <w:szCs w:val="28"/>
        </w:rPr>
      </w:pPr>
    </w:p>
    <w:p w14:paraId="54DB052C">
      <w:pPr>
        <w:spacing w:line="800" w:lineRule="exact"/>
        <w:jc w:val="center"/>
        <w:rPr>
          <w:rFonts w:hint="eastAsia" w:ascii="Times New Roman" w:hAnsi="Times New Roman" w:eastAsia="仿宋_GB2312" w:cs="仿宋_GB2312"/>
          <w:b/>
          <w:sz w:val="40"/>
          <w:szCs w:val="40"/>
          <w:lang w:eastAsia="zh-CN"/>
        </w:rPr>
      </w:pPr>
      <w:bookmarkStart w:id="1" w:name="_Hlk51857744"/>
      <w:bookmarkStart w:id="2" w:name="_Hlk57385975"/>
      <w:r>
        <w:rPr>
          <w:rFonts w:hint="eastAsia" w:ascii="Times New Roman" w:hAnsi="Times New Roman" w:eastAsia="仿宋_GB2312" w:cs="仿宋_GB2312"/>
          <w:b/>
          <w:sz w:val="40"/>
          <w:szCs w:val="40"/>
          <w:lang w:eastAsia="zh-CN"/>
        </w:rPr>
        <w:t>武义嘉新金属制品有限公司</w:t>
      </w:r>
    </w:p>
    <w:bookmarkEnd w:id="1"/>
    <w:p w14:paraId="2C04124D">
      <w:pPr>
        <w:spacing w:line="800" w:lineRule="exact"/>
        <w:jc w:val="center"/>
        <w:rPr>
          <w:rFonts w:hint="default" w:ascii="Times New Roman" w:hAnsi="Times New Roman" w:eastAsia="仿宋_GB2312" w:cs="仿宋_GB2312"/>
          <w:b/>
          <w:sz w:val="40"/>
          <w:szCs w:val="40"/>
          <w:lang w:val="en-US" w:eastAsia="zh-CN"/>
        </w:rPr>
      </w:pPr>
      <w:r>
        <w:rPr>
          <w:rFonts w:hint="eastAsia" w:ascii="Times New Roman" w:hAnsi="Times New Roman" w:eastAsia="仿宋_GB2312" w:cs="仿宋_GB2312"/>
          <w:b/>
          <w:sz w:val="40"/>
          <w:szCs w:val="40"/>
          <w:lang w:eastAsia="zh-CN"/>
        </w:rPr>
        <w:t>年产350万套咖啡壶技改项目</w:t>
      </w:r>
    </w:p>
    <w:p w14:paraId="007EB161">
      <w:pPr>
        <w:spacing w:line="800" w:lineRule="exact"/>
        <w:jc w:val="center"/>
        <w:rPr>
          <w:rFonts w:hint="eastAsia" w:ascii="Times New Roman" w:hAnsi="Times New Roman" w:eastAsia="仿宋_GB2312" w:cs="仿宋_GB2312"/>
          <w:b/>
          <w:sz w:val="40"/>
          <w:szCs w:val="40"/>
        </w:rPr>
      </w:pPr>
      <w:r>
        <w:rPr>
          <w:rFonts w:hint="eastAsia" w:ascii="Times New Roman" w:hAnsi="Times New Roman" w:eastAsia="仿宋_GB2312" w:cs="仿宋_GB2312"/>
          <w:b/>
          <w:sz w:val="40"/>
          <w:szCs w:val="40"/>
        </w:rPr>
        <w:t>竣工环境保护验收监测报告</w:t>
      </w:r>
      <w:bookmarkEnd w:id="2"/>
    </w:p>
    <w:p w14:paraId="4C653C5B">
      <w:pPr>
        <w:spacing w:line="800" w:lineRule="exact"/>
        <w:jc w:val="center"/>
        <w:rPr>
          <w:rFonts w:hint="eastAsia" w:ascii="Times New Roman" w:hAnsi="Times New Roman" w:eastAsia="仿宋_GB2312" w:cs="仿宋_GB2312"/>
          <w:b/>
          <w:sz w:val="40"/>
          <w:szCs w:val="40"/>
          <w:lang w:eastAsia="zh-CN"/>
        </w:rPr>
      </w:pPr>
      <w:r>
        <w:rPr>
          <w:rFonts w:hint="eastAsia" w:ascii="Times New Roman" w:hAnsi="Times New Roman" w:eastAsia="仿宋_GB2312" w:cs="仿宋_GB2312"/>
          <w:b/>
          <w:sz w:val="40"/>
          <w:szCs w:val="40"/>
          <w:lang w:eastAsia="zh-CN"/>
        </w:rPr>
        <w:t>（</w:t>
      </w:r>
      <w:r>
        <w:rPr>
          <w:rFonts w:hint="eastAsia" w:ascii="Times New Roman" w:hAnsi="Times New Roman" w:eastAsia="仿宋_GB2312" w:cs="仿宋_GB2312"/>
          <w:b/>
          <w:sz w:val="40"/>
          <w:szCs w:val="40"/>
          <w:lang w:val="en-US" w:eastAsia="zh-CN"/>
        </w:rPr>
        <w:t>评审稿</w:t>
      </w:r>
      <w:r>
        <w:rPr>
          <w:rFonts w:hint="eastAsia" w:ascii="Times New Roman" w:hAnsi="Times New Roman" w:eastAsia="仿宋_GB2312" w:cs="仿宋_GB2312"/>
          <w:b/>
          <w:sz w:val="40"/>
          <w:szCs w:val="40"/>
          <w:lang w:eastAsia="zh-CN"/>
        </w:rPr>
        <w:t>）</w:t>
      </w:r>
    </w:p>
    <w:p w14:paraId="496CC2BD">
      <w:pPr>
        <w:spacing w:line="800" w:lineRule="exact"/>
        <w:jc w:val="center"/>
        <w:rPr>
          <w:rFonts w:hint="eastAsia" w:ascii="Times New Roman" w:hAnsi="Times New Roman" w:eastAsia="仿宋_GB2312" w:cs="仿宋_GB2312"/>
          <w:b/>
          <w:sz w:val="40"/>
          <w:szCs w:val="40"/>
          <w:lang w:eastAsia="zh-CN"/>
        </w:rPr>
      </w:pPr>
    </w:p>
    <w:p w14:paraId="762C5E2D">
      <w:pPr>
        <w:spacing w:line="800" w:lineRule="exact"/>
        <w:jc w:val="center"/>
        <w:rPr>
          <w:rFonts w:hint="eastAsia" w:ascii="Times New Roman" w:hAnsi="Times New Roman" w:eastAsia="仿宋_GB2312" w:cs="仿宋_GB2312"/>
          <w:b/>
          <w:sz w:val="40"/>
          <w:szCs w:val="40"/>
          <w:lang w:eastAsia="zh-CN"/>
        </w:rPr>
      </w:pPr>
    </w:p>
    <w:p w14:paraId="7C93A3B5">
      <w:pPr>
        <w:jc w:val="center"/>
        <w:rPr>
          <w:rFonts w:hint="eastAsia" w:ascii="Times New Roman" w:hAnsi="Times New Roman" w:eastAsiaTheme="minorEastAsia"/>
          <w:b/>
          <w:sz w:val="28"/>
          <w:szCs w:val="28"/>
          <w:lang w:eastAsia="zh-CN"/>
        </w:rPr>
      </w:pPr>
      <w:r>
        <w:rPr>
          <w:rFonts w:hint="eastAsia" w:ascii="Times New Roman" w:hAnsi="Times New Roman" w:eastAsia="仿宋_GB2312" w:cs="仿宋_GB2312"/>
          <w:b/>
          <w:bCs/>
          <w:sz w:val="30"/>
          <w:szCs w:val="30"/>
          <w:lang w:val="en-US" w:eastAsia="zh-CN"/>
        </w:rPr>
        <w:t xml:space="preserve"> </w:t>
      </w:r>
    </w:p>
    <w:p w14:paraId="414B7ABE">
      <w:pPr>
        <w:rPr>
          <w:rFonts w:ascii="Times New Roman" w:hAnsi="Times New Roman" w:eastAsia="仿宋_GB2312" w:cs="仿宋_GB2312"/>
          <w:b/>
          <w:sz w:val="28"/>
          <w:szCs w:val="28"/>
        </w:rPr>
      </w:pPr>
    </w:p>
    <w:p w14:paraId="2CBFCA33">
      <w:pPr>
        <w:pStyle w:val="16"/>
        <w:rPr>
          <w:rFonts w:hint="eastAsia"/>
        </w:rPr>
      </w:pPr>
    </w:p>
    <w:p w14:paraId="420362A7">
      <w:pPr>
        <w:pStyle w:val="16"/>
        <w:rPr>
          <w:rFonts w:hint="eastAsia"/>
        </w:rPr>
      </w:pPr>
    </w:p>
    <w:p w14:paraId="6D6EF60F">
      <w:pPr>
        <w:pStyle w:val="17"/>
        <w:ind w:left="0" w:leftChars="0" w:firstLine="0" w:firstLineChars="0"/>
        <w:rPr>
          <w:rFonts w:hint="eastAsia"/>
        </w:rPr>
      </w:pPr>
    </w:p>
    <w:p w14:paraId="240FA0A5">
      <w:pPr>
        <w:rPr>
          <w:rFonts w:hint="eastAsia"/>
        </w:rPr>
      </w:pPr>
    </w:p>
    <w:p w14:paraId="00C6DCE8">
      <w:pPr>
        <w:pStyle w:val="16"/>
        <w:rPr>
          <w:rFonts w:hint="eastAsia"/>
        </w:rPr>
      </w:pPr>
    </w:p>
    <w:p w14:paraId="4678D600">
      <w:pPr>
        <w:ind w:firstLine="1701" w:firstLineChars="605"/>
        <w:rPr>
          <w:rFonts w:hint="eastAsia" w:ascii="Times New Roman" w:hAnsi="Times New Roman" w:eastAsia="仿宋_GB2312" w:cs="仿宋_GB2312"/>
          <w:b/>
          <w:sz w:val="28"/>
          <w:szCs w:val="28"/>
          <w:lang w:eastAsia="zh-CN"/>
        </w:rPr>
      </w:pPr>
      <w:r>
        <w:rPr>
          <w:rFonts w:hint="eastAsia" w:ascii="Times New Roman" w:hAnsi="Times New Roman" w:eastAsia="仿宋_GB2312" w:cs="仿宋_GB2312"/>
          <w:b/>
          <w:sz w:val="28"/>
          <w:szCs w:val="28"/>
        </w:rPr>
        <w:t>建设单位：</w:t>
      </w:r>
      <w:r>
        <w:rPr>
          <w:rFonts w:hint="eastAsia" w:ascii="Times New Roman" w:hAnsi="Times New Roman" w:eastAsia="仿宋_GB2312" w:cs="仿宋_GB2312"/>
          <w:b/>
          <w:sz w:val="28"/>
          <w:szCs w:val="28"/>
          <w:lang w:eastAsia="zh-CN"/>
        </w:rPr>
        <w:t>武义嘉新金属制品有限公司</w:t>
      </w:r>
    </w:p>
    <w:p w14:paraId="3ECDC9C8">
      <w:pPr>
        <w:ind w:firstLine="1701" w:firstLineChars="605"/>
        <w:rPr>
          <w:rFonts w:ascii="Times New Roman" w:hAnsi="Times New Roman" w:eastAsia="仿宋_GB2312" w:cs="仿宋_GB2312"/>
          <w:b/>
          <w:sz w:val="28"/>
          <w:szCs w:val="28"/>
        </w:rPr>
      </w:pPr>
      <w:r>
        <w:rPr>
          <w:rFonts w:hint="eastAsia" w:ascii="Times New Roman" w:hAnsi="Times New Roman" w:eastAsia="仿宋_GB2312" w:cs="仿宋_GB2312"/>
          <w:b/>
          <w:sz w:val="28"/>
          <w:szCs w:val="28"/>
        </w:rPr>
        <w:t>编制单位：</w:t>
      </w:r>
      <w:r>
        <w:rPr>
          <w:rFonts w:hint="eastAsia" w:ascii="Times New Roman" w:hAnsi="Times New Roman" w:eastAsia="仿宋_GB2312" w:cs="仿宋_GB2312"/>
          <w:b/>
          <w:sz w:val="28"/>
          <w:szCs w:val="28"/>
          <w:lang w:eastAsia="zh-CN"/>
        </w:rPr>
        <w:t>武义嘉新金属制品有限公司</w:t>
      </w:r>
    </w:p>
    <w:p w14:paraId="502D2C1C">
      <w:pPr>
        <w:jc w:val="center"/>
        <w:rPr>
          <w:rFonts w:ascii="Times New Roman" w:hAnsi="Times New Roman" w:eastAsia="仿宋_GB2312" w:cs="仿宋_GB2312"/>
          <w:b/>
          <w:sz w:val="28"/>
          <w:szCs w:val="28"/>
        </w:rPr>
      </w:pPr>
    </w:p>
    <w:p w14:paraId="24592D11">
      <w:pPr>
        <w:jc w:val="center"/>
        <w:rPr>
          <w:rFonts w:ascii="Times New Roman" w:hAnsi="Times New Roman" w:eastAsia="仿宋_GB2312" w:cs="仿宋_GB2312"/>
          <w:b/>
          <w:sz w:val="28"/>
          <w:szCs w:val="28"/>
        </w:rPr>
      </w:pPr>
      <w:r>
        <w:rPr>
          <w:rFonts w:hint="eastAsia" w:ascii="Times New Roman" w:hAnsi="Times New Roman" w:eastAsia="仿宋_GB2312" w:cs="仿宋_GB2312"/>
          <w:b/>
          <w:sz w:val="28"/>
          <w:szCs w:val="28"/>
        </w:rPr>
        <w:t>20</w:t>
      </w:r>
      <w:r>
        <w:rPr>
          <w:rFonts w:ascii="Times New Roman" w:hAnsi="Times New Roman" w:eastAsia="仿宋_GB2312" w:cs="仿宋_GB2312"/>
          <w:b/>
          <w:sz w:val="28"/>
          <w:szCs w:val="28"/>
        </w:rPr>
        <w:t>2</w:t>
      </w:r>
      <w:r>
        <w:rPr>
          <w:rFonts w:hint="eastAsia" w:ascii="Times New Roman" w:hAnsi="Times New Roman" w:eastAsia="仿宋_GB2312" w:cs="仿宋_GB2312"/>
          <w:b/>
          <w:sz w:val="28"/>
          <w:szCs w:val="28"/>
          <w:lang w:val="en-US" w:eastAsia="zh-CN"/>
        </w:rPr>
        <w:t>5</w:t>
      </w:r>
      <w:r>
        <w:rPr>
          <w:rFonts w:hint="eastAsia" w:ascii="Times New Roman" w:hAnsi="Times New Roman" w:eastAsia="仿宋_GB2312" w:cs="仿宋_GB2312"/>
          <w:b/>
          <w:sz w:val="28"/>
          <w:szCs w:val="28"/>
        </w:rPr>
        <w:t>年</w:t>
      </w:r>
      <w:r>
        <w:rPr>
          <w:rFonts w:hint="eastAsia" w:ascii="Times New Roman" w:hAnsi="Times New Roman" w:eastAsia="仿宋_GB2312" w:cs="仿宋_GB2312"/>
          <w:b/>
          <w:sz w:val="28"/>
          <w:szCs w:val="28"/>
          <w:lang w:val="en-US" w:eastAsia="zh-CN"/>
        </w:rPr>
        <w:t>05</w:t>
      </w:r>
      <w:r>
        <w:rPr>
          <w:rFonts w:hint="eastAsia" w:ascii="Times New Roman" w:hAnsi="Times New Roman" w:eastAsia="仿宋_GB2312" w:cs="仿宋_GB2312"/>
          <w:b/>
          <w:sz w:val="28"/>
          <w:szCs w:val="28"/>
        </w:rPr>
        <w:t>月</w:t>
      </w:r>
    </w:p>
    <w:p w14:paraId="15F09C45">
      <w:pPr>
        <w:pStyle w:val="16"/>
        <w:rPr>
          <w:rFonts w:hint="eastAsia"/>
        </w:rPr>
      </w:pPr>
    </w:p>
    <w:p w14:paraId="544229CE">
      <w:pPr>
        <w:rPr>
          <w:rFonts w:hint="eastAsia" w:ascii="Times New Roman" w:hAnsi="Times New Roman" w:eastAsiaTheme="minorEastAsia"/>
          <w:sz w:val="28"/>
          <w:szCs w:val="28"/>
          <w:lang w:eastAsia="zh-CN"/>
        </w:rPr>
        <w:sectPr>
          <w:headerReference r:id="rId3"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14:paraId="712FCB8F">
      <w:pPr>
        <w:rPr>
          <w:rFonts w:ascii="Times New Roman" w:hAnsi="Times New Roman" w:eastAsia="仿宋_GB2312" w:cs="Times New Roman"/>
          <w:b/>
          <w:color w:val="000000"/>
          <w:sz w:val="28"/>
        </w:rPr>
      </w:pPr>
    </w:p>
    <w:p w14:paraId="4BA67894">
      <w:pPr>
        <w:rPr>
          <w:rFonts w:ascii="Times New Roman" w:hAnsi="Times New Roman" w:eastAsia="仿宋_GB2312" w:cs="Times New Roman"/>
          <w:color w:val="000000"/>
          <w:sz w:val="32"/>
        </w:rPr>
      </w:pPr>
      <w:r>
        <w:rPr>
          <w:rFonts w:hint="eastAsia" w:ascii="Times New Roman" w:hAnsi="Times New Roman" w:eastAsia="仿宋_GB2312" w:cs="Times New Roman"/>
          <w:b/>
          <w:color w:val="000000"/>
          <w:spacing w:val="34"/>
          <w:sz w:val="28"/>
          <w:lang w:val="en-US" w:eastAsia="zh-CN"/>
        </w:rPr>
        <w:t>建设单位</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武义嘉新金属制品有限公司</w:t>
      </w:r>
    </w:p>
    <w:p w14:paraId="041C14E6">
      <w:pPr>
        <w:spacing w:line="360" w:lineRule="auto"/>
        <w:rPr>
          <w:rFonts w:ascii="Times New Roman" w:hAnsi="Times New Roman" w:eastAsia="仿宋_GB2312" w:cs="Times New Roman"/>
          <w:color w:val="000000"/>
          <w:sz w:val="28"/>
        </w:rPr>
      </w:pPr>
      <w:r>
        <w:rPr>
          <w:rFonts w:hint="eastAsia" w:ascii="Times New Roman" w:hAnsi="Times New Roman" w:eastAsia="仿宋_GB2312" w:cs="Times New Roman"/>
          <w:b/>
          <w:color w:val="000000"/>
          <w:spacing w:val="34"/>
          <w:sz w:val="28"/>
          <w:lang w:val="en-US" w:eastAsia="zh-CN"/>
        </w:rPr>
        <w:t>编制单位</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武义嘉新金属制品有限公司</w:t>
      </w:r>
    </w:p>
    <w:p w14:paraId="766B84B5">
      <w:pPr>
        <w:spacing w:line="360" w:lineRule="auto"/>
        <w:rPr>
          <w:rFonts w:hint="default" w:ascii="Times New Roman" w:hAnsi="Times New Roman" w:eastAsia="仿宋_GB2312" w:cs="Times New Roman"/>
          <w:b/>
          <w:color w:val="000000"/>
          <w:sz w:val="28"/>
          <w:lang w:val="en-US" w:eastAsia="zh-CN"/>
        </w:rPr>
      </w:pPr>
      <w:r>
        <w:rPr>
          <w:rFonts w:hint="eastAsia" w:ascii="Times New Roman" w:hAnsi="Times New Roman" w:eastAsia="仿宋_GB2312" w:cs="Times New Roman"/>
          <w:b/>
          <w:color w:val="000000"/>
          <w:spacing w:val="34"/>
          <w:sz w:val="28"/>
          <w:lang w:val="en-US" w:eastAsia="zh-CN"/>
        </w:rPr>
        <w:t>法人代表</w:t>
      </w:r>
      <w:r>
        <w:rPr>
          <w:rFonts w:ascii="Times New Roman" w:hAnsi="Times New Roman" w:eastAsia="仿宋_GB2312" w:cs="Times New Roman"/>
          <w:b/>
          <w:color w:val="000000"/>
          <w:sz w:val="28"/>
        </w:rPr>
        <w:t>：</w:t>
      </w:r>
    </w:p>
    <w:p w14:paraId="732FE3B8">
      <w:pPr>
        <w:spacing w:line="360" w:lineRule="auto"/>
        <w:rPr>
          <w:rFonts w:ascii="Times New Roman" w:hAnsi="Times New Roman" w:eastAsia="仿宋" w:cs="Times New Roman"/>
          <w:b/>
          <w:color w:val="000000"/>
          <w:sz w:val="28"/>
        </w:rPr>
      </w:pPr>
      <w:r>
        <w:rPr>
          <w:rFonts w:hint="eastAsia" w:ascii="Times New Roman" w:hAnsi="Times New Roman" w:eastAsia="仿宋" w:cs="Times New Roman"/>
          <w:b/>
          <w:color w:val="000000"/>
          <w:sz w:val="28"/>
          <w:lang w:val="en-US" w:eastAsia="zh-CN"/>
        </w:rPr>
        <w:t>项目负责人</w:t>
      </w:r>
      <w:r>
        <w:rPr>
          <w:rFonts w:ascii="Times New Roman" w:hAnsi="Times New Roman" w:eastAsia="仿宋" w:cs="Times New Roman"/>
          <w:b/>
          <w:color w:val="000000"/>
          <w:sz w:val="28"/>
        </w:rPr>
        <w:t>：</w:t>
      </w:r>
    </w:p>
    <w:p w14:paraId="0BF786A8">
      <w:pPr>
        <w:ind w:firstLine="1559" w:firstLineChars="557"/>
        <w:rPr>
          <w:rFonts w:ascii="Times New Roman" w:hAnsi="Times New Roman" w:eastAsia="仿宋_GB2312" w:cs="仿宋_GB2312"/>
          <w:sz w:val="28"/>
          <w:szCs w:val="28"/>
        </w:rPr>
      </w:pPr>
    </w:p>
    <w:p w14:paraId="4D7FB7E6">
      <w:pPr>
        <w:ind w:firstLine="1559" w:firstLineChars="557"/>
        <w:rPr>
          <w:rFonts w:ascii="Times New Roman" w:hAnsi="Times New Roman" w:eastAsia="仿宋_GB2312" w:cs="仿宋_GB2312"/>
          <w:sz w:val="28"/>
          <w:szCs w:val="28"/>
        </w:rPr>
      </w:pPr>
    </w:p>
    <w:p w14:paraId="034BF20C">
      <w:pPr>
        <w:ind w:firstLine="1559" w:firstLineChars="557"/>
        <w:rPr>
          <w:rFonts w:ascii="Times New Roman" w:hAnsi="Times New Roman" w:eastAsia="仿宋_GB2312" w:cs="仿宋_GB2312"/>
          <w:sz w:val="28"/>
          <w:szCs w:val="28"/>
        </w:rPr>
      </w:pPr>
    </w:p>
    <w:p w14:paraId="0213B338">
      <w:pPr>
        <w:ind w:firstLine="1559" w:firstLineChars="557"/>
        <w:rPr>
          <w:rFonts w:ascii="Times New Roman" w:hAnsi="Times New Roman" w:eastAsia="仿宋_GB2312" w:cs="仿宋_GB2312"/>
          <w:sz w:val="28"/>
          <w:szCs w:val="28"/>
        </w:rPr>
      </w:pPr>
    </w:p>
    <w:p w14:paraId="42B434C4">
      <w:pPr>
        <w:ind w:firstLine="1559" w:firstLineChars="557"/>
        <w:rPr>
          <w:rFonts w:ascii="Times New Roman" w:hAnsi="Times New Roman" w:eastAsia="仿宋_GB2312" w:cs="仿宋_GB2312"/>
          <w:sz w:val="28"/>
          <w:szCs w:val="28"/>
        </w:rPr>
      </w:pPr>
    </w:p>
    <w:tbl>
      <w:tblPr>
        <w:tblStyle w:val="34"/>
        <w:tblW w:w="512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447"/>
        <w:gridCol w:w="4286"/>
      </w:tblGrid>
      <w:tr w14:paraId="7227EE8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4448" w:type="dxa"/>
            <w:vAlign w:val="center"/>
          </w:tcPr>
          <w:p w14:paraId="3D4A48BA">
            <w:pPr>
              <w:keepNext w:val="0"/>
              <w:keepLines w:val="0"/>
              <w:suppressLineNumbers w:val="0"/>
              <w:spacing w:before="0" w:beforeAutospacing="0" w:after="0" w:afterAutospacing="0"/>
              <w:ind w:left="0" w:right="0"/>
              <w:jc w:val="center"/>
              <w:rPr>
                <w:rFonts w:hint="default" w:ascii="Times New Roman" w:hAnsi="Times New Roman" w:eastAsia="仿宋_GB2312" w:cs="仿宋_GB2312"/>
                <w:sz w:val="28"/>
                <w:szCs w:val="28"/>
              </w:rPr>
            </w:pPr>
            <w:r>
              <w:rPr>
                <w:rFonts w:hint="eastAsia" w:ascii="Times New Roman" w:hAnsi="Times New Roman" w:eastAsia="仿宋_GB2312"/>
                <w:color w:val="000000"/>
                <w:sz w:val="28"/>
              </w:rPr>
              <w:t>建设单位</w:t>
            </w:r>
          </w:p>
        </w:tc>
        <w:tc>
          <w:tcPr>
            <w:tcW w:w="4286" w:type="dxa"/>
            <w:vAlign w:val="center"/>
          </w:tcPr>
          <w:p w14:paraId="74370839">
            <w:pPr>
              <w:keepNext w:val="0"/>
              <w:keepLines w:val="0"/>
              <w:suppressLineNumbers w:val="0"/>
              <w:spacing w:before="0" w:beforeAutospacing="0" w:after="0" w:afterAutospacing="0" w:line="360" w:lineRule="auto"/>
              <w:ind w:left="0" w:right="0"/>
              <w:jc w:val="center"/>
              <w:rPr>
                <w:rFonts w:hint="default" w:ascii="Times New Roman" w:hAnsi="Times New Roman" w:eastAsia="仿宋_GB2312" w:cs="仿宋_GB2312"/>
                <w:sz w:val="28"/>
                <w:szCs w:val="28"/>
              </w:rPr>
            </w:pPr>
            <w:r>
              <w:rPr>
                <w:rFonts w:hint="eastAsia" w:ascii="Times New Roman" w:hAnsi="Times New Roman" w:eastAsia="仿宋_GB2312"/>
                <w:color w:val="000000"/>
                <w:sz w:val="28"/>
              </w:rPr>
              <w:t xml:space="preserve">编制单位 </w:t>
            </w:r>
          </w:p>
        </w:tc>
      </w:tr>
      <w:tr w14:paraId="3218208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4448" w:type="dxa"/>
            <w:vAlign w:val="center"/>
          </w:tcPr>
          <w:p w14:paraId="40952C43">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lang w:eastAsia="zh-CN"/>
              </w:rPr>
              <w:t>武义嘉新金属制品有限公司</w:t>
            </w:r>
          </w:p>
          <w:p w14:paraId="78A86A6C">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rPr>
              <w:t>电话</w:t>
            </w:r>
            <w:r>
              <w:rPr>
                <w:rFonts w:hint="eastAsia" w:ascii="Times New Roman" w:hAnsi="Times New Roman" w:eastAsia="仿宋_GB2312" w:cs="仿宋_GB2312"/>
                <w:sz w:val="28"/>
                <w:szCs w:val="28"/>
                <w:highlight w:val="none"/>
                <w:lang w:eastAsia="zh-CN"/>
              </w:rPr>
              <w:t>：</w:t>
            </w:r>
            <w:r>
              <w:rPr>
                <w:rFonts w:hint="eastAsia" w:ascii="Times New Roman" w:hAnsi="Times New Roman" w:eastAsia="仿宋_GB2312" w:cs="仿宋_GB2312"/>
                <w:sz w:val="28"/>
                <w:szCs w:val="28"/>
                <w:highlight w:val="none"/>
                <w:lang w:val="en-US" w:eastAsia="zh-CN"/>
              </w:rPr>
              <w:t>13605893495</w:t>
            </w:r>
          </w:p>
          <w:p w14:paraId="5DE3DF50">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rPr>
            </w:pPr>
            <w:r>
              <w:rPr>
                <w:rFonts w:hint="eastAsia" w:ascii="Times New Roman" w:hAnsi="Times New Roman" w:eastAsia="仿宋_GB2312" w:cs="仿宋_GB2312"/>
                <w:sz w:val="28"/>
                <w:szCs w:val="28"/>
                <w:highlight w:val="none"/>
              </w:rPr>
              <w:t>传真：/</w:t>
            </w:r>
          </w:p>
          <w:p w14:paraId="43DE4FCD">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lang w:val="en-US" w:eastAsia="zh-CN"/>
              </w:rPr>
            </w:pPr>
            <w:r>
              <w:rPr>
                <w:rFonts w:hint="eastAsia" w:ascii="Times New Roman" w:hAnsi="Times New Roman" w:eastAsia="仿宋_GB2312" w:cs="仿宋_GB2312"/>
                <w:sz w:val="28"/>
                <w:szCs w:val="28"/>
                <w:highlight w:val="none"/>
              </w:rPr>
              <w:t>邮编：</w:t>
            </w:r>
            <w:r>
              <w:rPr>
                <w:rFonts w:hint="eastAsia" w:ascii="Times New Roman" w:hAnsi="Times New Roman" w:eastAsia="仿宋_GB2312" w:cs="仿宋_GB2312"/>
                <w:sz w:val="28"/>
                <w:szCs w:val="28"/>
                <w:highlight w:val="none"/>
                <w:lang w:val="en-US" w:eastAsia="zh-CN"/>
              </w:rPr>
              <w:t>/</w:t>
            </w:r>
          </w:p>
          <w:p w14:paraId="73C5EED4">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lang w:val="en-US"/>
              </w:rPr>
            </w:pPr>
            <w:r>
              <w:rPr>
                <w:rFonts w:hint="eastAsia" w:ascii="Times New Roman" w:hAnsi="Times New Roman" w:eastAsia="仿宋_GB2312" w:cs="仿宋_GB2312"/>
                <w:sz w:val="28"/>
                <w:szCs w:val="28"/>
                <w:highlight w:val="none"/>
              </w:rPr>
              <w:t>地址：</w:t>
            </w:r>
            <w:r>
              <w:rPr>
                <w:rFonts w:hint="eastAsia" w:ascii="Times New Roman" w:hAnsi="Times New Roman" w:eastAsia="仿宋_GB2312" w:cs="仿宋_GB2312"/>
                <w:sz w:val="28"/>
                <w:szCs w:val="28"/>
                <w:highlight w:val="none"/>
                <w:lang w:bidi="zh-CN"/>
              </w:rPr>
              <w:t>浙江省金华市武义桐琴工业园区纬五东路1号</w:t>
            </w:r>
          </w:p>
        </w:tc>
        <w:tc>
          <w:tcPr>
            <w:tcW w:w="4286" w:type="dxa"/>
            <w:vAlign w:val="center"/>
          </w:tcPr>
          <w:p w14:paraId="542FB9FF">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lang w:eastAsia="zh-CN"/>
              </w:rPr>
              <w:t>武义嘉新金属制品有限公司</w:t>
            </w:r>
          </w:p>
          <w:p w14:paraId="320E8613">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rPr>
              <w:t>电话</w:t>
            </w:r>
            <w:r>
              <w:rPr>
                <w:rFonts w:hint="eastAsia" w:ascii="Times New Roman" w:hAnsi="Times New Roman" w:eastAsia="仿宋_GB2312" w:cs="仿宋_GB2312"/>
                <w:sz w:val="28"/>
                <w:szCs w:val="28"/>
                <w:highlight w:val="none"/>
                <w:lang w:eastAsia="zh-CN"/>
              </w:rPr>
              <w:t>：</w:t>
            </w:r>
            <w:r>
              <w:rPr>
                <w:rFonts w:hint="eastAsia" w:ascii="Times New Roman" w:hAnsi="Times New Roman" w:eastAsia="仿宋_GB2312" w:cs="仿宋_GB2312"/>
                <w:sz w:val="28"/>
                <w:szCs w:val="28"/>
                <w:highlight w:val="none"/>
                <w:lang w:val="en-US" w:eastAsia="zh-CN"/>
              </w:rPr>
              <w:t>13506599551</w:t>
            </w:r>
          </w:p>
          <w:p w14:paraId="1C3CAB32">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rPr>
            </w:pPr>
            <w:r>
              <w:rPr>
                <w:rFonts w:hint="eastAsia" w:ascii="Times New Roman" w:hAnsi="Times New Roman" w:eastAsia="仿宋_GB2312" w:cs="仿宋_GB2312"/>
                <w:sz w:val="28"/>
                <w:szCs w:val="28"/>
                <w:highlight w:val="none"/>
              </w:rPr>
              <w:t>传真：/</w:t>
            </w:r>
          </w:p>
          <w:p w14:paraId="314D8D0F">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lang w:val="en-US" w:eastAsia="zh-CN"/>
              </w:rPr>
            </w:pPr>
            <w:r>
              <w:rPr>
                <w:rFonts w:hint="eastAsia" w:ascii="Times New Roman" w:hAnsi="Times New Roman" w:eastAsia="仿宋_GB2312" w:cs="仿宋_GB2312"/>
                <w:sz w:val="28"/>
                <w:szCs w:val="28"/>
                <w:highlight w:val="none"/>
              </w:rPr>
              <w:t>邮编：</w:t>
            </w:r>
            <w:r>
              <w:rPr>
                <w:rFonts w:hint="eastAsia" w:ascii="Times New Roman" w:hAnsi="Times New Roman" w:eastAsia="仿宋_GB2312" w:cs="仿宋_GB2312"/>
                <w:sz w:val="28"/>
                <w:szCs w:val="28"/>
                <w:highlight w:val="none"/>
                <w:lang w:val="en-US" w:eastAsia="zh-CN"/>
              </w:rPr>
              <w:t>/</w:t>
            </w:r>
          </w:p>
          <w:p w14:paraId="08359899">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rPr>
            </w:pPr>
            <w:r>
              <w:rPr>
                <w:rFonts w:hint="eastAsia" w:ascii="Times New Roman" w:hAnsi="Times New Roman" w:eastAsia="仿宋_GB2312" w:cs="仿宋_GB2312"/>
                <w:sz w:val="28"/>
                <w:szCs w:val="28"/>
                <w:highlight w:val="none"/>
              </w:rPr>
              <w:t>地址：</w:t>
            </w:r>
            <w:r>
              <w:rPr>
                <w:rFonts w:hint="eastAsia" w:ascii="Times New Roman" w:hAnsi="Times New Roman" w:eastAsia="仿宋_GB2312" w:cs="仿宋_GB2312"/>
                <w:sz w:val="28"/>
                <w:szCs w:val="28"/>
                <w:highlight w:val="none"/>
                <w:lang w:bidi="zh-CN"/>
              </w:rPr>
              <w:t>浙江省金华市武义桐琴工业园区纬五东路1号</w:t>
            </w:r>
          </w:p>
        </w:tc>
      </w:tr>
    </w:tbl>
    <w:p w14:paraId="72939DFE">
      <w:pPr>
        <w:ind w:firstLine="1559" w:firstLineChars="557"/>
        <w:rPr>
          <w:rFonts w:ascii="Times New Roman" w:hAnsi="Times New Roman" w:eastAsia="仿宋_GB2312" w:cs="仿宋_GB2312"/>
          <w:sz w:val="28"/>
          <w:szCs w:val="28"/>
        </w:rPr>
      </w:pPr>
    </w:p>
    <w:p w14:paraId="4B9F8A9F">
      <w:pPr>
        <w:spacing w:line="360" w:lineRule="auto"/>
        <w:ind w:firstLine="420" w:firstLineChars="150"/>
        <w:rPr>
          <w:rFonts w:ascii="Times New Roman" w:hAnsi="Times New Roman" w:eastAsia="仿宋_GB2312" w:cs="仿宋_GB2312"/>
          <w:sz w:val="28"/>
          <w:szCs w:val="28"/>
        </w:rPr>
      </w:pPr>
    </w:p>
    <w:p w14:paraId="6D10DAD1">
      <w:pPr>
        <w:spacing w:line="360" w:lineRule="auto"/>
        <w:ind w:firstLine="420" w:firstLineChars="150"/>
        <w:rPr>
          <w:rFonts w:ascii="Times New Roman" w:hAnsi="Times New Roman" w:eastAsia="仿宋_GB2312" w:cs="仿宋_GB2312"/>
          <w:sz w:val="28"/>
          <w:szCs w:val="28"/>
        </w:rPr>
        <w:sectPr>
          <w:headerReference r:id="rId4" w:type="default"/>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p>
    <w:sdt>
      <w:sdtPr>
        <w:rPr>
          <w:rFonts w:ascii="Times New Roman" w:hAnsi="Times New Roman"/>
          <w:lang w:val="zh-CN"/>
        </w:rPr>
        <w:id w:val="1207214"/>
      </w:sdtPr>
      <w:sdtEndPr>
        <w:rPr>
          <w:rFonts w:ascii="Times New Roman" w:hAnsi="Times New Roman"/>
          <w:lang w:val="en-US"/>
        </w:rPr>
      </w:sdtEndPr>
      <w:sdtContent>
        <w:p w14:paraId="168126D0">
          <w:pPr>
            <w:spacing w:line="360" w:lineRule="exact"/>
            <w:jc w:val="center"/>
            <w:rPr>
              <w:rFonts w:ascii="Times New Roman" w:hAnsi="Times New Roman" w:cstheme="minorEastAsia"/>
              <w:sz w:val="24"/>
              <w:szCs w:val="24"/>
            </w:rPr>
          </w:pPr>
          <w:r>
            <w:rPr>
              <w:rFonts w:hint="eastAsia" w:ascii="Times New Roman" w:hAnsi="Times New Roman" w:cstheme="minorEastAsia"/>
              <w:sz w:val="24"/>
              <w:szCs w:val="24"/>
            </w:rPr>
            <w:t>目录</w:t>
          </w:r>
        </w:p>
        <w:p w14:paraId="53895297">
          <w:pPr>
            <w:pStyle w:val="17"/>
            <w:tabs>
              <w:tab w:val="right" w:leader="dot" w:pos="8306"/>
            </w:tabs>
            <w:rPr>
              <w:i w:val="0"/>
              <w:iCs w:val="0"/>
            </w:rPr>
          </w:pPr>
          <w:r>
            <w:rPr>
              <w:rFonts w:hint="default" w:ascii="Times New Roman" w:hAnsi="Times New Roman" w:eastAsia="宋体" w:cs="Times New Roman"/>
              <w:i w:val="0"/>
              <w:iCs w:val="0"/>
              <w:sz w:val="20"/>
              <w:szCs w:val="20"/>
            </w:rPr>
            <w:fldChar w:fldCharType="begin"/>
          </w:r>
          <w:r>
            <w:rPr>
              <w:rFonts w:hint="default" w:ascii="Times New Roman" w:hAnsi="Times New Roman" w:eastAsia="宋体" w:cs="Times New Roman"/>
              <w:i w:val="0"/>
              <w:iCs w:val="0"/>
              <w:sz w:val="20"/>
              <w:szCs w:val="20"/>
            </w:rPr>
            <w:instrText xml:space="preserve"> TOC \o "1-3" \h \z \u </w:instrText>
          </w:r>
          <w:r>
            <w:rPr>
              <w:rFonts w:hint="default" w:ascii="Times New Roman" w:hAnsi="Times New Roman" w:eastAsia="宋体" w:cs="Times New Roman"/>
              <w:i w:val="0"/>
              <w:iCs w:val="0"/>
              <w:sz w:val="20"/>
              <w:szCs w:val="20"/>
            </w:rPr>
            <w:fldChar w:fldCharType="separate"/>
          </w: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_Toc5003 </w:instrText>
          </w:r>
          <w:r>
            <w:rPr>
              <w:rFonts w:hint="default" w:ascii="Times New Roman" w:hAnsi="Times New Roman" w:eastAsia="宋体" w:cs="Times New Roman"/>
              <w:i w:val="0"/>
              <w:iCs w:val="0"/>
              <w:szCs w:val="20"/>
            </w:rPr>
            <w:fldChar w:fldCharType="separate"/>
          </w:r>
          <w:r>
            <w:rPr>
              <w:rFonts w:hint="eastAsia"/>
              <w:i w:val="0"/>
              <w:iCs w:val="0"/>
            </w:rPr>
            <w:t>1项目概况</w:t>
          </w:r>
          <w:r>
            <w:rPr>
              <w:i w:val="0"/>
              <w:iCs w:val="0"/>
            </w:rPr>
            <w:tab/>
          </w:r>
          <w:r>
            <w:rPr>
              <w:i w:val="0"/>
              <w:iCs w:val="0"/>
            </w:rPr>
            <w:fldChar w:fldCharType="begin"/>
          </w:r>
          <w:r>
            <w:rPr>
              <w:i w:val="0"/>
              <w:iCs w:val="0"/>
            </w:rPr>
            <w:instrText xml:space="preserve"> PAGEREF _Toc5003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14:paraId="2D2B6D3C">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_Toc23985 </w:instrText>
          </w:r>
          <w:r>
            <w:rPr>
              <w:rFonts w:hint="default" w:ascii="Times New Roman" w:hAnsi="Times New Roman" w:eastAsia="宋体" w:cs="Times New Roman"/>
              <w:i w:val="0"/>
              <w:iCs w:val="0"/>
              <w:szCs w:val="20"/>
            </w:rPr>
            <w:fldChar w:fldCharType="separate"/>
          </w:r>
          <w:r>
            <w:rPr>
              <w:rFonts w:hint="eastAsia" w:eastAsia="宋体"/>
              <w:i w:val="0"/>
              <w:iCs w:val="0"/>
              <w:lang w:val="en-US"/>
            </w:rPr>
            <w:t>1.1基本情况</w:t>
          </w:r>
          <w:r>
            <w:rPr>
              <w:i w:val="0"/>
              <w:iCs w:val="0"/>
            </w:rPr>
            <w:tab/>
          </w:r>
          <w:r>
            <w:rPr>
              <w:i w:val="0"/>
              <w:iCs w:val="0"/>
            </w:rPr>
            <w:fldChar w:fldCharType="begin"/>
          </w:r>
          <w:r>
            <w:rPr>
              <w:i w:val="0"/>
              <w:iCs w:val="0"/>
            </w:rPr>
            <w:instrText xml:space="preserve"> PAGEREF _Toc23985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14:paraId="44360A98">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_Toc25235 </w:instrText>
          </w:r>
          <w:r>
            <w:rPr>
              <w:rFonts w:hint="default" w:ascii="Times New Roman" w:hAnsi="Times New Roman" w:eastAsia="宋体" w:cs="Times New Roman"/>
              <w:i w:val="0"/>
              <w:iCs w:val="0"/>
              <w:szCs w:val="20"/>
            </w:rPr>
            <w:fldChar w:fldCharType="separate"/>
          </w:r>
          <w:r>
            <w:rPr>
              <w:rFonts w:hint="eastAsia" w:eastAsia="宋体"/>
              <w:i w:val="0"/>
              <w:iCs w:val="0"/>
              <w:lang w:val="en-US" w:eastAsia="zh-CN"/>
            </w:rPr>
            <w:t>1.2项目审批情况</w:t>
          </w:r>
          <w:r>
            <w:rPr>
              <w:i w:val="0"/>
              <w:iCs w:val="0"/>
            </w:rPr>
            <w:tab/>
          </w:r>
          <w:r>
            <w:rPr>
              <w:i w:val="0"/>
              <w:iCs w:val="0"/>
            </w:rPr>
            <w:fldChar w:fldCharType="begin"/>
          </w:r>
          <w:r>
            <w:rPr>
              <w:i w:val="0"/>
              <w:iCs w:val="0"/>
            </w:rPr>
            <w:instrText xml:space="preserve"> PAGEREF _Toc25235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14:paraId="626F9603">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_Toc15839 </w:instrText>
          </w:r>
          <w:r>
            <w:rPr>
              <w:rFonts w:hint="default" w:ascii="Times New Roman" w:hAnsi="Times New Roman" w:eastAsia="宋体" w:cs="Times New Roman"/>
              <w:i w:val="0"/>
              <w:iCs w:val="0"/>
              <w:szCs w:val="20"/>
            </w:rPr>
            <w:fldChar w:fldCharType="separate"/>
          </w:r>
          <w:r>
            <w:rPr>
              <w:rFonts w:hint="eastAsia" w:eastAsia="宋体"/>
              <w:i w:val="0"/>
              <w:iCs w:val="0"/>
              <w:lang w:val="en-US" w:eastAsia="zh-CN"/>
            </w:rPr>
            <w:t>1.3项目建设情况</w:t>
          </w:r>
          <w:r>
            <w:rPr>
              <w:i w:val="0"/>
              <w:iCs w:val="0"/>
            </w:rPr>
            <w:tab/>
          </w:r>
          <w:r>
            <w:rPr>
              <w:i w:val="0"/>
              <w:iCs w:val="0"/>
            </w:rPr>
            <w:fldChar w:fldCharType="begin"/>
          </w:r>
          <w:r>
            <w:rPr>
              <w:i w:val="0"/>
              <w:iCs w:val="0"/>
            </w:rPr>
            <w:instrText xml:space="preserve"> PAGEREF _Toc15839 \h </w:instrText>
          </w:r>
          <w:r>
            <w:rPr>
              <w:i w:val="0"/>
              <w:iCs w:val="0"/>
            </w:rPr>
            <w:fldChar w:fldCharType="separate"/>
          </w:r>
          <w:r>
            <w:rPr>
              <w:i w:val="0"/>
              <w:iCs w:val="0"/>
            </w:rPr>
            <w:t>1</w:t>
          </w:r>
          <w:r>
            <w:rPr>
              <w:i w:val="0"/>
              <w:iCs w:val="0"/>
            </w:rPr>
            <w:fldChar w:fldCharType="end"/>
          </w:r>
          <w:r>
            <w:rPr>
              <w:rFonts w:hint="default" w:ascii="Times New Roman" w:hAnsi="Times New Roman" w:eastAsia="宋体" w:cs="Times New Roman"/>
              <w:i w:val="0"/>
              <w:iCs w:val="0"/>
              <w:szCs w:val="20"/>
            </w:rPr>
            <w:fldChar w:fldCharType="end"/>
          </w:r>
        </w:p>
        <w:p w14:paraId="4254891A">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_Toc29265 </w:instrText>
          </w:r>
          <w:r>
            <w:rPr>
              <w:rFonts w:hint="default" w:ascii="Times New Roman" w:hAnsi="Times New Roman" w:eastAsia="宋体" w:cs="Times New Roman"/>
              <w:i w:val="0"/>
              <w:iCs w:val="0"/>
              <w:szCs w:val="20"/>
            </w:rPr>
            <w:fldChar w:fldCharType="separate"/>
          </w:r>
          <w:r>
            <w:rPr>
              <w:rFonts w:hint="eastAsia" w:eastAsia="宋体"/>
              <w:i w:val="0"/>
              <w:iCs w:val="0"/>
              <w:lang w:val="en-US" w:eastAsia="zh-CN"/>
            </w:rPr>
            <w:t>1.4项目验收工作情况</w:t>
          </w:r>
          <w:r>
            <w:rPr>
              <w:i w:val="0"/>
              <w:iCs w:val="0"/>
            </w:rPr>
            <w:tab/>
          </w:r>
          <w:r>
            <w:rPr>
              <w:i w:val="0"/>
              <w:iCs w:val="0"/>
            </w:rPr>
            <w:fldChar w:fldCharType="begin"/>
          </w:r>
          <w:r>
            <w:rPr>
              <w:i w:val="0"/>
              <w:iCs w:val="0"/>
            </w:rPr>
            <w:instrText xml:space="preserve"> PAGEREF _Toc29265 \h </w:instrText>
          </w:r>
          <w:r>
            <w:rPr>
              <w:i w:val="0"/>
              <w:iCs w:val="0"/>
            </w:rPr>
            <w:fldChar w:fldCharType="separate"/>
          </w:r>
          <w:r>
            <w:rPr>
              <w:i w:val="0"/>
              <w:iCs w:val="0"/>
            </w:rPr>
            <w:t>2</w:t>
          </w:r>
          <w:r>
            <w:rPr>
              <w:i w:val="0"/>
              <w:iCs w:val="0"/>
            </w:rPr>
            <w:fldChar w:fldCharType="end"/>
          </w:r>
          <w:r>
            <w:rPr>
              <w:rFonts w:hint="default" w:ascii="Times New Roman" w:hAnsi="Times New Roman" w:eastAsia="宋体" w:cs="Times New Roman"/>
              <w:i w:val="0"/>
              <w:iCs w:val="0"/>
              <w:szCs w:val="20"/>
            </w:rPr>
            <w:fldChar w:fldCharType="end"/>
          </w:r>
        </w:p>
        <w:p w14:paraId="29DBBAED">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_Toc13673 </w:instrText>
          </w:r>
          <w:r>
            <w:rPr>
              <w:rFonts w:hint="default" w:ascii="Times New Roman" w:hAnsi="Times New Roman" w:eastAsia="宋体" w:cs="Times New Roman"/>
              <w:i w:val="0"/>
              <w:iCs w:val="0"/>
              <w:szCs w:val="20"/>
            </w:rPr>
            <w:fldChar w:fldCharType="separate"/>
          </w:r>
          <w:r>
            <w:rPr>
              <w:rFonts w:hint="eastAsia"/>
              <w:i w:val="0"/>
              <w:iCs w:val="0"/>
            </w:rPr>
            <w:t>2验收依据</w:t>
          </w:r>
          <w:r>
            <w:rPr>
              <w:i w:val="0"/>
              <w:iCs w:val="0"/>
            </w:rPr>
            <w:tab/>
          </w:r>
          <w:r>
            <w:rPr>
              <w:i w:val="0"/>
              <w:iCs w:val="0"/>
            </w:rPr>
            <w:fldChar w:fldCharType="begin"/>
          </w:r>
          <w:r>
            <w:rPr>
              <w:i w:val="0"/>
              <w:iCs w:val="0"/>
            </w:rPr>
            <w:instrText xml:space="preserve"> PAGEREF _Toc13673 \h </w:instrText>
          </w:r>
          <w:r>
            <w:rPr>
              <w:i w:val="0"/>
              <w:iCs w:val="0"/>
            </w:rPr>
            <w:fldChar w:fldCharType="separate"/>
          </w:r>
          <w:r>
            <w:rPr>
              <w:i w:val="0"/>
              <w:iCs w:val="0"/>
            </w:rPr>
            <w:t>3</w:t>
          </w:r>
          <w:r>
            <w:rPr>
              <w:i w:val="0"/>
              <w:iCs w:val="0"/>
            </w:rPr>
            <w:fldChar w:fldCharType="end"/>
          </w:r>
          <w:r>
            <w:rPr>
              <w:rFonts w:hint="default" w:ascii="Times New Roman" w:hAnsi="Times New Roman" w:eastAsia="宋体" w:cs="Times New Roman"/>
              <w:i w:val="0"/>
              <w:iCs w:val="0"/>
              <w:szCs w:val="20"/>
            </w:rPr>
            <w:fldChar w:fldCharType="end"/>
          </w:r>
        </w:p>
        <w:p w14:paraId="436186CA">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_Toc28809 </w:instrText>
          </w:r>
          <w:r>
            <w:rPr>
              <w:rFonts w:hint="default" w:ascii="Times New Roman" w:hAnsi="Times New Roman" w:eastAsia="宋体" w:cs="Times New Roman"/>
              <w:i w:val="0"/>
              <w:iCs w:val="0"/>
              <w:szCs w:val="20"/>
            </w:rPr>
            <w:fldChar w:fldCharType="separate"/>
          </w:r>
          <w:r>
            <w:rPr>
              <w:rFonts w:eastAsia="宋体"/>
              <w:i w:val="0"/>
              <w:iCs w:val="0"/>
            </w:rPr>
            <w:t>2.1建设项目环境保护相关法</w:t>
          </w:r>
          <w:r>
            <w:rPr>
              <w:rFonts w:eastAsia="宋体"/>
              <w:i w:val="0"/>
              <w:iCs w:val="0"/>
              <w:highlight w:val="none"/>
            </w:rPr>
            <w:t>律、法规和规章制度</w:t>
          </w:r>
          <w:r>
            <w:rPr>
              <w:i w:val="0"/>
              <w:iCs w:val="0"/>
            </w:rPr>
            <w:tab/>
          </w:r>
          <w:r>
            <w:rPr>
              <w:i w:val="0"/>
              <w:iCs w:val="0"/>
            </w:rPr>
            <w:fldChar w:fldCharType="begin"/>
          </w:r>
          <w:r>
            <w:rPr>
              <w:i w:val="0"/>
              <w:iCs w:val="0"/>
            </w:rPr>
            <w:instrText xml:space="preserve"> PAGEREF _Toc28809 \h </w:instrText>
          </w:r>
          <w:r>
            <w:rPr>
              <w:i w:val="0"/>
              <w:iCs w:val="0"/>
            </w:rPr>
            <w:fldChar w:fldCharType="separate"/>
          </w:r>
          <w:r>
            <w:rPr>
              <w:i w:val="0"/>
              <w:iCs w:val="0"/>
            </w:rPr>
            <w:t>3</w:t>
          </w:r>
          <w:r>
            <w:rPr>
              <w:i w:val="0"/>
              <w:iCs w:val="0"/>
            </w:rPr>
            <w:fldChar w:fldCharType="end"/>
          </w:r>
          <w:r>
            <w:rPr>
              <w:rFonts w:hint="default" w:ascii="Times New Roman" w:hAnsi="Times New Roman" w:eastAsia="宋体" w:cs="Times New Roman"/>
              <w:i w:val="0"/>
              <w:iCs w:val="0"/>
              <w:szCs w:val="20"/>
            </w:rPr>
            <w:fldChar w:fldCharType="end"/>
          </w:r>
        </w:p>
        <w:p w14:paraId="4386AE89">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_Toc227 </w:instrText>
          </w:r>
          <w:r>
            <w:rPr>
              <w:rFonts w:hint="default" w:ascii="Times New Roman" w:hAnsi="Times New Roman" w:eastAsia="宋体" w:cs="Times New Roman"/>
              <w:i w:val="0"/>
              <w:iCs w:val="0"/>
              <w:szCs w:val="20"/>
            </w:rPr>
            <w:fldChar w:fldCharType="separate"/>
          </w:r>
          <w:r>
            <w:rPr>
              <w:rFonts w:eastAsia="宋体"/>
              <w:i w:val="0"/>
              <w:iCs w:val="0"/>
              <w:highlight w:val="none"/>
            </w:rPr>
            <w:t>2.2建设项目竣工环境保护验收技术规范</w:t>
          </w:r>
          <w:r>
            <w:rPr>
              <w:i w:val="0"/>
              <w:iCs w:val="0"/>
            </w:rPr>
            <w:tab/>
          </w:r>
          <w:r>
            <w:rPr>
              <w:i w:val="0"/>
              <w:iCs w:val="0"/>
            </w:rPr>
            <w:fldChar w:fldCharType="begin"/>
          </w:r>
          <w:r>
            <w:rPr>
              <w:i w:val="0"/>
              <w:iCs w:val="0"/>
            </w:rPr>
            <w:instrText xml:space="preserve"> PAGEREF _Toc227 \h </w:instrText>
          </w:r>
          <w:r>
            <w:rPr>
              <w:i w:val="0"/>
              <w:iCs w:val="0"/>
            </w:rPr>
            <w:fldChar w:fldCharType="separate"/>
          </w:r>
          <w:r>
            <w:rPr>
              <w:i w:val="0"/>
              <w:iCs w:val="0"/>
            </w:rPr>
            <w:t>3</w:t>
          </w:r>
          <w:r>
            <w:rPr>
              <w:i w:val="0"/>
              <w:iCs w:val="0"/>
            </w:rPr>
            <w:fldChar w:fldCharType="end"/>
          </w:r>
          <w:r>
            <w:rPr>
              <w:rFonts w:hint="default" w:ascii="Times New Roman" w:hAnsi="Times New Roman" w:eastAsia="宋体" w:cs="Times New Roman"/>
              <w:i w:val="0"/>
              <w:iCs w:val="0"/>
              <w:szCs w:val="20"/>
            </w:rPr>
            <w:fldChar w:fldCharType="end"/>
          </w:r>
        </w:p>
        <w:p w14:paraId="2C416942">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_Toc24019 </w:instrText>
          </w:r>
          <w:r>
            <w:rPr>
              <w:rFonts w:hint="default" w:ascii="Times New Roman" w:hAnsi="Times New Roman" w:eastAsia="宋体" w:cs="Times New Roman"/>
              <w:i w:val="0"/>
              <w:iCs w:val="0"/>
              <w:szCs w:val="20"/>
            </w:rPr>
            <w:fldChar w:fldCharType="separate"/>
          </w:r>
          <w:r>
            <w:rPr>
              <w:rFonts w:eastAsia="宋体"/>
              <w:i w:val="0"/>
              <w:iCs w:val="0"/>
            </w:rPr>
            <w:t>2.3建设</w:t>
          </w:r>
          <w:r>
            <w:rPr>
              <w:rFonts w:hint="eastAsia" w:eastAsia="宋体"/>
              <w:i w:val="0"/>
              <w:iCs w:val="0"/>
            </w:rPr>
            <w:t>项目</w:t>
          </w:r>
          <w:r>
            <w:rPr>
              <w:rFonts w:hint="eastAsia" w:eastAsia="宋体"/>
              <w:i w:val="0"/>
              <w:iCs w:val="0"/>
              <w:lang w:eastAsia="zh-CN"/>
            </w:rPr>
            <w:t>环境影响报告表</w:t>
          </w:r>
          <w:r>
            <w:rPr>
              <w:rFonts w:eastAsia="宋体"/>
              <w:i w:val="0"/>
              <w:iCs w:val="0"/>
            </w:rPr>
            <w:t>及其审批部门审批决定</w:t>
          </w:r>
          <w:r>
            <w:rPr>
              <w:i w:val="0"/>
              <w:iCs w:val="0"/>
            </w:rPr>
            <w:tab/>
          </w:r>
          <w:r>
            <w:rPr>
              <w:i w:val="0"/>
              <w:iCs w:val="0"/>
            </w:rPr>
            <w:fldChar w:fldCharType="begin"/>
          </w:r>
          <w:r>
            <w:rPr>
              <w:i w:val="0"/>
              <w:iCs w:val="0"/>
            </w:rPr>
            <w:instrText xml:space="preserve"> PAGEREF _Toc24019 \h </w:instrText>
          </w:r>
          <w:r>
            <w:rPr>
              <w:i w:val="0"/>
              <w:iCs w:val="0"/>
            </w:rPr>
            <w:fldChar w:fldCharType="separate"/>
          </w:r>
          <w:r>
            <w:rPr>
              <w:i w:val="0"/>
              <w:iCs w:val="0"/>
            </w:rPr>
            <w:t>4</w:t>
          </w:r>
          <w:r>
            <w:rPr>
              <w:i w:val="0"/>
              <w:iCs w:val="0"/>
            </w:rPr>
            <w:fldChar w:fldCharType="end"/>
          </w:r>
          <w:r>
            <w:rPr>
              <w:rFonts w:hint="default" w:ascii="Times New Roman" w:hAnsi="Times New Roman" w:eastAsia="宋体" w:cs="Times New Roman"/>
              <w:i w:val="0"/>
              <w:iCs w:val="0"/>
              <w:szCs w:val="20"/>
            </w:rPr>
            <w:fldChar w:fldCharType="end"/>
          </w:r>
        </w:p>
        <w:p w14:paraId="54866C6E">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_Toc25463 </w:instrText>
          </w:r>
          <w:r>
            <w:rPr>
              <w:rFonts w:hint="default" w:ascii="Times New Roman" w:hAnsi="Times New Roman" w:eastAsia="宋体" w:cs="Times New Roman"/>
              <w:i w:val="0"/>
              <w:iCs w:val="0"/>
              <w:szCs w:val="20"/>
            </w:rPr>
            <w:fldChar w:fldCharType="separate"/>
          </w:r>
          <w:r>
            <w:rPr>
              <w:rFonts w:eastAsia="宋体"/>
              <w:i w:val="0"/>
              <w:iCs w:val="0"/>
            </w:rPr>
            <w:t>2.4其他相关文件</w:t>
          </w:r>
          <w:r>
            <w:rPr>
              <w:i w:val="0"/>
              <w:iCs w:val="0"/>
            </w:rPr>
            <w:tab/>
          </w:r>
          <w:r>
            <w:rPr>
              <w:i w:val="0"/>
              <w:iCs w:val="0"/>
            </w:rPr>
            <w:fldChar w:fldCharType="begin"/>
          </w:r>
          <w:r>
            <w:rPr>
              <w:i w:val="0"/>
              <w:iCs w:val="0"/>
            </w:rPr>
            <w:instrText xml:space="preserve"> PAGEREF _Toc25463 \h </w:instrText>
          </w:r>
          <w:r>
            <w:rPr>
              <w:i w:val="0"/>
              <w:iCs w:val="0"/>
            </w:rPr>
            <w:fldChar w:fldCharType="separate"/>
          </w:r>
          <w:r>
            <w:rPr>
              <w:i w:val="0"/>
              <w:iCs w:val="0"/>
            </w:rPr>
            <w:t>4</w:t>
          </w:r>
          <w:r>
            <w:rPr>
              <w:i w:val="0"/>
              <w:iCs w:val="0"/>
            </w:rPr>
            <w:fldChar w:fldCharType="end"/>
          </w:r>
          <w:r>
            <w:rPr>
              <w:rFonts w:hint="default" w:ascii="Times New Roman" w:hAnsi="Times New Roman" w:eastAsia="宋体" w:cs="Times New Roman"/>
              <w:i w:val="0"/>
              <w:iCs w:val="0"/>
              <w:szCs w:val="20"/>
            </w:rPr>
            <w:fldChar w:fldCharType="end"/>
          </w:r>
        </w:p>
        <w:p w14:paraId="4F38BAF8">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_Toc27105 </w:instrText>
          </w:r>
          <w:r>
            <w:rPr>
              <w:rFonts w:hint="default" w:ascii="Times New Roman" w:hAnsi="Times New Roman" w:eastAsia="宋体" w:cs="Times New Roman"/>
              <w:i w:val="0"/>
              <w:iCs w:val="0"/>
              <w:szCs w:val="20"/>
            </w:rPr>
            <w:fldChar w:fldCharType="separate"/>
          </w:r>
          <w:r>
            <w:rPr>
              <w:rFonts w:hint="eastAsia"/>
              <w:i w:val="0"/>
              <w:iCs w:val="0"/>
              <w:lang w:val="en-US" w:eastAsia="zh-CN"/>
            </w:rPr>
            <w:t>3项目建设情况</w:t>
          </w:r>
          <w:r>
            <w:rPr>
              <w:i w:val="0"/>
              <w:iCs w:val="0"/>
            </w:rPr>
            <w:tab/>
          </w:r>
          <w:r>
            <w:rPr>
              <w:i w:val="0"/>
              <w:iCs w:val="0"/>
            </w:rPr>
            <w:fldChar w:fldCharType="begin"/>
          </w:r>
          <w:r>
            <w:rPr>
              <w:i w:val="0"/>
              <w:iCs w:val="0"/>
            </w:rPr>
            <w:instrText xml:space="preserve"> PAGEREF _Toc27105 \h </w:instrText>
          </w:r>
          <w:r>
            <w:rPr>
              <w:i w:val="0"/>
              <w:iCs w:val="0"/>
            </w:rPr>
            <w:fldChar w:fldCharType="separate"/>
          </w:r>
          <w:r>
            <w:rPr>
              <w:i w:val="0"/>
              <w:iCs w:val="0"/>
            </w:rPr>
            <w:t>5</w:t>
          </w:r>
          <w:r>
            <w:rPr>
              <w:i w:val="0"/>
              <w:iCs w:val="0"/>
            </w:rPr>
            <w:fldChar w:fldCharType="end"/>
          </w:r>
          <w:r>
            <w:rPr>
              <w:rFonts w:hint="default" w:ascii="Times New Roman" w:hAnsi="Times New Roman" w:eastAsia="宋体" w:cs="Times New Roman"/>
              <w:i w:val="0"/>
              <w:iCs w:val="0"/>
              <w:szCs w:val="20"/>
            </w:rPr>
            <w:fldChar w:fldCharType="end"/>
          </w:r>
        </w:p>
        <w:p w14:paraId="4C8676E8">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_Toc2706 </w:instrText>
          </w:r>
          <w:r>
            <w:rPr>
              <w:rFonts w:hint="default" w:ascii="Times New Roman" w:hAnsi="Times New Roman" w:eastAsia="宋体" w:cs="Times New Roman"/>
              <w:i w:val="0"/>
              <w:iCs w:val="0"/>
              <w:szCs w:val="20"/>
            </w:rPr>
            <w:fldChar w:fldCharType="separate"/>
          </w:r>
          <w:r>
            <w:rPr>
              <w:rFonts w:eastAsia="宋体"/>
              <w:i w:val="0"/>
              <w:iCs w:val="0"/>
            </w:rPr>
            <w:t>3.1地理位置及平面布置</w:t>
          </w:r>
          <w:r>
            <w:rPr>
              <w:i w:val="0"/>
              <w:iCs w:val="0"/>
            </w:rPr>
            <w:tab/>
          </w:r>
          <w:r>
            <w:rPr>
              <w:i w:val="0"/>
              <w:iCs w:val="0"/>
            </w:rPr>
            <w:fldChar w:fldCharType="begin"/>
          </w:r>
          <w:r>
            <w:rPr>
              <w:i w:val="0"/>
              <w:iCs w:val="0"/>
            </w:rPr>
            <w:instrText xml:space="preserve"> PAGEREF _Toc2706 \h </w:instrText>
          </w:r>
          <w:r>
            <w:rPr>
              <w:i w:val="0"/>
              <w:iCs w:val="0"/>
            </w:rPr>
            <w:fldChar w:fldCharType="separate"/>
          </w:r>
          <w:r>
            <w:rPr>
              <w:i w:val="0"/>
              <w:iCs w:val="0"/>
            </w:rPr>
            <w:t>5</w:t>
          </w:r>
          <w:r>
            <w:rPr>
              <w:i w:val="0"/>
              <w:iCs w:val="0"/>
            </w:rPr>
            <w:fldChar w:fldCharType="end"/>
          </w:r>
          <w:r>
            <w:rPr>
              <w:rFonts w:hint="default" w:ascii="Times New Roman" w:hAnsi="Times New Roman" w:eastAsia="宋体" w:cs="Times New Roman"/>
              <w:i w:val="0"/>
              <w:iCs w:val="0"/>
              <w:szCs w:val="20"/>
            </w:rPr>
            <w:fldChar w:fldCharType="end"/>
          </w:r>
        </w:p>
        <w:p w14:paraId="7A77A45D">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_Toc24289 </w:instrText>
          </w:r>
          <w:r>
            <w:rPr>
              <w:rFonts w:hint="default" w:ascii="Times New Roman" w:hAnsi="Times New Roman" w:eastAsia="宋体" w:cs="Times New Roman"/>
              <w:i w:val="0"/>
              <w:iCs w:val="0"/>
              <w:szCs w:val="20"/>
            </w:rPr>
            <w:fldChar w:fldCharType="separate"/>
          </w:r>
          <w:r>
            <w:rPr>
              <w:rFonts w:eastAsia="宋体"/>
              <w:i w:val="0"/>
              <w:iCs w:val="0"/>
            </w:rPr>
            <w:t>3.2建设内容</w:t>
          </w:r>
          <w:r>
            <w:rPr>
              <w:i w:val="0"/>
              <w:iCs w:val="0"/>
            </w:rPr>
            <w:tab/>
          </w:r>
          <w:r>
            <w:rPr>
              <w:i w:val="0"/>
              <w:iCs w:val="0"/>
            </w:rPr>
            <w:fldChar w:fldCharType="begin"/>
          </w:r>
          <w:r>
            <w:rPr>
              <w:i w:val="0"/>
              <w:iCs w:val="0"/>
            </w:rPr>
            <w:instrText xml:space="preserve"> PAGEREF _Toc24289 \h </w:instrText>
          </w:r>
          <w:r>
            <w:rPr>
              <w:i w:val="0"/>
              <w:iCs w:val="0"/>
            </w:rPr>
            <w:fldChar w:fldCharType="separate"/>
          </w:r>
          <w:r>
            <w:rPr>
              <w:i w:val="0"/>
              <w:iCs w:val="0"/>
            </w:rPr>
            <w:t>8</w:t>
          </w:r>
          <w:r>
            <w:rPr>
              <w:i w:val="0"/>
              <w:iCs w:val="0"/>
            </w:rPr>
            <w:fldChar w:fldCharType="end"/>
          </w:r>
          <w:r>
            <w:rPr>
              <w:rFonts w:hint="default" w:ascii="Times New Roman" w:hAnsi="Times New Roman" w:eastAsia="宋体" w:cs="Times New Roman"/>
              <w:i w:val="0"/>
              <w:iCs w:val="0"/>
              <w:szCs w:val="20"/>
            </w:rPr>
            <w:fldChar w:fldCharType="end"/>
          </w:r>
        </w:p>
        <w:p w14:paraId="1F0DAE70">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_Toc2106 </w:instrText>
          </w:r>
          <w:r>
            <w:rPr>
              <w:rFonts w:hint="default" w:ascii="Times New Roman" w:hAnsi="Times New Roman" w:eastAsia="宋体" w:cs="Times New Roman"/>
              <w:i w:val="0"/>
              <w:iCs w:val="0"/>
              <w:szCs w:val="20"/>
            </w:rPr>
            <w:fldChar w:fldCharType="separate"/>
          </w:r>
          <w:r>
            <w:rPr>
              <w:rFonts w:eastAsia="宋体"/>
              <w:i w:val="0"/>
              <w:iCs w:val="0"/>
            </w:rPr>
            <w:t>3.3主要原辅材料及燃料</w:t>
          </w:r>
          <w:r>
            <w:rPr>
              <w:i w:val="0"/>
              <w:iCs w:val="0"/>
            </w:rPr>
            <w:tab/>
          </w:r>
          <w:r>
            <w:rPr>
              <w:i w:val="0"/>
              <w:iCs w:val="0"/>
            </w:rPr>
            <w:fldChar w:fldCharType="begin"/>
          </w:r>
          <w:r>
            <w:rPr>
              <w:i w:val="0"/>
              <w:iCs w:val="0"/>
            </w:rPr>
            <w:instrText xml:space="preserve"> PAGEREF _Toc2106 \h </w:instrText>
          </w:r>
          <w:r>
            <w:rPr>
              <w:i w:val="0"/>
              <w:iCs w:val="0"/>
            </w:rPr>
            <w:fldChar w:fldCharType="separate"/>
          </w:r>
          <w:r>
            <w:rPr>
              <w:i w:val="0"/>
              <w:iCs w:val="0"/>
            </w:rPr>
            <w:t>11</w:t>
          </w:r>
          <w:r>
            <w:rPr>
              <w:i w:val="0"/>
              <w:iCs w:val="0"/>
            </w:rPr>
            <w:fldChar w:fldCharType="end"/>
          </w:r>
          <w:r>
            <w:rPr>
              <w:rFonts w:hint="default" w:ascii="Times New Roman" w:hAnsi="Times New Roman" w:eastAsia="宋体" w:cs="Times New Roman"/>
              <w:i w:val="0"/>
              <w:iCs w:val="0"/>
              <w:szCs w:val="20"/>
            </w:rPr>
            <w:fldChar w:fldCharType="end"/>
          </w:r>
        </w:p>
        <w:p w14:paraId="766F763B">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_Toc32015 </w:instrText>
          </w:r>
          <w:r>
            <w:rPr>
              <w:rFonts w:hint="default" w:ascii="Times New Roman" w:hAnsi="Times New Roman" w:eastAsia="宋体" w:cs="Times New Roman"/>
              <w:i w:val="0"/>
              <w:iCs w:val="0"/>
              <w:szCs w:val="20"/>
            </w:rPr>
            <w:fldChar w:fldCharType="separate"/>
          </w:r>
          <w:r>
            <w:rPr>
              <w:rFonts w:eastAsia="宋体"/>
              <w:i w:val="0"/>
              <w:iCs w:val="0"/>
            </w:rPr>
            <w:t>3.</w:t>
          </w:r>
          <w:r>
            <w:rPr>
              <w:rFonts w:hint="eastAsia" w:eastAsia="宋体"/>
              <w:i w:val="0"/>
              <w:iCs w:val="0"/>
              <w:lang w:val="en-US" w:eastAsia="zh-CN"/>
            </w:rPr>
            <w:t>4</w:t>
          </w:r>
          <w:r>
            <w:rPr>
              <w:rFonts w:eastAsia="宋体"/>
              <w:i w:val="0"/>
              <w:iCs w:val="0"/>
            </w:rPr>
            <w:t>主要生产设备</w:t>
          </w:r>
          <w:r>
            <w:rPr>
              <w:i w:val="0"/>
              <w:iCs w:val="0"/>
            </w:rPr>
            <w:tab/>
          </w:r>
          <w:r>
            <w:rPr>
              <w:i w:val="0"/>
              <w:iCs w:val="0"/>
            </w:rPr>
            <w:fldChar w:fldCharType="begin"/>
          </w:r>
          <w:r>
            <w:rPr>
              <w:i w:val="0"/>
              <w:iCs w:val="0"/>
            </w:rPr>
            <w:instrText xml:space="preserve"> PAGEREF _Toc32015 \h </w:instrText>
          </w:r>
          <w:r>
            <w:rPr>
              <w:i w:val="0"/>
              <w:iCs w:val="0"/>
            </w:rPr>
            <w:fldChar w:fldCharType="separate"/>
          </w:r>
          <w:r>
            <w:rPr>
              <w:i w:val="0"/>
              <w:iCs w:val="0"/>
            </w:rPr>
            <w:t>12</w:t>
          </w:r>
          <w:r>
            <w:rPr>
              <w:i w:val="0"/>
              <w:iCs w:val="0"/>
            </w:rPr>
            <w:fldChar w:fldCharType="end"/>
          </w:r>
          <w:r>
            <w:rPr>
              <w:rFonts w:hint="default" w:ascii="Times New Roman" w:hAnsi="Times New Roman" w:eastAsia="宋体" w:cs="Times New Roman"/>
              <w:i w:val="0"/>
              <w:iCs w:val="0"/>
              <w:szCs w:val="20"/>
            </w:rPr>
            <w:fldChar w:fldCharType="end"/>
          </w:r>
        </w:p>
        <w:p w14:paraId="05EA9977">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_Toc24800 </w:instrText>
          </w:r>
          <w:r>
            <w:rPr>
              <w:rFonts w:hint="default" w:ascii="Times New Roman" w:hAnsi="Times New Roman" w:eastAsia="宋体" w:cs="Times New Roman"/>
              <w:i w:val="0"/>
              <w:iCs w:val="0"/>
              <w:szCs w:val="20"/>
            </w:rPr>
            <w:fldChar w:fldCharType="separate"/>
          </w:r>
          <w:r>
            <w:rPr>
              <w:rFonts w:eastAsia="宋体"/>
              <w:i w:val="0"/>
              <w:iCs w:val="0"/>
              <w:highlight w:val="none"/>
            </w:rPr>
            <w:t>3.</w:t>
          </w:r>
          <w:r>
            <w:rPr>
              <w:rFonts w:hint="eastAsia" w:eastAsia="宋体"/>
              <w:i w:val="0"/>
              <w:iCs w:val="0"/>
              <w:highlight w:val="none"/>
              <w:lang w:val="en-US" w:eastAsia="zh-CN"/>
            </w:rPr>
            <w:t>5</w:t>
          </w:r>
          <w:r>
            <w:rPr>
              <w:rFonts w:eastAsia="宋体"/>
              <w:i w:val="0"/>
              <w:iCs w:val="0"/>
              <w:highlight w:val="none"/>
            </w:rPr>
            <w:t>水源及水平衡</w:t>
          </w:r>
          <w:r>
            <w:rPr>
              <w:i w:val="0"/>
              <w:iCs w:val="0"/>
            </w:rPr>
            <w:tab/>
          </w:r>
          <w:r>
            <w:rPr>
              <w:i w:val="0"/>
              <w:iCs w:val="0"/>
            </w:rPr>
            <w:fldChar w:fldCharType="begin"/>
          </w:r>
          <w:r>
            <w:rPr>
              <w:i w:val="0"/>
              <w:iCs w:val="0"/>
            </w:rPr>
            <w:instrText xml:space="preserve"> PAGEREF _Toc24800 \h </w:instrText>
          </w:r>
          <w:r>
            <w:rPr>
              <w:i w:val="0"/>
              <w:iCs w:val="0"/>
            </w:rPr>
            <w:fldChar w:fldCharType="separate"/>
          </w:r>
          <w:r>
            <w:rPr>
              <w:i w:val="0"/>
              <w:iCs w:val="0"/>
            </w:rPr>
            <w:t>13</w:t>
          </w:r>
          <w:r>
            <w:rPr>
              <w:i w:val="0"/>
              <w:iCs w:val="0"/>
            </w:rPr>
            <w:fldChar w:fldCharType="end"/>
          </w:r>
          <w:r>
            <w:rPr>
              <w:rFonts w:hint="default" w:ascii="Times New Roman" w:hAnsi="Times New Roman" w:eastAsia="宋体" w:cs="Times New Roman"/>
              <w:i w:val="0"/>
              <w:iCs w:val="0"/>
              <w:szCs w:val="20"/>
            </w:rPr>
            <w:fldChar w:fldCharType="end"/>
          </w:r>
        </w:p>
        <w:p w14:paraId="09EF5E70">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_Toc28592 </w:instrText>
          </w:r>
          <w:r>
            <w:rPr>
              <w:rFonts w:hint="default" w:ascii="Times New Roman" w:hAnsi="Times New Roman" w:eastAsia="宋体" w:cs="Times New Roman"/>
              <w:i w:val="0"/>
              <w:iCs w:val="0"/>
              <w:szCs w:val="20"/>
            </w:rPr>
            <w:fldChar w:fldCharType="separate"/>
          </w:r>
          <w:r>
            <w:rPr>
              <w:rFonts w:eastAsia="宋体"/>
              <w:i w:val="0"/>
              <w:iCs w:val="0"/>
              <w:highlight w:val="none"/>
            </w:rPr>
            <w:t>3.</w:t>
          </w:r>
          <w:r>
            <w:rPr>
              <w:rFonts w:hint="eastAsia" w:eastAsia="宋体"/>
              <w:i w:val="0"/>
              <w:iCs w:val="0"/>
              <w:highlight w:val="none"/>
              <w:lang w:val="en-US" w:eastAsia="zh-CN"/>
            </w:rPr>
            <w:t>6</w:t>
          </w:r>
          <w:r>
            <w:rPr>
              <w:rFonts w:eastAsia="宋体"/>
              <w:i w:val="0"/>
              <w:iCs w:val="0"/>
              <w:highlight w:val="none"/>
            </w:rPr>
            <w:t>生产工艺</w:t>
          </w:r>
          <w:r>
            <w:rPr>
              <w:i w:val="0"/>
              <w:iCs w:val="0"/>
            </w:rPr>
            <w:tab/>
          </w:r>
          <w:r>
            <w:rPr>
              <w:i w:val="0"/>
              <w:iCs w:val="0"/>
            </w:rPr>
            <w:fldChar w:fldCharType="begin"/>
          </w:r>
          <w:r>
            <w:rPr>
              <w:i w:val="0"/>
              <w:iCs w:val="0"/>
            </w:rPr>
            <w:instrText xml:space="preserve"> PAGEREF _Toc28592 \h </w:instrText>
          </w:r>
          <w:r>
            <w:rPr>
              <w:i w:val="0"/>
              <w:iCs w:val="0"/>
            </w:rPr>
            <w:fldChar w:fldCharType="separate"/>
          </w:r>
          <w:r>
            <w:rPr>
              <w:i w:val="0"/>
              <w:iCs w:val="0"/>
            </w:rPr>
            <w:t>15</w:t>
          </w:r>
          <w:r>
            <w:rPr>
              <w:i w:val="0"/>
              <w:iCs w:val="0"/>
            </w:rPr>
            <w:fldChar w:fldCharType="end"/>
          </w:r>
          <w:r>
            <w:rPr>
              <w:rFonts w:hint="default" w:ascii="Times New Roman" w:hAnsi="Times New Roman" w:eastAsia="宋体" w:cs="Times New Roman"/>
              <w:i w:val="0"/>
              <w:iCs w:val="0"/>
              <w:szCs w:val="20"/>
            </w:rPr>
            <w:fldChar w:fldCharType="end"/>
          </w:r>
        </w:p>
        <w:p w14:paraId="04DECCC9">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_Toc20709 </w:instrText>
          </w:r>
          <w:r>
            <w:rPr>
              <w:rFonts w:hint="default" w:ascii="Times New Roman" w:hAnsi="Times New Roman" w:eastAsia="宋体" w:cs="Times New Roman"/>
              <w:i w:val="0"/>
              <w:iCs w:val="0"/>
              <w:szCs w:val="20"/>
            </w:rPr>
            <w:fldChar w:fldCharType="separate"/>
          </w:r>
          <w:r>
            <w:rPr>
              <w:rFonts w:eastAsia="宋体"/>
              <w:i w:val="0"/>
              <w:iCs w:val="0"/>
              <w:highlight w:val="none"/>
            </w:rPr>
            <w:t>3.7项目变动情况</w:t>
          </w:r>
          <w:r>
            <w:rPr>
              <w:i w:val="0"/>
              <w:iCs w:val="0"/>
            </w:rPr>
            <w:tab/>
          </w:r>
          <w:r>
            <w:rPr>
              <w:i w:val="0"/>
              <w:iCs w:val="0"/>
            </w:rPr>
            <w:fldChar w:fldCharType="begin"/>
          </w:r>
          <w:r>
            <w:rPr>
              <w:i w:val="0"/>
              <w:iCs w:val="0"/>
            </w:rPr>
            <w:instrText xml:space="preserve"> PAGEREF _Toc20709 \h </w:instrText>
          </w:r>
          <w:r>
            <w:rPr>
              <w:i w:val="0"/>
              <w:iCs w:val="0"/>
            </w:rPr>
            <w:fldChar w:fldCharType="separate"/>
          </w:r>
          <w:r>
            <w:rPr>
              <w:i w:val="0"/>
              <w:iCs w:val="0"/>
            </w:rPr>
            <w:t>19</w:t>
          </w:r>
          <w:r>
            <w:rPr>
              <w:i w:val="0"/>
              <w:iCs w:val="0"/>
            </w:rPr>
            <w:fldChar w:fldCharType="end"/>
          </w:r>
          <w:r>
            <w:rPr>
              <w:rFonts w:hint="default" w:ascii="Times New Roman" w:hAnsi="Times New Roman" w:eastAsia="宋体" w:cs="Times New Roman"/>
              <w:i w:val="0"/>
              <w:iCs w:val="0"/>
              <w:szCs w:val="20"/>
            </w:rPr>
            <w:fldChar w:fldCharType="end"/>
          </w:r>
        </w:p>
        <w:p w14:paraId="2E271A29">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_Toc3853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inorEastAsia" w:cstheme="minorBidi"/>
              <w:bCs/>
              <w:i w:val="0"/>
              <w:iCs w:val="0"/>
              <w:kern w:val="44"/>
              <w:szCs w:val="44"/>
              <w:highlight w:val="none"/>
              <w:lang w:val="en-US" w:eastAsia="zh-CN" w:bidi="ar-SA"/>
            </w:rPr>
            <w:t>4环境保护设施</w:t>
          </w:r>
          <w:r>
            <w:rPr>
              <w:i w:val="0"/>
              <w:iCs w:val="0"/>
            </w:rPr>
            <w:tab/>
          </w:r>
          <w:r>
            <w:rPr>
              <w:i w:val="0"/>
              <w:iCs w:val="0"/>
            </w:rPr>
            <w:fldChar w:fldCharType="begin"/>
          </w:r>
          <w:r>
            <w:rPr>
              <w:i w:val="0"/>
              <w:iCs w:val="0"/>
            </w:rPr>
            <w:instrText xml:space="preserve"> PAGEREF _Toc3853 \h </w:instrText>
          </w:r>
          <w:r>
            <w:rPr>
              <w:i w:val="0"/>
              <w:iCs w:val="0"/>
            </w:rPr>
            <w:fldChar w:fldCharType="separate"/>
          </w:r>
          <w:r>
            <w:rPr>
              <w:i w:val="0"/>
              <w:iCs w:val="0"/>
            </w:rPr>
            <w:t>23</w:t>
          </w:r>
          <w:r>
            <w:rPr>
              <w:i w:val="0"/>
              <w:iCs w:val="0"/>
            </w:rPr>
            <w:fldChar w:fldCharType="end"/>
          </w:r>
          <w:r>
            <w:rPr>
              <w:rFonts w:hint="default" w:ascii="Times New Roman" w:hAnsi="Times New Roman" w:eastAsia="宋体" w:cs="Times New Roman"/>
              <w:i w:val="0"/>
              <w:iCs w:val="0"/>
              <w:szCs w:val="20"/>
            </w:rPr>
            <w:fldChar w:fldCharType="end"/>
          </w:r>
        </w:p>
        <w:p w14:paraId="2684E7FC">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_Toc20270 </w:instrText>
          </w:r>
          <w:r>
            <w:rPr>
              <w:rFonts w:hint="default" w:ascii="Times New Roman" w:hAnsi="Times New Roman" w:eastAsia="宋体" w:cs="Times New Roman"/>
              <w:i w:val="0"/>
              <w:iCs w:val="0"/>
              <w:szCs w:val="20"/>
            </w:rPr>
            <w:fldChar w:fldCharType="separate"/>
          </w:r>
          <w:r>
            <w:rPr>
              <w:rFonts w:eastAsia="宋体"/>
              <w:i w:val="0"/>
              <w:iCs w:val="0"/>
            </w:rPr>
            <w:t>4.1污染物治理/处置设施</w:t>
          </w:r>
          <w:r>
            <w:rPr>
              <w:i w:val="0"/>
              <w:iCs w:val="0"/>
            </w:rPr>
            <w:tab/>
          </w:r>
          <w:r>
            <w:rPr>
              <w:i w:val="0"/>
              <w:iCs w:val="0"/>
            </w:rPr>
            <w:fldChar w:fldCharType="begin"/>
          </w:r>
          <w:r>
            <w:rPr>
              <w:i w:val="0"/>
              <w:iCs w:val="0"/>
            </w:rPr>
            <w:instrText xml:space="preserve"> PAGEREF _Toc20270 \h </w:instrText>
          </w:r>
          <w:r>
            <w:rPr>
              <w:i w:val="0"/>
              <w:iCs w:val="0"/>
            </w:rPr>
            <w:fldChar w:fldCharType="separate"/>
          </w:r>
          <w:r>
            <w:rPr>
              <w:i w:val="0"/>
              <w:iCs w:val="0"/>
            </w:rPr>
            <w:t>23</w:t>
          </w:r>
          <w:r>
            <w:rPr>
              <w:i w:val="0"/>
              <w:iCs w:val="0"/>
            </w:rPr>
            <w:fldChar w:fldCharType="end"/>
          </w:r>
          <w:r>
            <w:rPr>
              <w:rFonts w:hint="default" w:ascii="Times New Roman" w:hAnsi="Times New Roman" w:eastAsia="宋体" w:cs="Times New Roman"/>
              <w:i w:val="0"/>
              <w:iCs w:val="0"/>
              <w:szCs w:val="20"/>
            </w:rPr>
            <w:fldChar w:fldCharType="end"/>
          </w:r>
        </w:p>
        <w:p w14:paraId="6BB4D49A">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_Toc32556 </w:instrText>
          </w:r>
          <w:r>
            <w:rPr>
              <w:rFonts w:hint="default" w:ascii="Times New Roman" w:hAnsi="Times New Roman" w:eastAsia="宋体" w:cs="Times New Roman"/>
              <w:i w:val="0"/>
              <w:iCs w:val="0"/>
              <w:szCs w:val="20"/>
            </w:rPr>
            <w:fldChar w:fldCharType="separate"/>
          </w:r>
          <w:r>
            <w:rPr>
              <w:rFonts w:hint="eastAsia"/>
              <w:i w:val="0"/>
              <w:iCs w:val="0"/>
            </w:rPr>
            <w:t>4.1.1废水</w:t>
          </w:r>
          <w:r>
            <w:rPr>
              <w:i w:val="0"/>
              <w:iCs w:val="0"/>
            </w:rPr>
            <w:tab/>
          </w:r>
          <w:r>
            <w:rPr>
              <w:i w:val="0"/>
              <w:iCs w:val="0"/>
            </w:rPr>
            <w:fldChar w:fldCharType="begin"/>
          </w:r>
          <w:r>
            <w:rPr>
              <w:i w:val="0"/>
              <w:iCs w:val="0"/>
            </w:rPr>
            <w:instrText xml:space="preserve"> PAGEREF _Toc32556 \h </w:instrText>
          </w:r>
          <w:r>
            <w:rPr>
              <w:i w:val="0"/>
              <w:iCs w:val="0"/>
            </w:rPr>
            <w:fldChar w:fldCharType="separate"/>
          </w:r>
          <w:r>
            <w:rPr>
              <w:i w:val="0"/>
              <w:iCs w:val="0"/>
            </w:rPr>
            <w:t>23</w:t>
          </w:r>
          <w:r>
            <w:rPr>
              <w:i w:val="0"/>
              <w:iCs w:val="0"/>
            </w:rPr>
            <w:fldChar w:fldCharType="end"/>
          </w:r>
          <w:r>
            <w:rPr>
              <w:rFonts w:hint="default" w:ascii="Times New Roman" w:hAnsi="Times New Roman" w:eastAsia="宋体" w:cs="Times New Roman"/>
              <w:i w:val="0"/>
              <w:iCs w:val="0"/>
              <w:szCs w:val="20"/>
            </w:rPr>
            <w:fldChar w:fldCharType="end"/>
          </w:r>
        </w:p>
        <w:p w14:paraId="69419FCC">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_Toc15743 </w:instrText>
          </w:r>
          <w:r>
            <w:rPr>
              <w:rFonts w:hint="default" w:ascii="Times New Roman" w:hAnsi="Times New Roman" w:eastAsia="宋体" w:cs="Times New Roman"/>
              <w:i w:val="0"/>
              <w:iCs w:val="0"/>
              <w:szCs w:val="20"/>
            </w:rPr>
            <w:fldChar w:fldCharType="separate"/>
          </w:r>
          <w:r>
            <w:rPr>
              <w:rFonts w:hint="eastAsia"/>
              <w:i w:val="0"/>
              <w:iCs w:val="0"/>
            </w:rPr>
            <w:t>4.1.2废气</w:t>
          </w:r>
          <w:r>
            <w:rPr>
              <w:i w:val="0"/>
              <w:iCs w:val="0"/>
            </w:rPr>
            <w:tab/>
          </w:r>
          <w:r>
            <w:rPr>
              <w:i w:val="0"/>
              <w:iCs w:val="0"/>
            </w:rPr>
            <w:fldChar w:fldCharType="begin"/>
          </w:r>
          <w:r>
            <w:rPr>
              <w:i w:val="0"/>
              <w:iCs w:val="0"/>
            </w:rPr>
            <w:instrText xml:space="preserve"> PAGEREF _Toc15743 \h </w:instrText>
          </w:r>
          <w:r>
            <w:rPr>
              <w:i w:val="0"/>
              <w:iCs w:val="0"/>
            </w:rPr>
            <w:fldChar w:fldCharType="separate"/>
          </w:r>
          <w:r>
            <w:rPr>
              <w:i w:val="0"/>
              <w:iCs w:val="0"/>
            </w:rPr>
            <w:t>25</w:t>
          </w:r>
          <w:r>
            <w:rPr>
              <w:i w:val="0"/>
              <w:iCs w:val="0"/>
            </w:rPr>
            <w:fldChar w:fldCharType="end"/>
          </w:r>
          <w:r>
            <w:rPr>
              <w:rFonts w:hint="default" w:ascii="Times New Roman" w:hAnsi="Times New Roman" w:eastAsia="宋体" w:cs="Times New Roman"/>
              <w:i w:val="0"/>
              <w:iCs w:val="0"/>
              <w:szCs w:val="20"/>
            </w:rPr>
            <w:fldChar w:fldCharType="end"/>
          </w:r>
        </w:p>
        <w:p w14:paraId="3BF522E4">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_Toc31056 </w:instrText>
          </w:r>
          <w:r>
            <w:rPr>
              <w:rFonts w:hint="default" w:ascii="Times New Roman" w:hAnsi="Times New Roman" w:eastAsia="宋体" w:cs="Times New Roman"/>
              <w:i w:val="0"/>
              <w:iCs w:val="0"/>
              <w:szCs w:val="20"/>
            </w:rPr>
            <w:fldChar w:fldCharType="separate"/>
          </w:r>
          <w:r>
            <w:rPr>
              <w:rFonts w:hint="eastAsia"/>
              <w:i w:val="0"/>
              <w:iCs w:val="0"/>
            </w:rPr>
            <w:t>4.1.3噪声</w:t>
          </w:r>
          <w:r>
            <w:rPr>
              <w:i w:val="0"/>
              <w:iCs w:val="0"/>
            </w:rPr>
            <w:tab/>
          </w:r>
          <w:r>
            <w:rPr>
              <w:i w:val="0"/>
              <w:iCs w:val="0"/>
            </w:rPr>
            <w:fldChar w:fldCharType="begin"/>
          </w:r>
          <w:r>
            <w:rPr>
              <w:i w:val="0"/>
              <w:iCs w:val="0"/>
            </w:rPr>
            <w:instrText xml:space="preserve"> PAGEREF _Toc31056 \h </w:instrText>
          </w:r>
          <w:r>
            <w:rPr>
              <w:i w:val="0"/>
              <w:iCs w:val="0"/>
            </w:rPr>
            <w:fldChar w:fldCharType="separate"/>
          </w:r>
          <w:r>
            <w:rPr>
              <w:i w:val="0"/>
              <w:iCs w:val="0"/>
            </w:rPr>
            <w:t>28</w:t>
          </w:r>
          <w:r>
            <w:rPr>
              <w:i w:val="0"/>
              <w:iCs w:val="0"/>
            </w:rPr>
            <w:fldChar w:fldCharType="end"/>
          </w:r>
          <w:r>
            <w:rPr>
              <w:rFonts w:hint="default" w:ascii="Times New Roman" w:hAnsi="Times New Roman" w:eastAsia="宋体" w:cs="Times New Roman"/>
              <w:i w:val="0"/>
              <w:iCs w:val="0"/>
              <w:szCs w:val="20"/>
            </w:rPr>
            <w:fldChar w:fldCharType="end"/>
          </w:r>
        </w:p>
        <w:p w14:paraId="4B1A454E">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_Toc31854 </w:instrText>
          </w:r>
          <w:r>
            <w:rPr>
              <w:rFonts w:hint="default" w:ascii="Times New Roman" w:hAnsi="Times New Roman" w:eastAsia="宋体" w:cs="Times New Roman"/>
              <w:i w:val="0"/>
              <w:iCs w:val="0"/>
              <w:szCs w:val="20"/>
            </w:rPr>
            <w:fldChar w:fldCharType="separate"/>
          </w:r>
          <w:r>
            <w:rPr>
              <w:rFonts w:hint="eastAsia"/>
              <w:i w:val="0"/>
              <w:iCs w:val="0"/>
            </w:rPr>
            <w:t>4.1.4固（液）体废物</w:t>
          </w:r>
          <w:r>
            <w:rPr>
              <w:i w:val="0"/>
              <w:iCs w:val="0"/>
            </w:rPr>
            <w:tab/>
          </w:r>
          <w:r>
            <w:rPr>
              <w:i w:val="0"/>
              <w:iCs w:val="0"/>
            </w:rPr>
            <w:fldChar w:fldCharType="begin"/>
          </w:r>
          <w:r>
            <w:rPr>
              <w:i w:val="0"/>
              <w:iCs w:val="0"/>
            </w:rPr>
            <w:instrText xml:space="preserve"> PAGEREF _Toc31854 \h </w:instrText>
          </w:r>
          <w:r>
            <w:rPr>
              <w:i w:val="0"/>
              <w:iCs w:val="0"/>
            </w:rPr>
            <w:fldChar w:fldCharType="separate"/>
          </w:r>
          <w:r>
            <w:rPr>
              <w:i w:val="0"/>
              <w:iCs w:val="0"/>
            </w:rPr>
            <w:t>30</w:t>
          </w:r>
          <w:r>
            <w:rPr>
              <w:i w:val="0"/>
              <w:iCs w:val="0"/>
            </w:rPr>
            <w:fldChar w:fldCharType="end"/>
          </w:r>
          <w:r>
            <w:rPr>
              <w:rFonts w:hint="default" w:ascii="Times New Roman" w:hAnsi="Times New Roman" w:eastAsia="宋体" w:cs="Times New Roman"/>
              <w:i w:val="0"/>
              <w:iCs w:val="0"/>
              <w:szCs w:val="20"/>
            </w:rPr>
            <w:fldChar w:fldCharType="end"/>
          </w:r>
        </w:p>
        <w:p w14:paraId="394766F4">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_Toc16015 </w:instrText>
          </w:r>
          <w:r>
            <w:rPr>
              <w:rFonts w:hint="default" w:ascii="Times New Roman" w:hAnsi="Times New Roman" w:eastAsia="宋体" w:cs="Times New Roman"/>
              <w:i w:val="0"/>
              <w:iCs w:val="0"/>
              <w:szCs w:val="20"/>
            </w:rPr>
            <w:fldChar w:fldCharType="separate"/>
          </w:r>
          <w:r>
            <w:rPr>
              <w:rFonts w:eastAsia="宋体"/>
              <w:i w:val="0"/>
              <w:iCs w:val="0"/>
              <w:highlight w:val="none"/>
            </w:rPr>
            <w:t>4.2其他环境保护设施</w:t>
          </w:r>
          <w:r>
            <w:rPr>
              <w:i w:val="0"/>
              <w:iCs w:val="0"/>
            </w:rPr>
            <w:tab/>
          </w:r>
          <w:r>
            <w:rPr>
              <w:i w:val="0"/>
              <w:iCs w:val="0"/>
            </w:rPr>
            <w:fldChar w:fldCharType="begin"/>
          </w:r>
          <w:r>
            <w:rPr>
              <w:i w:val="0"/>
              <w:iCs w:val="0"/>
            </w:rPr>
            <w:instrText xml:space="preserve"> PAGEREF _Toc16015 \h </w:instrText>
          </w:r>
          <w:r>
            <w:rPr>
              <w:i w:val="0"/>
              <w:iCs w:val="0"/>
            </w:rPr>
            <w:fldChar w:fldCharType="separate"/>
          </w:r>
          <w:r>
            <w:rPr>
              <w:i w:val="0"/>
              <w:iCs w:val="0"/>
            </w:rPr>
            <w:t>33</w:t>
          </w:r>
          <w:r>
            <w:rPr>
              <w:i w:val="0"/>
              <w:iCs w:val="0"/>
            </w:rPr>
            <w:fldChar w:fldCharType="end"/>
          </w:r>
          <w:r>
            <w:rPr>
              <w:rFonts w:hint="default" w:ascii="Times New Roman" w:hAnsi="Times New Roman" w:eastAsia="宋体" w:cs="Times New Roman"/>
              <w:i w:val="0"/>
              <w:iCs w:val="0"/>
              <w:szCs w:val="20"/>
            </w:rPr>
            <w:fldChar w:fldCharType="end"/>
          </w:r>
        </w:p>
        <w:p w14:paraId="63A9D1C7">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_Toc2094 </w:instrText>
          </w:r>
          <w:r>
            <w:rPr>
              <w:rFonts w:hint="default" w:ascii="Times New Roman" w:hAnsi="Times New Roman" w:eastAsia="宋体" w:cs="Times New Roman"/>
              <w:i w:val="0"/>
              <w:iCs w:val="0"/>
              <w:szCs w:val="20"/>
            </w:rPr>
            <w:fldChar w:fldCharType="separate"/>
          </w:r>
          <w:r>
            <w:rPr>
              <w:rFonts w:hint="eastAsia"/>
              <w:i w:val="0"/>
              <w:iCs w:val="0"/>
            </w:rPr>
            <w:t>4.2.1环境风险防范设施</w:t>
          </w:r>
          <w:r>
            <w:rPr>
              <w:i w:val="0"/>
              <w:iCs w:val="0"/>
            </w:rPr>
            <w:tab/>
          </w:r>
          <w:r>
            <w:rPr>
              <w:i w:val="0"/>
              <w:iCs w:val="0"/>
            </w:rPr>
            <w:fldChar w:fldCharType="begin"/>
          </w:r>
          <w:r>
            <w:rPr>
              <w:i w:val="0"/>
              <w:iCs w:val="0"/>
            </w:rPr>
            <w:instrText xml:space="preserve"> PAGEREF _Toc2094 \h </w:instrText>
          </w:r>
          <w:r>
            <w:rPr>
              <w:i w:val="0"/>
              <w:iCs w:val="0"/>
            </w:rPr>
            <w:fldChar w:fldCharType="separate"/>
          </w:r>
          <w:r>
            <w:rPr>
              <w:i w:val="0"/>
              <w:iCs w:val="0"/>
            </w:rPr>
            <w:t>33</w:t>
          </w:r>
          <w:r>
            <w:rPr>
              <w:i w:val="0"/>
              <w:iCs w:val="0"/>
            </w:rPr>
            <w:fldChar w:fldCharType="end"/>
          </w:r>
          <w:r>
            <w:rPr>
              <w:rFonts w:hint="default" w:ascii="Times New Roman" w:hAnsi="Times New Roman" w:eastAsia="宋体" w:cs="Times New Roman"/>
              <w:i w:val="0"/>
              <w:iCs w:val="0"/>
              <w:szCs w:val="20"/>
            </w:rPr>
            <w:fldChar w:fldCharType="end"/>
          </w:r>
        </w:p>
        <w:p w14:paraId="6CEC2764">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_Toc25596 </w:instrText>
          </w:r>
          <w:r>
            <w:rPr>
              <w:rFonts w:hint="default" w:ascii="Times New Roman" w:hAnsi="Times New Roman" w:eastAsia="宋体" w:cs="Times New Roman"/>
              <w:i w:val="0"/>
              <w:iCs w:val="0"/>
              <w:szCs w:val="20"/>
            </w:rPr>
            <w:fldChar w:fldCharType="separate"/>
          </w:r>
          <w:r>
            <w:rPr>
              <w:rFonts w:hint="eastAsia"/>
              <w:i w:val="0"/>
              <w:iCs w:val="0"/>
              <w:highlight w:val="none"/>
            </w:rPr>
            <w:t>4.2.2规范化排污口、监测</w:t>
          </w:r>
          <w:r>
            <w:rPr>
              <w:rFonts w:hint="eastAsia"/>
              <w:i w:val="0"/>
              <w:iCs w:val="0"/>
            </w:rPr>
            <w:t>设施及在线监测装置</w:t>
          </w:r>
          <w:r>
            <w:rPr>
              <w:i w:val="0"/>
              <w:iCs w:val="0"/>
            </w:rPr>
            <w:tab/>
          </w:r>
          <w:r>
            <w:rPr>
              <w:i w:val="0"/>
              <w:iCs w:val="0"/>
            </w:rPr>
            <w:fldChar w:fldCharType="begin"/>
          </w:r>
          <w:r>
            <w:rPr>
              <w:i w:val="0"/>
              <w:iCs w:val="0"/>
            </w:rPr>
            <w:instrText xml:space="preserve"> PAGEREF _Toc25596 \h </w:instrText>
          </w:r>
          <w:r>
            <w:rPr>
              <w:i w:val="0"/>
              <w:iCs w:val="0"/>
            </w:rPr>
            <w:fldChar w:fldCharType="separate"/>
          </w:r>
          <w:r>
            <w:rPr>
              <w:i w:val="0"/>
              <w:iCs w:val="0"/>
            </w:rPr>
            <w:t>33</w:t>
          </w:r>
          <w:r>
            <w:rPr>
              <w:i w:val="0"/>
              <w:iCs w:val="0"/>
            </w:rPr>
            <w:fldChar w:fldCharType="end"/>
          </w:r>
          <w:r>
            <w:rPr>
              <w:rFonts w:hint="default" w:ascii="Times New Roman" w:hAnsi="Times New Roman" w:eastAsia="宋体" w:cs="Times New Roman"/>
              <w:i w:val="0"/>
              <w:iCs w:val="0"/>
              <w:szCs w:val="20"/>
            </w:rPr>
            <w:fldChar w:fldCharType="end"/>
          </w:r>
        </w:p>
        <w:p w14:paraId="1BF7A529">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_Toc11399 </w:instrText>
          </w:r>
          <w:r>
            <w:rPr>
              <w:rFonts w:hint="default" w:ascii="Times New Roman" w:hAnsi="Times New Roman" w:eastAsia="宋体" w:cs="Times New Roman"/>
              <w:i w:val="0"/>
              <w:iCs w:val="0"/>
              <w:szCs w:val="20"/>
            </w:rPr>
            <w:fldChar w:fldCharType="separate"/>
          </w:r>
          <w:r>
            <w:rPr>
              <w:rFonts w:hint="eastAsia"/>
              <w:i w:val="0"/>
              <w:iCs w:val="0"/>
            </w:rPr>
            <w:t>4.2.3其他设施</w:t>
          </w:r>
          <w:r>
            <w:rPr>
              <w:i w:val="0"/>
              <w:iCs w:val="0"/>
            </w:rPr>
            <w:tab/>
          </w:r>
          <w:r>
            <w:rPr>
              <w:i w:val="0"/>
              <w:iCs w:val="0"/>
            </w:rPr>
            <w:fldChar w:fldCharType="begin"/>
          </w:r>
          <w:r>
            <w:rPr>
              <w:i w:val="0"/>
              <w:iCs w:val="0"/>
            </w:rPr>
            <w:instrText xml:space="preserve"> PAGEREF _Toc11399 \h </w:instrText>
          </w:r>
          <w:r>
            <w:rPr>
              <w:i w:val="0"/>
              <w:iCs w:val="0"/>
            </w:rPr>
            <w:fldChar w:fldCharType="separate"/>
          </w:r>
          <w:r>
            <w:rPr>
              <w:i w:val="0"/>
              <w:iCs w:val="0"/>
            </w:rPr>
            <w:t>33</w:t>
          </w:r>
          <w:r>
            <w:rPr>
              <w:i w:val="0"/>
              <w:iCs w:val="0"/>
            </w:rPr>
            <w:fldChar w:fldCharType="end"/>
          </w:r>
          <w:r>
            <w:rPr>
              <w:rFonts w:hint="default" w:ascii="Times New Roman" w:hAnsi="Times New Roman" w:eastAsia="宋体" w:cs="Times New Roman"/>
              <w:i w:val="0"/>
              <w:iCs w:val="0"/>
              <w:szCs w:val="20"/>
            </w:rPr>
            <w:fldChar w:fldCharType="end"/>
          </w:r>
        </w:p>
        <w:p w14:paraId="033D3CD6">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_Toc27955 </w:instrText>
          </w:r>
          <w:r>
            <w:rPr>
              <w:rFonts w:hint="default" w:ascii="Times New Roman" w:hAnsi="Times New Roman" w:eastAsia="宋体" w:cs="Times New Roman"/>
              <w:i w:val="0"/>
              <w:iCs w:val="0"/>
              <w:szCs w:val="20"/>
            </w:rPr>
            <w:fldChar w:fldCharType="separate"/>
          </w:r>
          <w:r>
            <w:rPr>
              <w:rFonts w:eastAsia="宋体"/>
              <w:i w:val="0"/>
              <w:iCs w:val="0"/>
            </w:rPr>
            <w:t>4.3环保设施投资及“三同时”落实情况</w:t>
          </w:r>
          <w:r>
            <w:rPr>
              <w:i w:val="0"/>
              <w:iCs w:val="0"/>
            </w:rPr>
            <w:tab/>
          </w:r>
          <w:r>
            <w:rPr>
              <w:i w:val="0"/>
              <w:iCs w:val="0"/>
            </w:rPr>
            <w:fldChar w:fldCharType="begin"/>
          </w:r>
          <w:r>
            <w:rPr>
              <w:i w:val="0"/>
              <w:iCs w:val="0"/>
            </w:rPr>
            <w:instrText xml:space="preserve"> PAGEREF _Toc27955 \h </w:instrText>
          </w:r>
          <w:r>
            <w:rPr>
              <w:i w:val="0"/>
              <w:iCs w:val="0"/>
            </w:rPr>
            <w:fldChar w:fldCharType="separate"/>
          </w:r>
          <w:r>
            <w:rPr>
              <w:i w:val="0"/>
              <w:iCs w:val="0"/>
            </w:rPr>
            <w:t>34</w:t>
          </w:r>
          <w:r>
            <w:rPr>
              <w:i w:val="0"/>
              <w:iCs w:val="0"/>
            </w:rPr>
            <w:fldChar w:fldCharType="end"/>
          </w:r>
          <w:r>
            <w:rPr>
              <w:rFonts w:hint="default" w:ascii="Times New Roman" w:hAnsi="Times New Roman" w:eastAsia="宋体" w:cs="Times New Roman"/>
              <w:i w:val="0"/>
              <w:iCs w:val="0"/>
              <w:szCs w:val="20"/>
            </w:rPr>
            <w:fldChar w:fldCharType="end"/>
          </w:r>
        </w:p>
        <w:p w14:paraId="363C1748">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_Toc4532 </w:instrText>
          </w:r>
          <w:r>
            <w:rPr>
              <w:rFonts w:hint="default" w:ascii="Times New Roman" w:hAnsi="Times New Roman" w:eastAsia="宋体" w:cs="Times New Roman"/>
              <w:i w:val="0"/>
              <w:iCs w:val="0"/>
              <w:szCs w:val="20"/>
            </w:rPr>
            <w:fldChar w:fldCharType="separate"/>
          </w:r>
          <w:r>
            <w:rPr>
              <w:i w:val="0"/>
              <w:iCs w:val="0"/>
              <w:highlight w:val="none"/>
            </w:rPr>
            <w:t>4.</w:t>
          </w:r>
          <w:r>
            <w:rPr>
              <w:rFonts w:hint="eastAsia"/>
              <w:i w:val="0"/>
              <w:iCs w:val="0"/>
              <w:highlight w:val="none"/>
            </w:rPr>
            <w:t>3</w:t>
          </w:r>
          <w:r>
            <w:rPr>
              <w:i w:val="0"/>
              <w:iCs w:val="0"/>
              <w:highlight w:val="none"/>
            </w:rPr>
            <w:t>.</w:t>
          </w:r>
          <w:r>
            <w:rPr>
              <w:rFonts w:hint="eastAsia"/>
              <w:i w:val="0"/>
              <w:iCs w:val="0"/>
              <w:highlight w:val="none"/>
            </w:rPr>
            <w:t>1</w:t>
          </w:r>
          <w:r>
            <w:rPr>
              <w:i w:val="0"/>
              <w:iCs w:val="0"/>
              <w:highlight w:val="none"/>
            </w:rPr>
            <w:t xml:space="preserve"> </w:t>
          </w:r>
          <w:r>
            <w:rPr>
              <w:rFonts w:hint="eastAsia"/>
              <w:i w:val="0"/>
              <w:iCs w:val="0"/>
              <w:highlight w:val="none"/>
            </w:rPr>
            <w:t>环保设施投资</w:t>
          </w:r>
          <w:r>
            <w:rPr>
              <w:i w:val="0"/>
              <w:iCs w:val="0"/>
            </w:rPr>
            <w:tab/>
          </w:r>
          <w:r>
            <w:rPr>
              <w:i w:val="0"/>
              <w:iCs w:val="0"/>
            </w:rPr>
            <w:fldChar w:fldCharType="begin"/>
          </w:r>
          <w:r>
            <w:rPr>
              <w:i w:val="0"/>
              <w:iCs w:val="0"/>
            </w:rPr>
            <w:instrText xml:space="preserve"> PAGEREF _Toc4532 \h </w:instrText>
          </w:r>
          <w:r>
            <w:rPr>
              <w:i w:val="0"/>
              <w:iCs w:val="0"/>
            </w:rPr>
            <w:fldChar w:fldCharType="separate"/>
          </w:r>
          <w:r>
            <w:rPr>
              <w:i w:val="0"/>
              <w:iCs w:val="0"/>
            </w:rPr>
            <w:t>34</w:t>
          </w:r>
          <w:r>
            <w:rPr>
              <w:i w:val="0"/>
              <w:iCs w:val="0"/>
            </w:rPr>
            <w:fldChar w:fldCharType="end"/>
          </w:r>
          <w:r>
            <w:rPr>
              <w:rFonts w:hint="default" w:ascii="Times New Roman" w:hAnsi="Times New Roman" w:eastAsia="宋体" w:cs="Times New Roman"/>
              <w:i w:val="0"/>
              <w:iCs w:val="0"/>
              <w:szCs w:val="20"/>
            </w:rPr>
            <w:fldChar w:fldCharType="end"/>
          </w:r>
        </w:p>
        <w:p w14:paraId="35F00AF3">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_Toc4180 </w:instrText>
          </w:r>
          <w:r>
            <w:rPr>
              <w:rFonts w:hint="default" w:ascii="Times New Roman" w:hAnsi="Times New Roman" w:eastAsia="宋体" w:cs="Times New Roman"/>
              <w:i w:val="0"/>
              <w:iCs w:val="0"/>
              <w:szCs w:val="20"/>
            </w:rPr>
            <w:fldChar w:fldCharType="separate"/>
          </w:r>
          <w:r>
            <w:rPr>
              <w:i w:val="0"/>
              <w:iCs w:val="0"/>
            </w:rPr>
            <w:t>4.</w:t>
          </w:r>
          <w:r>
            <w:rPr>
              <w:rFonts w:hint="eastAsia"/>
              <w:i w:val="0"/>
              <w:iCs w:val="0"/>
            </w:rPr>
            <w:t>3</w:t>
          </w:r>
          <w:r>
            <w:rPr>
              <w:i w:val="0"/>
              <w:iCs w:val="0"/>
            </w:rPr>
            <w:t xml:space="preserve">.2 </w:t>
          </w:r>
          <w:r>
            <w:rPr>
              <w:rFonts w:hint="eastAsia"/>
              <w:i w:val="0"/>
              <w:iCs w:val="0"/>
            </w:rPr>
            <w:t>“三同时”落实情况</w:t>
          </w:r>
          <w:r>
            <w:rPr>
              <w:i w:val="0"/>
              <w:iCs w:val="0"/>
            </w:rPr>
            <w:tab/>
          </w:r>
          <w:r>
            <w:rPr>
              <w:i w:val="0"/>
              <w:iCs w:val="0"/>
            </w:rPr>
            <w:fldChar w:fldCharType="begin"/>
          </w:r>
          <w:r>
            <w:rPr>
              <w:i w:val="0"/>
              <w:iCs w:val="0"/>
            </w:rPr>
            <w:instrText xml:space="preserve"> PAGEREF _Toc4180 \h </w:instrText>
          </w:r>
          <w:r>
            <w:rPr>
              <w:i w:val="0"/>
              <w:iCs w:val="0"/>
            </w:rPr>
            <w:fldChar w:fldCharType="separate"/>
          </w:r>
          <w:r>
            <w:rPr>
              <w:i w:val="0"/>
              <w:iCs w:val="0"/>
            </w:rPr>
            <w:t>34</w:t>
          </w:r>
          <w:r>
            <w:rPr>
              <w:i w:val="0"/>
              <w:iCs w:val="0"/>
            </w:rPr>
            <w:fldChar w:fldCharType="end"/>
          </w:r>
          <w:r>
            <w:rPr>
              <w:rFonts w:hint="default" w:ascii="Times New Roman" w:hAnsi="Times New Roman" w:eastAsia="宋体" w:cs="Times New Roman"/>
              <w:i w:val="0"/>
              <w:iCs w:val="0"/>
              <w:szCs w:val="20"/>
            </w:rPr>
            <w:fldChar w:fldCharType="end"/>
          </w:r>
        </w:p>
        <w:p w14:paraId="0E23A3C1">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_Toc12539 </w:instrText>
          </w:r>
          <w:r>
            <w:rPr>
              <w:rFonts w:hint="default" w:ascii="Times New Roman" w:hAnsi="Times New Roman" w:eastAsia="宋体" w:cs="Times New Roman"/>
              <w:i w:val="0"/>
              <w:iCs w:val="0"/>
              <w:szCs w:val="20"/>
            </w:rPr>
            <w:fldChar w:fldCharType="separate"/>
          </w:r>
          <w:r>
            <w:rPr>
              <w:rFonts w:hint="eastAsia"/>
              <w:i w:val="0"/>
              <w:iCs w:val="0"/>
              <w:highlight w:val="none"/>
            </w:rPr>
            <w:t>5建设项目环评报告的主要结论与建议及其审批部门审批决定</w:t>
          </w:r>
          <w:r>
            <w:rPr>
              <w:i w:val="0"/>
              <w:iCs w:val="0"/>
            </w:rPr>
            <w:tab/>
          </w:r>
          <w:r>
            <w:rPr>
              <w:i w:val="0"/>
              <w:iCs w:val="0"/>
            </w:rPr>
            <w:fldChar w:fldCharType="begin"/>
          </w:r>
          <w:r>
            <w:rPr>
              <w:i w:val="0"/>
              <w:iCs w:val="0"/>
            </w:rPr>
            <w:instrText xml:space="preserve"> PAGEREF _Toc12539 \h </w:instrText>
          </w:r>
          <w:r>
            <w:rPr>
              <w:i w:val="0"/>
              <w:iCs w:val="0"/>
            </w:rPr>
            <w:fldChar w:fldCharType="separate"/>
          </w:r>
          <w:r>
            <w:rPr>
              <w:i w:val="0"/>
              <w:iCs w:val="0"/>
            </w:rPr>
            <w:t>37</w:t>
          </w:r>
          <w:r>
            <w:rPr>
              <w:i w:val="0"/>
              <w:iCs w:val="0"/>
            </w:rPr>
            <w:fldChar w:fldCharType="end"/>
          </w:r>
          <w:r>
            <w:rPr>
              <w:rFonts w:hint="default" w:ascii="Times New Roman" w:hAnsi="Times New Roman" w:eastAsia="宋体" w:cs="Times New Roman"/>
              <w:i w:val="0"/>
              <w:iCs w:val="0"/>
              <w:szCs w:val="20"/>
            </w:rPr>
            <w:fldChar w:fldCharType="end"/>
          </w:r>
        </w:p>
        <w:p w14:paraId="33B2F0D0">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_Toc5796 </w:instrText>
          </w:r>
          <w:r>
            <w:rPr>
              <w:rFonts w:hint="default" w:ascii="Times New Roman" w:hAnsi="Times New Roman" w:eastAsia="宋体" w:cs="Times New Roman"/>
              <w:i w:val="0"/>
              <w:iCs w:val="0"/>
              <w:szCs w:val="20"/>
            </w:rPr>
            <w:fldChar w:fldCharType="separate"/>
          </w:r>
          <w:r>
            <w:rPr>
              <w:rFonts w:eastAsia="宋体"/>
              <w:i w:val="0"/>
              <w:iCs w:val="0"/>
              <w:highlight w:val="none"/>
            </w:rPr>
            <w:t>5.1建设项目</w:t>
          </w:r>
          <w:r>
            <w:rPr>
              <w:rFonts w:hint="eastAsia" w:eastAsia="宋体"/>
              <w:i w:val="0"/>
              <w:iCs w:val="0"/>
              <w:highlight w:val="none"/>
            </w:rPr>
            <w:t>环评报告</w:t>
          </w:r>
          <w:r>
            <w:rPr>
              <w:rFonts w:eastAsia="宋体"/>
              <w:i w:val="0"/>
              <w:iCs w:val="0"/>
              <w:highlight w:val="none"/>
            </w:rPr>
            <w:t>的主要结论</w:t>
          </w:r>
          <w:r>
            <w:rPr>
              <w:rFonts w:eastAsia="宋体"/>
              <w:i w:val="0"/>
              <w:iCs w:val="0"/>
            </w:rPr>
            <w:t>与建议</w:t>
          </w:r>
          <w:r>
            <w:rPr>
              <w:i w:val="0"/>
              <w:iCs w:val="0"/>
            </w:rPr>
            <w:tab/>
          </w:r>
          <w:r>
            <w:rPr>
              <w:i w:val="0"/>
              <w:iCs w:val="0"/>
            </w:rPr>
            <w:fldChar w:fldCharType="begin"/>
          </w:r>
          <w:r>
            <w:rPr>
              <w:i w:val="0"/>
              <w:iCs w:val="0"/>
            </w:rPr>
            <w:instrText xml:space="preserve"> PAGEREF _Toc5796 \h </w:instrText>
          </w:r>
          <w:r>
            <w:rPr>
              <w:i w:val="0"/>
              <w:iCs w:val="0"/>
            </w:rPr>
            <w:fldChar w:fldCharType="separate"/>
          </w:r>
          <w:r>
            <w:rPr>
              <w:i w:val="0"/>
              <w:iCs w:val="0"/>
            </w:rPr>
            <w:t>37</w:t>
          </w:r>
          <w:r>
            <w:rPr>
              <w:i w:val="0"/>
              <w:iCs w:val="0"/>
            </w:rPr>
            <w:fldChar w:fldCharType="end"/>
          </w:r>
          <w:r>
            <w:rPr>
              <w:rFonts w:hint="default" w:ascii="Times New Roman" w:hAnsi="Times New Roman" w:eastAsia="宋体" w:cs="Times New Roman"/>
              <w:i w:val="0"/>
              <w:iCs w:val="0"/>
              <w:szCs w:val="20"/>
            </w:rPr>
            <w:fldChar w:fldCharType="end"/>
          </w:r>
        </w:p>
        <w:p w14:paraId="5A84C74F">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_Toc30522 </w:instrText>
          </w:r>
          <w:r>
            <w:rPr>
              <w:rFonts w:hint="default" w:ascii="Times New Roman" w:hAnsi="Times New Roman" w:eastAsia="宋体" w:cs="Times New Roman"/>
              <w:i w:val="0"/>
              <w:iCs w:val="0"/>
              <w:szCs w:val="20"/>
            </w:rPr>
            <w:fldChar w:fldCharType="separate"/>
          </w:r>
          <w:r>
            <w:rPr>
              <w:rFonts w:hint="default"/>
              <w:i w:val="0"/>
              <w:iCs w:val="0"/>
              <w:lang w:val="en-US" w:eastAsia="zh-CN"/>
            </w:rPr>
            <w:t xml:space="preserve">5.1.1 </w:t>
          </w:r>
          <w:r>
            <w:rPr>
              <w:rFonts w:hint="eastAsia"/>
              <w:i w:val="0"/>
              <w:iCs w:val="0"/>
              <w:lang w:val="en-US" w:eastAsia="zh-CN"/>
            </w:rPr>
            <w:t>建设项目污染产生和防治措施</w:t>
          </w:r>
          <w:r>
            <w:rPr>
              <w:i w:val="0"/>
              <w:iCs w:val="0"/>
            </w:rPr>
            <w:tab/>
          </w:r>
          <w:r>
            <w:rPr>
              <w:i w:val="0"/>
              <w:iCs w:val="0"/>
            </w:rPr>
            <w:fldChar w:fldCharType="begin"/>
          </w:r>
          <w:r>
            <w:rPr>
              <w:i w:val="0"/>
              <w:iCs w:val="0"/>
            </w:rPr>
            <w:instrText xml:space="preserve"> PAGEREF _Toc30522 \h </w:instrText>
          </w:r>
          <w:r>
            <w:rPr>
              <w:i w:val="0"/>
              <w:iCs w:val="0"/>
            </w:rPr>
            <w:fldChar w:fldCharType="separate"/>
          </w:r>
          <w:r>
            <w:rPr>
              <w:i w:val="0"/>
              <w:iCs w:val="0"/>
            </w:rPr>
            <w:t>37</w:t>
          </w:r>
          <w:r>
            <w:rPr>
              <w:i w:val="0"/>
              <w:iCs w:val="0"/>
            </w:rPr>
            <w:fldChar w:fldCharType="end"/>
          </w:r>
          <w:r>
            <w:rPr>
              <w:rFonts w:hint="default" w:ascii="Times New Roman" w:hAnsi="Times New Roman" w:eastAsia="宋体" w:cs="Times New Roman"/>
              <w:i w:val="0"/>
              <w:iCs w:val="0"/>
              <w:szCs w:val="20"/>
            </w:rPr>
            <w:fldChar w:fldCharType="end"/>
          </w:r>
        </w:p>
        <w:p w14:paraId="343A83B7">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_Toc10100 </w:instrText>
          </w:r>
          <w:r>
            <w:rPr>
              <w:rFonts w:hint="default" w:ascii="Times New Roman" w:hAnsi="Times New Roman" w:eastAsia="宋体" w:cs="Times New Roman"/>
              <w:i w:val="0"/>
              <w:iCs w:val="0"/>
              <w:szCs w:val="20"/>
            </w:rPr>
            <w:fldChar w:fldCharType="separate"/>
          </w:r>
          <w:r>
            <w:rPr>
              <w:rFonts w:hint="default"/>
              <w:i w:val="0"/>
              <w:iCs w:val="0"/>
              <w:lang w:val="en-US" w:eastAsia="zh-CN"/>
            </w:rPr>
            <w:t xml:space="preserve">5.1.2 </w:t>
          </w:r>
          <w:r>
            <w:rPr>
              <w:rFonts w:hint="eastAsia"/>
              <w:i w:val="0"/>
              <w:iCs w:val="0"/>
              <w:lang w:val="en-US" w:eastAsia="zh-CN"/>
            </w:rPr>
            <w:t>环评总结论</w:t>
          </w:r>
          <w:r>
            <w:rPr>
              <w:i w:val="0"/>
              <w:iCs w:val="0"/>
            </w:rPr>
            <w:tab/>
          </w:r>
          <w:r>
            <w:rPr>
              <w:i w:val="0"/>
              <w:iCs w:val="0"/>
            </w:rPr>
            <w:fldChar w:fldCharType="begin"/>
          </w:r>
          <w:r>
            <w:rPr>
              <w:i w:val="0"/>
              <w:iCs w:val="0"/>
            </w:rPr>
            <w:instrText xml:space="preserve"> PAGEREF _Toc10100 \h </w:instrText>
          </w:r>
          <w:r>
            <w:rPr>
              <w:i w:val="0"/>
              <w:iCs w:val="0"/>
            </w:rPr>
            <w:fldChar w:fldCharType="separate"/>
          </w:r>
          <w:r>
            <w:rPr>
              <w:i w:val="0"/>
              <w:iCs w:val="0"/>
            </w:rPr>
            <w:t>39</w:t>
          </w:r>
          <w:r>
            <w:rPr>
              <w:i w:val="0"/>
              <w:iCs w:val="0"/>
            </w:rPr>
            <w:fldChar w:fldCharType="end"/>
          </w:r>
          <w:r>
            <w:rPr>
              <w:rFonts w:hint="default" w:ascii="Times New Roman" w:hAnsi="Times New Roman" w:eastAsia="宋体" w:cs="Times New Roman"/>
              <w:i w:val="0"/>
              <w:iCs w:val="0"/>
              <w:szCs w:val="20"/>
            </w:rPr>
            <w:fldChar w:fldCharType="end"/>
          </w:r>
        </w:p>
        <w:p w14:paraId="27B0848B">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_Toc19655 </w:instrText>
          </w:r>
          <w:r>
            <w:rPr>
              <w:rFonts w:hint="default" w:ascii="Times New Roman" w:hAnsi="Times New Roman" w:eastAsia="宋体" w:cs="Times New Roman"/>
              <w:i w:val="0"/>
              <w:iCs w:val="0"/>
              <w:szCs w:val="20"/>
            </w:rPr>
            <w:fldChar w:fldCharType="separate"/>
          </w:r>
          <w:r>
            <w:rPr>
              <w:rFonts w:eastAsia="宋体"/>
              <w:i w:val="0"/>
              <w:iCs w:val="0"/>
            </w:rPr>
            <w:t>5.2</w:t>
          </w:r>
          <w:r>
            <w:rPr>
              <w:rFonts w:eastAsia="宋体"/>
              <w:i w:val="0"/>
              <w:iCs w:val="0"/>
              <w:highlight w:val="none"/>
            </w:rPr>
            <w:t>审批部门审批</w:t>
          </w:r>
          <w:r>
            <w:rPr>
              <w:rFonts w:eastAsia="宋体"/>
              <w:i w:val="0"/>
              <w:iCs w:val="0"/>
            </w:rPr>
            <w:t>决定</w:t>
          </w:r>
          <w:r>
            <w:rPr>
              <w:i w:val="0"/>
              <w:iCs w:val="0"/>
            </w:rPr>
            <w:tab/>
          </w:r>
          <w:r>
            <w:rPr>
              <w:i w:val="0"/>
              <w:iCs w:val="0"/>
            </w:rPr>
            <w:fldChar w:fldCharType="begin"/>
          </w:r>
          <w:r>
            <w:rPr>
              <w:i w:val="0"/>
              <w:iCs w:val="0"/>
            </w:rPr>
            <w:instrText xml:space="preserve"> PAGEREF _Toc19655 \h </w:instrText>
          </w:r>
          <w:r>
            <w:rPr>
              <w:i w:val="0"/>
              <w:iCs w:val="0"/>
            </w:rPr>
            <w:fldChar w:fldCharType="separate"/>
          </w:r>
          <w:r>
            <w:rPr>
              <w:i w:val="0"/>
              <w:iCs w:val="0"/>
            </w:rPr>
            <w:t>39</w:t>
          </w:r>
          <w:r>
            <w:rPr>
              <w:i w:val="0"/>
              <w:iCs w:val="0"/>
            </w:rPr>
            <w:fldChar w:fldCharType="end"/>
          </w:r>
          <w:r>
            <w:rPr>
              <w:rFonts w:hint="default" w:ascii="Times New Roman" w:hAnsi="Times New Roman" w:eastAsia="宋体" w:cs="Times New Roman"/>
              <w:i w:val="0"/>
              <w:iCs w:val="0"/>
              <w:szCs w:val="20"/>
            </w:rPr>
            <w:fldChar w:fldCharType="end"/>
          </w:r>
        </w:p>
        <w:p w14:paraId="1B243125">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_Toc30458 </w:instrText>
          </w:r>
          <w:r>
            <w:rPr>
              <w:rFonts w:hint="default" w:ascii="Times New Roman" w:hAnsi="Times New Roman" w:eastAsia="宋体" w:cs="Times New Roman"/>
              <w:i w:val="0"/>
              <w:iCs w:val="0"/>
              <w:szCs w:val="20"/>
            </w:rPr>
            <w:fldChar w:fldCharType="separate"/>
          </w:r>
          <w:r>
            <w:rPr>
              <w:rFonts w:hint="eastAsia"/>
              <w:i w:val="0"/>
              <w:iCs w:val="0"/>
              <w:highlight w:val="none"/>
            </w:rPr>
            <w:t>6验收执行标准</w:t>
          </w:r>
          <w:r>
            <w:rPr>
              <w:i w:val="0"/>
              <w:iCs w:val="0"/>
            </w:rPr>
            <w:tab/>
          </w:r>
          <w:r>
            <w:rPr>
              <w:i w:val="0"/>
              <w:iCs w:val="0"/>
            </w:rPr>
            <w:fldChar w:fldCharType="begin"/>
          </w:r>
          <w:r>
            <w:rPr>
              <w:i w:val="0"/>
              <w:iCs w:val="0"/>
            </w:rPr>
            <w:instrText xml:space="preserve"> PAGEREF _Toc30458 \h </w:instrText>
          </w:r>
          <w:r>
            <w:rPr>
              <w:i w:val="0"/>
              <w:iCs w:val="0"/>
            </w:rPr>
            <w:fldChar w:fldCharType="separate"/>
          </w:r>
          <w:r>
            <w:rPr>
              <w:i w:val="0"/>
              <w:iCs w:val="0"/>
            </w:rPr>
            <w:t>40</w:t>
          </w:r>
          <w:r>
            <w:rPr>
              <w:i w:val="0"/>
              <w:iCs w:val="0"/>
            </w:rPr>
            <w:fldChar w:fldCharType="end"/>
          </w:r>
          <w:r>
            <w:rPr>
              <w:rFonts w:hint="default" w:ascii="Times New Roman" w:hAnsi="Times New Roman" w:eastAsia="宋体" w:cs="Times New Roman"/>
              <w:i w:val="0"/>
              <w:iCs w:val="0"/>
              <w:szCs w:val="20"/>
            </w:rPr>
            <w:fldChar w:fldCharType="end"/>
          </w:r>
        </w:p>
        <w:p w14:paraId="599FC80A">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_Toc13645 </w:instrText>
          </w:r>
          <w:r>
            <w:rPr>
              <w:rFonts w:hint="default" w:ascii="Times New Roman" w:hAnsi="Times New Roman" w:eastAsia="宋体" w:cs="Times New Roman"/>
              <w:i w:val="0"/>
              <w:iCs w:val="0"/>
              <w:szCs w:val="20"/>
            </w:rPr>
            <w:fldChar w:fldCharType="separate"/>
          </w:r>
          <w:r>
            <w:rPr>
              <w:rFonts w:hint="eastAsia" w:eastAsia="宋体"/>
              <w:i w:val="0"/>
              <w:iCs w:val="0"/>
            </w:rPr>
            <w:t>6</w:t>
          </w:r>
          <w:r>
            <w:rPr>
              <w:rFonts w:eastAsia="宋体"/>
              <w:i w:val="0"/>
              <w:iCs w:val="0"/>
            </w:rPr>
            <w:t>.1</w:t>
          </w:r>
          <w:r>
            <w:rPr>
              <w:rFonts w:hint="eastAsia" w:eastAsia="宋体"/>
              <w:i w:val="0"/>
              <w:iCs w:val="0"/>
            </w:rPr>
            <w:t>废水验收执行标准</w:t>
          </w:r>
          <w:r>
            <w:rPr>
              <w:i w:val="0"/>
              <w:iCs w:val="0"/>
            </w:rPr>
            <w:tab/>
          </w:r>
          <w:r>
            <w:rPr>
              <w:i w:val="0"/>
              <w:iCs w:val="0"/>
            </w:rPr>
            <w:fldChar w:fldCharType="begin"/>
          </w:r>
          <w:r>
            <w:rPr>
              <w:i w:val="0"/>
              <w:iCs w:val="0"/>
            </w:rPr>
            <w:instrText xml:space="preserve"> PAGEREF _Toc13645 \h </w:instrText>
          </w:r>
          <w:r>
            <w:rPr>
              <w:i w:val="0"/>
              <w:iCs w:val="0"/>
            </w:rPr>
            <w:fldChar w:fldCharType="separate"/>
          </w:r>
          <w:r>
            <w:rPr>
              <w:i w:val="0"/>
              <w:iCs w:val="0"/>
            </w:rPr>
            <w:t>40</w:t>
          </w:r>
          <w:r>
            <w:rPr>
              <w:i w:val="0"/>
              <w:iCs w:val="0"/>
            </w:rPr>
            <w:fldChar w:fldCharType="end"/>
          </w:r>
          <w:r>
            <w:rPr>
              <w:rFonts w:hint="default" w:ascii="Times New Roman" w:hAnsi="Times New Roman" w:eastAsia="宋体" w:cs="Times New Roman"/>
              <w:i w:val="0"/>
              <w:iCs w:val="0"/>
              <w:szCs w:val="20"/>
            </w:rPr>
            <w:fldChar w:fldCharType="end"/>
          </w:r>
        </w:p>
        <w:p w14:paraId="1D689D4D">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_Toc24898 </w:instrText>
          </w:r>
          <w:r>
            <w:rPr>
              <w:rFonts w:hint="default" w:ascii="Times New Roman" w:hAnsi="Times New Roman" w:eastAsia="宋体" w:cs="Times New Roman"/>
              <w:i w:val="0"/>
              <w:iCs w:val="0"/>
              <w:szCs w:val="20"/>
            </w:rPr>
            <w:fldChar w:fldCharType="separate"/>
          </w:r>
          <w:r>
            <w:rPr>
              <w:rFonts w:hint="eastAsia" w:eastAsia="宋体"/>
              <w:i w:val="0"/>
              <w:iCs w:val="0"/>
            </w:rPr>
            <w:t>6</w:t>
          </w:r>
          <w:r>
            <w:rPr>
              <w:rFonts w:eastAsia="宋体"/>
              <w:i w:val="0"/>
              <w:iCs w:val="0"/>
            </w:rPr>
            <w:t>.</w:t>
          </w:r>
          <w:r>
            <w:rPr>
              <w:rFonts w:hint="eastAsia" w:eastAsia="宋体"/>
              <w:i w:val="0"/>
              <w:iCs w:val="0"/>
            </w:rPr>
            <w:t>2废气验收执行标准</w:t>
          </w:r>
          <w:r>
            <w:rPr>
              <w:i w:val="0"/>
              <w:iCs w:val="0"/>
            </w:rPr>
            <w:tab/>
          </w:r>
          <w:r>
            <w:rPr>
              <w:i w:val="0"/>
              <w:iCs w:val="0"/>
            </w:rPr>
            <w:fldChar w:fldCharType="begin"/>
          </w:r>
          <w:r>
            <w:rPr>
              <w:i w:val="0"/>
              <w:iCs w:val="0"/>
            </w:rPr>
            <w:instrText xml:space="preserve"> PAGEREF _Toc24898 \h </w:instrText>
          </w:r>
          <w:r>
            <w:rPr>
              <w:i w:val="0"/>
              <w:iCs w:val="0"/>
            </w:rPr>
            <w:fldChar w:fldCharType="separate"/>
          </w:r>
          <w:r>
            <w:rPr>
              <w:i w:val="0"/>
              <w:iCs w:val="0"/>
            </w:rPr>
            <w:t>41</w:t>
          </w:r>
          <w:r>
            <w:rPr>
              <w:i w:val="0"/>
              <w:iCs w:val="0"/>
            </w:rPr>
            <w:fldChar w:fldCharType="end"/>
          </w:r>
          <w:r>
            <w:rPr>
              <w:rFonts w:hint="default" w:ascii="Times New Roman" w:hAnsi="Times New Roman" w:eastAsia="宋体" w:cs="Times New Roman"/>
              <w:i w:val="0"/>
              <w:iCs w:val="0"/>
              <w:szCs w:val="20"/>
            </w:rPr>
            <w:fldChar w:fldCharType="end"/>
          </w:r>
        </w:p>
        <w:p w14:paraId="03B2C492">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_Toc3979 </w:instrText>
          </w:r>
          <w:r>
            <w:rPr>
              <w:rFonts w:hint="default" w:ascii="Times New Roman" w:hAnsi="Times New Roman" w:eastAsia="宋体" w:cs="Times New Roman"/>
              <w:i w:val="0"/>
              <w:iCs w:val="0"/>
              <w:szCs w:val="20"/>
            </w:rPr>
            <w:fldChar w:fldCharType="separate"/>
          </w:r>
          <w:r>
            <w:rPr>
              <w:rFonts w:hint="eastAsia" w:eastAsia="宋体"/>
              <w:i w:val="0"/>
              <w:iCs w:val="0"/>
            </w:rPr>
            <w:t>6.3噪声验收执行标准</w:t>
          </w:r>
          <w:r>
            <w:rPr>
              <w:i w:val="0"/>
              <w:iCs w:val="0"/>
            </w:rPr>
            <w:tab/>
          </w:r>
          <w:r>
            <w:rPr>
              <w:i w:val="0"/>
              <w:iCs w:val="0"/>
            </w:rPr>
            <w:fldChar w:fldCharType="begin"/>
          </w:r>
          <w:r>
            <w:rPr>
              <w:i w:val="0"/>
              <w:iCs w:val="0"/>
            </w:rPr>
            <w:instrText xml:space="preserve"> PAGEREF _Toc3979 \h </w:instrText>
          </w:r>
          <w:r>
            <w:rPr>
              <w:i w:val="0"/>
              <w:iCs w:val="0"/>
            </w:rPr>
            <w:fldChar w:fldCharType="separate"/>
          </w:r>
          <w:r>
            <w:rPr>
              <w:i w:val="0"/>
              <w:iCs w:val="0"/>
            </w:rPr>
            <w:t>42</w:t>
          </w:r>
          <w:r>
            <w:rPr>
              <w:i w:val="0"/>
              <w:iCs w:val="0"/>
            </w:rPr>
            <w:fldChar w:fldCharType="end"/>
          </w:r>
          <w:r>
            <w:rPr>
              <w:rFonts w:hint="default" w:ascii="Times New Roman" w:hAnsi="Times New Roman" w:eastAsia="宋体" w:cs="Times New Roman"/>
              <w:i w:val="0"/>
              <w:iCs w:val="0"/>
              <w:szCs w:val="20"/>
            </w:rPr>
            <w:fldChar w:fldCharType="end"/>
          </w:r>
        </w:p>
        <w:p w14:paraId="69E6EB5C">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_Toc31078 </w:instrText>
          </w:r>
          <w:r>
            <w:rPr>
              <w:rFonts w:hint="default" w:ascii="Times New Roman" w:hAnsi="Times New Roman" w:eastAsia="宋体" w:cs="Times New Roman"/>
              <w:i w:val="0"/>
              <w:iCs w:val="0"/>
              <w:szCs w:val="20"/>
            </w:rPr>
            <w:fldChar w:fldCharType="separate"/>
          </w:r>
          <w:r>
            <w:rPr>
              <w:rFonts w:hint="eastAsia" w:eastAsia="宋体"/>
              <w:i w:val="0"/>
              <w:iCs w:val="0"/>
            </w:rPr>
            <w:t>6.4固废验收执行标准</w:t>
          </w:r>
          <w:r>
            <w:rPr>
              <w:i w:val="0"/>
              <w:iCs w:val="0"/>
            </w:rPr>
            <w:tab/>
          </w:r>
          <w:r>
            <w:rPr>
              <w:i w:val="0"/>
              <w:iCs w:val="0"/>
            </w:rPr>
            <w:fldChar w:fldCharType="begin"/>
          </w:r>
          <w:r>
            <w:rPr>
              <w:i w:val="0"/>
              <w:iCs w:val="0"/>
            </w:rPr>
            <w:instrText xml:space="preserve"> PAGEREF _Toc31078 \h </w:instrText>
          </w:r>
          <w:r>
            <w:rPr>
              <w:i w:val="0"/>
              <w:iCs w:val="0"/>
            </w:rPr>
            <w:fldChar w:fldCharType="separate"/>
          </w:r>
          <w:r>
            <w:rPr>
              <w:i w:val="0"/>
              <w:iCs w:val="0"/>
            </w:rPr>
            <w:t>43</w:t>
          </w:r>
          <w:r>
            <w:rPr>
              <w:i w:val="0"/>
              <w:iCs w:val="0"/>
            </w:rPr>
            <w:fldChar w:fldCharType="end"/>
          </w:r>
          <w:r>
            <w:rPr>
              <w:rFonts w:hint="default" w:ascii="Times New Roman" w:hAnsi="Times New Roman" w:eastAsia="宋体" w:cs="Times New Roman"/>
              <w:i w:val="0"/>
              <w:iCs w:val="0"/>
              <w:szCs w:val="20"/>
            </w:rPr>
            <w:fldChar w:fldCharType="end"/>
          </w:r>
        </w:p>
        <w:p w14:paraId="5059E775">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_Toc31782 </w:instrText>
          </w:r>
          <w:r>
            <w:rPr>
              <w:rFonts w:hint="default" w:ascii="Times New Roman" w:hAnsi="Times New Roman" w:eastAsia="宋体" w:cs="Times New Roman"/>
              <w:i w:val="0"/>
              <w:iCs w:val="0"/>
              <w:szCs w:val="20"/>
            </w:rPr>
            <w:fldChar w:fldCharType="separate"/>
          </w:r>
          <w:r>
            <w:rPr>
              <w:rFonts w:hint="eastAsia" w:eastAsia="宋体"/>
              <w:i w:val="0"/>
              <w:iCs w:val="0"/>
              <w:highlight w:val="none"/>
            </w:rPr>
            <w:t>6</w:t>
          </w:r>
          <w:r>
            <w:rPr>
              <w:rFonts w:eastAsia="宋体"/>
              <w:i w:val="0"/>
              <w:iCs w:val="0"/>
              <w:highlight w:val="none"/>
            </w:rPr>
            <w:t>.</w:t>
          </w:r>
          <w:r>
            <w:rPr>
              <w:rFonts w:hint="eastAsia" w:eastAsia="宋体"/>
              <w:i w:val="0"/>
              <w:iCs w:val="0"/>
              <w:highlight w:val="none"/>
            </w:rPr>
            <w:t>5主要污染物</w:t>
          </w:r>
          <w:r>
            <w:rPr>
              <w:rFonts w:hint="eastAsia" w:eastAsia="宋体"/>
              <w:i w:val="0"/>
              <w:iCs w:val="0"/>
            </w:rPr>
            <w:t>排放总量控制指标</w:t>
          </w:r>
          <w:r>
            <w:rPr>
              <w:i w:val="0"/>
              <w:iCs w:val="0"/>
            </w:rPr>
            <w:tab/>
          </w:r>
          <w:r>
            <w:rPr>
              <w:i w:val="0"/>
              <w:iCs w:val="0"/>
            </w:rPr>
            <w:fldChar w:fldCharType="begin"/>
          </w:r>
          <w:r>
            <w:rPr>
              <w:i w:val="0"/>
              <w:iCs w:val="0"/>
            </w:rPr>
            <w:instrText xml:space="preserve"> PAGEREF _Toc31782 \h </w:instrText>
          </w:r>
          <w:r>
            <w:rPr>
              <w:i w:val="0"/>
              <w:iCs w:val="0"/>
            </w:rPr>
            <w:fldChar w:fldCharType="separate"/>
          </w:r>
          <w:r>
            <w:rPr>
              <w:i w:val="0"/>
              <w:iCs w:val="0"/>
            </w:rPr>
            <w:t>43</w:t>
          </w:r>
          <w:r>
            <w:rPr>
              <w:i w:val="0"/>
              <w:iCs w:val="0"/>
            </w:rPr>
            <w:fldChar w:fldCharType="end"/>
          </w:r>
          <w:r>
            <w:rPr>
              <w:rFonts w:hint="default" w:ascii="Times New Roman" w:hAnsi="Times New Roman" w:eastAsia="宋体" w:cs="Times New Roman"/>
              <w:i w:val="0"/>
              <w:iCs w:val="0"/>
              <w:szCs w:val="20"/>
            </w:rPr>
            <w:fldChar w:fldCharType="end"/>
          </w:r>
        </w:p>
        <w:p w14:paraId="5335EAAA">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_Toc6050 </w:instrText>
          </w:r>
          <w:r>
            <w:rPr>
              <w:rFonts w:hint="default" w:ascii="Times New Roman" w:hAnsi="Times New Roman" w:eastAsia="宋体" w:cs="Times New Roman"/>
              <w:i w:val="0"/>
              <w:iCs w:val="0"/>
              <w:szCs w:val="20"/>
            </w:rPr>
            <w:fldChar w:fldCharType="separate"/>
          </w:r>
          <w:r>
            <w:rPr>
              <w:rFonts w:hint="eastAsia" w:ascii="Times New Roman" w:hAnsi="Times New Roman" w:eastAsia="宋体"/>
              <w:i w:val="0"/>
              <w:iCs w:val="0"/>
              <w:highlight w:val="none"/>
            </w:rPr>
            <w:t>6.6环境质量标准</w:t>
          </w:r>
          <w:r>
            <w:rPr>
              <w:i w:val="0"/>
              <w:iCs w:val="0"/>
            </w:rPr>
            <w:tab/>
          </w:r>
          <w:r>
            <w:rPr>
              <w:i w:val="0"/>
              <w:iCs w:val="0"/>
            </w:rPr>
            <w:fldChar w:fldCharType="begin"/>
          </w:r>
          <w:r>
            <w:rPr>
              <w:i w:val="0"/>
              <w:iCs w:val="0"/>
            </w:rPr>
            <w:instrText xml:space="preserve"> PAGEREF _Toc6050 \h </w:instrText>
          </w:r>
          <w:r>
            <w:rPr>
              <w:i w:val="0"/>
              <w:iCs w:val="0"/>
            </w:rPr>
            <w:fldChar w:fldCharType="separate"/>
          </w:r>
          <w:r>
            <w:rPr>
              <w:i w:val="0"/>
              <w:iCs w:val="0"/>
            </w:rPr>
            <w:t>44</w:t>
          </w:r>
          <w:r>
            <w:rPr>
              <w:i w:val="0"/>
              <w:iCs w:val="0"/>
            </w:rPr>
            <w:fldChar w:fldCharType="end"/>
          </w:r>
          <w:r>
            <w:rPr>
              <w:rFonts w:hint="default" w:ascii="Times New Roman" w:hAnsi="Times New Roman" w:eastAsia="宋体" w:cs="Times New Roman"/>
              <w:i w:val="0"/>
              <w:iCs w:val="0"/>
              <w:szCs w:val="20"/>
            </w:rPr>
            <w:fldChar w:fldCharType="end"/>
          </w:r>
        </w:p>
        <w:p w14:paraId="4B102766">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_Toc27626 </w:instrText>
          </w:r>
          <w:r>
            <w:rPr>
              <w:rFonts w:hint="default" w:ascii="Times New Roman" w:hAnsi="Times New Roman" w:eastAsia="宋体" w:cs="Times New Roman"/>
              <w:i w:val="0"/>
              <w:iCs w:val="0"/>
              <w:szCs w:val="20"/>
            </w:rPr>
            <w:fldChar w:fldCharType="separate"/>
          </w:r>
          <w:r>
            <w:rPr>
              <w:rFonts w:hint="eastAsia"/>
              <w:i w:val="0"/>
              <w:iCs w:val="0"/>
            </w:rPr>
            <w:t>7</w:t>
          </w:r>
          <w:r>
            <w:rPr>
              <w:rFonts w:hint="eastAsia"/>
              <w:i w:val="0"/>
              <w:iCs w:val="0"/>
              <w:highlight w:val="none"/>
            </w:rPr>
            <w:t>验收监测</w:t>
          </w:r>
          <w:r>
            <w:rPr>
              <w:rFonts w:hint="eastAsia"/>
              <w:i w:val="0"/>
              <w:iCs w:val="0"/>
            </w:rPr>
            <w:t>内容</w:t>
          </w:r>
          <w:r>
            <w:rPr>
              <w:i w:val="0"/>
              <w:iCs w:val="0"/>
            </w:rPr>
            <w:tab/>
          </w:r>
          <w:r>
            <w:rPr>
              <w:i w:val="0"/>
              <w:iCs w:val="0"/>
            </w:rPr>
            <w:fldChar w:fldCharType="begin"/>
          </w:r>
          <w:r>
            <w:rPr>
              <w:i w:val="0"/>
              <w:iCs w:val="0"/>
            </w:rPr>
            <w:instrText xml:space="preserve"> PAGEREF _Toc27626 \h </w:instrText>
          </w:r>
          <w:r>
            <w:rPr>
              <w:i w:val="0"/>
              <w:iCs w:val="0"/>
            </w:rPr>
            <w:fldChar w:fldCharType="separate"/>
          </w:r>
          <w:r>
            <w:rPr>
              <w:i w:val="0"/>
              <w:iCs w:val="0"/>
            </w:rPr>
            <w:t>45</w:t>
          </w:r>
          <w:r>
            <w:rPr>
              <w:i w:val="0"/>
              <w:iCs w:val="0"/>
            </w:rPr>
            <w:fldChar w:fldCharType="end"/>
          </w:r>
          <w:r>
            <w:rPr>
              <w:rFonts w:hint="default" w:ascii="Times New Roman" w:hAnsi="Times New Roman" w:eastAsia="宋体" w:cs="Times New Roman"/>
              <w:i w:val="0"/>
              <w:iCs w:val="0"/>
              <w:szCs w:val="20"/>
            </w:rPr>
            <w:fldChar w:fldCharType="end"/>
          </w:r>
        </w:p>
        <w:p w14:paraId="1804C2DA">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_Toc1290 </w:instrText>
          </w:r>
          <w:r>
            <w:rPr>
              <w:rFonts w:hint="default" w:ascii="Times New Roman" w:hAnsi="Times New Roman" w:eastAsia="宋体" w:cs="Times New Roman"/>
              <w:i w:val="0"/>
              <w:iCs w:val="0"/>
              <w:szCs w:val="20"/>
            </w:rPr>
            <w:fldChar w:fldCharType="separate"/>
          </w:r>
          <w:r>
            <w:rPr>
              <w:rFonts w:eastAsia="宋体"/>
              <w:i w:val="0"/>
              <w:iCs w:val="0"/>
            </w:rPr>
            <w:t>7.1环境保护设施调试运行效果</w:t>
          </w:r>
          <w:r>
            <w:rPr>
              <w:i w:val="0"/>
              <w:iCs w:val="0"/>
            </w:rPr>
            <w:tab/>
          </w:r>
          <w:r>
            <w:rPr>
              <w:i w:val="0"/>
              <w:iCs w:val="0"/>
            </w:rPr>
            <w:fldChar w:fldCharType="begin"/>
          </w:r>
          <w:r>
            <w:rPr>
              <w:i w:val="0"/>
              <w:iCs w:val="0"/>
            </w:rPr>
            <w:instrText xml:space="preserve"> PAGEREF _Toc1290 \h </w:instrText>
          </w:r>
          <w:r>
            <w:rPr>
              <w:i w:val="0"/>
              <w:iCs w:val="0"/>
            </w:rPr>
            <w:fldChar w:fldCharType="separate"/>
          </w:r>
          <w:r>
            <w:rPr>
              <w:i w:val="0"/>
              <w:iCs w:val="0"/>
            </w:rPr>
            <w:t>45</w:t>
          </w:r>
          <w:r>
            <w:rPr>
              <w:i w:val="0"/>
              <w:iCs w:val="0"/>
            </w:rPr>
            <w:fldChar w:fldCharType="end"/>
          </w:r>
          <w:r>
            <w:rPr>
              <w:rFonts w:hint="default" w:ascii="Times New Roman" w:hAnsi="Times New Roman" w:eastAsia="宋体" w:cs="Times New Roman"/>
              <w:i w:val="0"/>
              <w:iCs w:val="0"/>
              <w:szCs w:val="20"/>
            </w:rPr>
            <w:fldChar w:fldCharType="end"/>
          </w:r>
        </w:p>
        <w:p w14:paraId="6A2B6F9F">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_Toc6446 </w:instrText>
          </w:r>
          <w:r>
            <w:rPr>
              <w:rFonts w:hint="default" w:ascii="Times New Roman" w:hAnsi="Times New Roman" w:eastAsia="宋体" w:cs="Times New Roman"/>
              <w:i w:val="0"/>
              <w:iCs w:val="0"/>
              <w:szCs w:val="20"/>
            </w:rPr>
            <w:fldChar w:fldCharType="separate"/>
          </w:r>
          <w:r>
            <w:rPr>
              <w:rFonts w:hint="eastAsia"/>
              <w:i w:val="0"/>
              <w:iCs w:val="0"/>
            </w:rPr>
            <w:t>7.1.1废水验收监测内容</w:t>
          </w:r>
          <w:r>
            <w:rPr>
              <w:i w:val="0"/>
              <w:iCs w:val="0"/>
            </w:rPr>
            <w:tab/>
          </w:r>
          <w:r>
            <w:rPr>
              <w:i w:val="0"/>
              <w:iCs w:val="0"/>
            </w:rPr>
            <w:fldChar w:fldCharType="begin"/>
          </w:r>
          <w:r>
            <w:rPr>
              <w:i w:val="0"/>
              <w:iCs w:val="0"/>
            </w:rPr>
            <w:instrText xml:space="preserve"> PAGEREF _Toc6446 \h </w:instrText>
          </w:r>
          <w:r>
            <w:rPr>
              <w:i w:val="0"/>
              <w:iCs w:val="0"/>
            </w:rPr>
            <w:fldChar w:fldCharType="separate"/>
          </w:r>
          <w:r>
            <w:rPr>
              <w:i w:val="0"/>
              <w:iCs w:val="0"/>
            </w:rPr>
            <w:t>45</w:t>
          </w:r>
          <w:r>
            <w:rPr>
              <w:i w:val="0"/>
              <w:iCs w:val="0"/>
            </w:rPr>
            <w:fldChar w:fldCharType="end"/>
          </w:r>
          <w:r>
            <w:rPr>
              <w:rFonts w:hint="default" w:ascii="Times New Roman" w:hAnsi="Times New Roman" w:eastAsia="宋体" w:cs="Times New Roman"/>
              <w:i w:val="0"/>
              <w:iCs w:val="0"/>
              <w:szCs w:val="20"/>
            </w:rPr>
            <w:fldChar w:fldCharType="end"/>
          </w:r>
        </w:p>
        <w:p w14:paraId="322CA4B9">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_Toc6633 </w:instrText>
          </w:r>
          <w:r>
            <w:rPr>
              <w:rFonts w:hint="default" w:ascii="Times New Roman" w:hAnsi="Times New Roman" w:eastAsia="宋体" w:cs="Times New Roman"/>
              <w:i w:val="0"/>
              <w:iCs w:val="0"/>
              <w:szCs w:val="20"/>
            </w:rPr>
            <w:fldChar w:fldCharType="separate"/>
          </w:r>
          <w:r>
            <w:rPr>
              <w:rFonts w:hint="eastAsia"/>
              <w:i w:val="0"/>
              <w:iCs w:val="0"/>
            </w:rPr>
            <w:t>7.1.2废气验收监测内容</w:t>
          </w:r>
          <w:r>
            <w:rPr>
              <w:i w:val="0"/>
              <w:iCs w:val="0"/>
            </w:rPr>
            <w:tab/>
          </w:r>
          <w:r>
            <w:rPr>
              <w:i w:val="0"/>
              <w:iCs w:val="0"/>
            </w:rPr>
            <w:fldChar w:fldCharType="begin"/>
          </w:r>
          <w:r>
            <w:rPr>
              <w:i w:val="0"/>
              <w:iCs w:val="0"/>
            </w:rPr>
            <w:instrText xml:space="preserve"> PAGEREF _Toc6633 \h </w:instrText>
          </w:r>
          <w:r>
            <w:rPr>
              <w:i w:val="0"/>
              <w:iCs w:val="0"/>
            </w:rPr>
            <w:fldChar w:fldCharType="separate"/>
          </w:r>
          <w:r>
            <w:rPr>
              <w:i w:val="0"/>
              <w:iCs w:val="0"/>
            </w:rPr>
            <w:t>45</w:t>
          </w:r>
          <w:r>
            <w:rPr>
              <w:i w:val="0"/>
              <w:iCs w:val="0"/>
            </w:rPr>
            <w:fldChar w:fldCharType="end"/>
          </w:r>
          <w:r>
            <w:rPr>
              <w:rFonts w:hint="default" w:ascii="Times New Roman" w:hAnsi="Times New Roman" w:eastAsia="宋体" w:cs="Times New Roman"/>
              <w:i w:val="0"/>
              <w:iCs w:val="0"/>
              <w:szCs w:val="20"/>
            </w:rPr>
            <w:fldChar w:fldCharType="end"/>
          </w:r>
        </w:p>
        <w:p w14:paraId="551D7DA6">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_Toc3380 </w:instrText>
          </w:r>
          <w:r>
            <w:rPr>
              <w:rFonts w:hint="default" w:ascii="Times New Roman" w:hAnsi="Times New Roman" w:eastAsia="宋体" w:cs="Times New Roman"/>
              <w:i w:val="0"/>
              <w:iCs w:val="0"/>
              <w:szCs w:val="20"/>
            </w:rPr>
            <w:fldChar w:fldCharType="separate"/>
          </w:r>
          <w:r>
            <w:rPr>
              <w:rFonts w:hint="eastAsia"/>
              <w:i w:val="0"/>
              <w:iCs w:val="0"/>
            </w:rPr>
            <w:t>7.1.3厂界噪声监测</w:t>
          </w:r>
          <w:r>
            <w:rPr>
              <w:i w:val="0"/>
              <w:iCs w:val="0"/>
            </w:rPr>
            <w:tab/>
          </w:r>
          <w:r>
            <w:rPr>
              <w:i w:val="0"/>
              <w:iCs w:val="0"/>
            </w:rPr>
            <w:fldChar w:fldCharType="begin"/>
          </w:r>
          <w:r>
            <w:rPr>
              <w:i w:val="0"/>
              <w:iCs w:val="0"/>
            </w:rPr>
            <w:instrText xml:space="preserve"> PAGEREF _Toc3380 \h </w:instrText>
          </w:r>
          <w:r>
            <w:rPr>
              <w:i w:val="0"/>
              <w:iCs w:val="0"/>
            </w:rPr>
            <w:fldChar w:fldCharType="separate"/>
          </w:r>
          <w:r>
            <w:rPr>
              <w:i w:val="0"/>
              <w:iCs w:val="0"/>
            </w:rPr>
            <w:t>47</w:t>
          </w:r>
          <w:r>
            <w:rPr>
              <w:i w:val="0"/>
              <w:iCs w:val="0"/>
            </w:rPr>
            <w:fldChar w:fldCharType="end"/>
          </w:r>
          <w:r>
            <w:rPr>
              <w:rFonts w:hint="default" w:ascii="Times New Roman" w:hAnsi="Times New Roman" w:eastAsia="宋体" w:cs="Times New Roman"/>
              <w:i w:val="0"/>
              <w:iCs w:val="0"/>
              <w:szCs w:val="20"/>
            </w:rPr>
            <w:fldChar w:fldCharType="end"/>
          </w:r>
        </w:p>
        <w:p w14:paraId="6E6A5FD7">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_Toc3086 </w:instrText>
          </w:r>
          <w:r>
            <w:rPr>
              <w:rFonts w:hint="default" w:ascii="Times New Roman" w:hAnsi="Times New Roman" w:eastAsia="宋体" w:cs="Times New Roman"/>
              <w:i w:val="0"/>
              <w:iCs w:val="0"/>
              <w:szCs w:val="20"/>
            </w:rPr>
            <w:fldChar w:fldCharType="separate"/>
          </w:r>
          <w:r>
            <w:rPr>
              <w:rFonts w:hint="eastAsia"/>
              <w:i w:val="0"/>
              <w:iCs w:val="0"/>
            </w:rPr>
            <w:t>7.1.4</w:t>
          </w:r>
          <w:r>
            <w:rPr>
              <w:rFonts w:hint="eastAsia"/>
              <w:i w:val="0"/>
              <w:iCs w:val="0"/>
              <w:lang w:val="en-US" w:eastAsia="zh-CN"/>
            </w:rPr>
            <w:t>监测</w:t>
          </w:r>
          <w:r>
            <w:rPr>
              <w:rFonts w:hint="eastAsia"/>
              <w:i w:val="0"/>
              <w:iCs w:val="0"/>
            </w:rPr>
            <w:t>点位</w:t>
          </w:r>
          <w:r>
            <w:rPr>
              <w:rFonts w:hint="eastAsia"/>
              <w:i w:val="0"/>
              <w:iCs w:val="0"/>
              <w:highlight w:val="none"/>
              <w:lang w:val="en-US" w:eastAsia="zh-CN"/>
            </w:rPr>
            <w:t>布置</w:t>
          </w:r>
          <w:r>
            <w:rPr>
              <w:rFonts w:hint="eastAsia"/>
              <w:i w:val="0"/>
              <w:iCs w:val="0"/>
            </w:rPr>
            <w:t>图</w:t>
          </w:r>
          <w:r>
            <w:rPr>
              <w:i w:val="0"/>
              <w:iCs w:val="0"/>
            </w:rPr>
            <w:tab/>
          </w:r>
          <w:r>
            <w:rPr>
              <w:i w:val="0"/>
              <w:iCs w:val="0"/>
            </w:rPr>
            <w:fldChar w:fldCharType="begin"/>
          </w:r>
          <w:r>
            <w:rPr>
              <w:i w:val="0"/>
              <w:iCs w:val="0"/>
            </w:rPr>
            <w:instrText xml:space="preserve"> PAGEREF _Toc3086 \h </w:instrText>
          </w:r>
          <w:r>
            <w:rPr>
              <w:i w:val="0"/>
              <w:iCs w:val="0"/>
            </w:rPr>
            <w:fldChar w:fldCharType="separate"/>
          </w:r>
          <w:r>
            <w:rPr>
              <w:i w:val="0"/>
              <w:iCs w:val="0"/>
            </w:rPr>
            <w:t>47</w:t>
          </w:r>
          <w:r>
            <w:rPr>
              <w:i w:val="0"/>
              <w:iCs w:val="0"/>
            </w:rPr>
            <w:fldChar w:fldCharType="end"/>
          </w:r>
          <w:r>
            <w:rPr>
              <w:rFonts w:hint="default" w:ascii="Times New Roman" w:hAnsi="Times New Roman" w:eastAsia="宋体" w:cs="Times New Roman"/>
              <w:i w:val="0"/>
              <w:iCs w:val="0"/>
              <w:szCs w:val="20"/>
            </w:rPr>
            <w:fldChar w:fldCharType="end"/>
          </w:r>
        </w:p>
        <w:p w14:paraId="263B0FFA">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_Toc6593 </w:instrText>
          </w:r>
          <w:r>
            <w:rPr>
              <w:rFonts w:hint="default" w:ascii="Times New Roman" w:hAnsi="Times New Roman" w:eastAsia="宋体" w:cs="Times New Roman"/>
              <w:i w:val="0"/>
              <w:iCs w:val="0"/>
              <w:szCs w:val="20"/>
            </w:rPr>
            <w:fldChar w:fldCharType="separate"/>
          </w:r>
          <w:r>
            <w:rPr>
              <w:rFonts w:hint="eastAsia" w:ascii="Times New Roman" w:hAnsi="Times New Roman" w:eastAsia="宋体" w:cstheme="majorBidi"/>
              <w:bCs/>
              <w:i w:val="0"/>
              <w:iCs w:val="0"/>
              <w:caps w:val="0"/>
              <w:kern w:val="2"/>
              <w:szCs w:val="32"/>
              <w:highlight w:val="none"/>
              <w:lang w:val="en-US" w:eastAsia="zh-CN" w:bidi="ar-SA"/>
            </w:rPr>
            <w:t>7.2环境质量监测</w:t>
          </w:r>
          <w:r>
            <w:rPr>
              <w:i w:val="0"/>
              <w:iCs w:val="0"/>
            </w:rPr>
            <w:tab/>
          </w:r>
          <w:r>
            <w:rPr>
              <w:i w:val="0"/>
              <w:iCs w:val="0"/>
            </w:rPr>
            <w:fldChar w:fldCharType="begin"/>
          </w:r>
          <w:r>
            <w:rPr>
              <w:i w:val="0"/>
              <w:iCs w:val="0"/>
            </w:rPr>
            <w:instrText xml:space="preserve"> PAGEREF _Toc6593 \h </w:instrText>
          </w:r>
          <w:r>
            <w:rPr>
              <w:i w:val="0"/>
              <w:iCs w:val="0"/>
            </w:rPr>
            <w:fldChar w:fldCharType="separate"/>
          </w:r>
          <w:r>
            <w:rPr>
              <w:i w:val="0"/>
              <w:iCs w:val="0"/>
            </w:rPr>
            <w:t>48</w:t>
          </w:r>
          <w:r>
            <w:rPr>
              <w:i w:val="0"/>
              <w:iCs w:val="0"/>
            </w:rPr>
            <w:fldChar w:fldCharType="end"/>
          </w:r>
          <w:r>
            <w:rPr>
              <w:rFonts w:hint="default" w:ascii="Times New Roman" w:hAnsi="Times New Roman" w:eastAsia="宋体" w:cs="Times New Roman"/>
              <w:i w:val="0"/>
              <w:iCs w:val="0"/>
              <w:szCs w:val="20"/>
            </w:rPr>
            <w:fldChar w:fldCharType="end"/>
          </w:r>
        </w:p>
        <w:p w14:paraId="3486487C">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_Toc21653 </w:instrText>
          </w:r>
          <w:r>
            <w:rPr>
              <w:rFonts w:hint="default" w:ascii="Times New Roman" w:hAnsi="Times New Roman" w:eastAsia="宋体" w:cs="Times New Roman"/>
              <w:i w:val="0"/>
              <w:iCs w:val="0"/>
              <w:szCs w:val="20"/>
            </w:rPr>
            <w:fldChar w:fldCharType="separate"/>
          </w:r>
          <w:r>
            <w:rPr>
              <w:rFonts w:hint="eastAsia"/>
              <w:i w:val="0"/>
              <w:iCs w:val="0"/>
              <w:highlight w:val="none"/>
            </w:rPr>
            <w:t>8质量保证及质量控制</w:t>
          </w:r>
          <w:r>
            <w:rPr>
              <w:i w:val="0"/>
              <w:iCs w:val="0"/>
            </w:rPr>
            <w:tab/>
          </w:r>
          <w:r>
            <w:rPr>
              <w:i w:val="0"/>
              <w:iCs w:val="0"/>
            </w:rPr>
            <w:fldChar w:fldCharType="begin"/>
          </w:r>
          <w:r>
            <w:rPr>
              <w:i w:val="0"/>
              <w:iCs w:val="0"/>
            </w:rPr>
            <w:instrText xml:space="preserve"> PAGEREF _Toc21653 \h </w:instrText>
          </w:r>
          <w:r>
            <w:rPr>
              <w:i w:val="0"/>
              <w:iCs w:val="0"/>
            </w:rPr>
            <w:fldChar w:fldCharType="separate"/>
          </w:r>
          <w:r>
            <w:rPr>
              <w:i w:val="0"/>
              <w:iCs w:val="0"/>
            </w:rPr>
            <w:t>49</w:t>
          </w:r>
          <w:r>
            <w:rPr>
              <w:i w:val="0"/>
              <w:iCs w:val="0"/>
            </w:rPr>
            <w:fldChar w:fldCharType="end"/>
          </w:r>
          <w:r>
            <w:rPr>
              <w:rFonts w:hint="default" w:ascii="Times New Roman" w:hAnsi="Times New Roman" w:eastAsia="宋体" w:cs="Times New Roman"/>
              <w:i w:val="0"/>
              <w:iCs w:val="0"/>
              <w:szCs w:val="20"/>
            </w:rPr>
            <w:fldChar w:fldCharType="end"/>
          </w:r>
        </w:p>
        <w:p w14:paraId="2A7FCBD7">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_Toc12354 </w:instrText>
          </w:r>
          <w:r>
            <w:rPr>
              <w:rFonts w:hint="default" w:ascii="Times New Roman" w:hAnsi="Times New Roman" w:eastAsia="宋体" w:cs="Times New Roman"/>
              <w:i w:val="0"/>
              <w:iCs w:val="0"/>
              <w:szCs w:val="20"/>
            </w:rPr>
            <w:fldChar w:fldCharType="separate"/>
          </w:r>
          <w:r>
            <w:rPr>
              <w:rFonts w:eastAsia="宋体"/>
              <w:i w:val="0"/>
              <w:iCs w:val="0"/>
            </w:rPr>
            <w:t>8.1监测分析方法</w:t>
          </w:r>
          <w:r>
            <w:rPr>
              <w:i w:val="0"/>
              <w:iCs w:val="0"/>
            </w:rPr>
            <w:tab/>
          </w:r>
          <w:r>
            <w:rPr>
              <w:i w:val="0"/>
              <w:iCs w:val="0"/>
            </w:rPr>
            <w:fldChar w:fldCharType="begin"/>
          </w:r>
          <w:r>
            <w:rPr>
              <w:i w:val="0"/>
              <w:iCs w:val="0"/>
            </w:rPr>
            <w:instrText xml:space="preserve"> PAGEREF _Toc12354 \h </w:instrText>
          </w:r>
          <w:r>
            <w:rPr>
              <w:i w:val="0"/>
              <w:iCs w:val="0"/>
            </w:rPr>
            <w:fldChar w:fldCharType="separate"/>
          </w:r>
          <w:r>
            <w:rPr>
              <w:i w:val="0"/>
              <w:iCs w:val="0"/>
            </w:rPr>
            <w:t>49</w:t>
          </w:r>
          <w:r>
            <w:rPr>
              <w:i w:val="0"/>
              <w:iCs w:val="0"/>
            </w:rPr>
            <w:fldChar w:fldCharType="end"/>
          </w:r>
          <w:r>
            <w:rPr>
              <w:rFonts w:hint="default" w:ascii="Times New Roman" w:hAnsi="Times New Roman" w:eastAsia="宋体" w:cs="Times New Roman"/>
              <w:i w:val="0"/>
              <w:iCs w:val="0"/>
              <w:szCs w:val="20"/>
            </w:rPr>
            <w:fldChar w:fldCharType="end"/>
          </w:r>
        </w:p>
        <w:p w14:paraId="1C89CA0A">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_Toc4336 </w:instrText>
          </w:r>
          <w:r>
            <w:rPr>
              <w:rFonts w:hint="default" w:ascii="Times New Roman" w:hAnsi="Times New Roman" w:eastAsia="宋体" w:cs="Times New Roman"/>
              <w:i w:val="0"/>
              <w:iCs w:val="0"/>
              <w:szCs w:val="20"/>
            </w:rPr>
            <w:fldChar w:fldCharType="separate"/>
          </w:r>
          <w:r>
            <w:rPr>
              <w:rFonts w:eastAsia="宋体"/>
              <w:i w:val="0"/>
              <w:iCs w:val="0"/>
            </w:rPr>
            <w:t>8.2监测仪器</w:t>
          </w:r>
          <w:r>
            <w:rPr>
              <w:i w:val="0"/>
              <w:iCs w:val="0"/>
            </w:rPr>
            <w:tab/>
          </w:r>
          <w:r>
            <w:rPr>
              <w:i w:val="0"/>
              <w:iCs w:val="0"/>
            </w:rPr>
            <w:fldChar w:fldCharType="begin"/>
          </w:r>
          <w:r>
            <w:rPr>
              <w:i w:val="0"/>
              <w:iCs w:val="0"/>
            </w:rPr>
            <w:instrText xml:space="preserve"> PAGEREF _Toc4336 \h </w:instrText>
          </w:r>
          <w:r>
            <w:rPr>
              <w:i w:val="0"/>
              <w:iCs w:val="0"/>
            </w:rPr>
            <w:fldChar w:fldCharType="separate"/>
          </w:r>
          <w:r>
            <w:rPr>
              <w:i w:val="0"/>
              <w:iCs w:val="0"/>
            </w:rPr>
            <w:t>52</w:t>
          </w:r>
          <w:r>
            <w:rPr>
              <w:i w:val="0"/>
              <w:iCs w:val="0"/>
            </w:rPr>
            <w:fldChar w:fldCharType="end"/>
          </w:r>
          <w:r>
            <w:rPr>
              <w:rFonts w:hint="default" w:ascii="Times New Roman" w:hAnsi="Times New Roman" w:eastAsia="宋体" w:cs="Times New Roman"/>
              <w:i w:val="0"/>
              <w:iCs w:val="0"/>
              <w:szCs w:val="20"/>
            </w:rPr>
            <w:fldChar w:fldCharType="end"/>
          </w:r>
        </w:p>
        <w:p w14:paraId="4A07CFB7">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_Toc2866 </w:instrText>
          </w:r>
          <w:r>
            <w:rPr>
              <w:rFonts w:hint="default" w:ascii="Times New Roman" w:hAnsi="Times New Roman" w:eastAsia="宋体" w:cs="Times New Roman"/>
              <w:i w:val="0"/>
              <w:iCs w:val="0"/>
              <w:szCs w:val="20"/>
            </w:rPr>
            <w:fldChar w:fldCharType="separate"/>
          </w:r>
          <w:r>
            <w:rPr>
              <w:rFonts w:eastAsia="宋体"/>
              <w:i w:val="0"/>
              <w:iCs w:val="0"/>
            </w:rPr>
            <w:t>8.3人员能力</w:t>
          </w:r>
          <w:r>
            <w:rPr>
              <w:i w:val="0"/>
              <w:iCs w:val="0"/>
            </w:rPr>
            <w:tab/>
          </w:r>
          <w:r>
            <w:rPr>
              <w:i w:val="0"/>
              <w:iCs w:val="0"/>
            </w:rPr>
            <w:fldChar w:fldCharType="begin"/>
          </w:r>
          <w:r>
            <w:rPr>
              <w:i w:val="0"/>
              <w:iCs w:val="0"/>
            </w:rPr>
            <w:instrText xml:space="preserve"> PAGEREF _Toc2866 \h </w:instrText>
          </w:r>
          <w:r>
            <w:rPr>
              <w:i w:val="0"/>
              <w:iCs w:val="0"/>
            </w:rPr>
            <w:fldChar w:fldCharType="separate"/>
          </w:r>
          <w:r>
            <w:rPr>
              <w:i w:val="0"/>
              <w:iCs w:val="0"/>
            </w:rPr>
            <w:t>53</w:t>
          </w:r>
          <w:r>
            <w:rPr>
              <w:i w:val="0"/>
              <w:iCs w:val="0"/>
            </w:rPr>
            <w:fldChar w:fldCharType="end"/>
          </w:r>
          <w:r>
            <w:rPr>
              <w:rFonts w:hint="default" w:ascii="Times New Roman" w:hAnsi="Times New Roman" w:eastAsia="宋体" w:cs="Times New Roman"/>
              <w:i w:val="0"/>
              <w:iCs w:val="0"/>
              <w:szCs w:val="20"/>
            </w:rPr>
            <w:fldChar w:fldCharType="end"/>
          </w:r>
        </w:p>
        <w:p w14:paraId="2611403F">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_Toc8507 </w:instrText>
          </w:r>
          <w:r>
            <w:rPr>
              <w:rFonts w:hint="default" w:ascii="Times New Roman" w:hAnsi="Times New Roman" w:eastAsia="宋体" w:cs="Times New Roman"/>
              <w:i w:val="0"/>
              <w:iCs w:val="0"/>
              <w:szCs w:val="20"/>
            </w:rPr>
            <w:fldChar w:fldCharType="separate"/>
          </w:r>
          <w:r>
            <w:rPr>
              <w:rFonts w:eastAsia="宋体"/>
              <w:i w:val="0"/>
              <w:iCs w:val="0"/>
            </w:rPr>
            <w:t>8.4水质监测分析过程中的质量保证和质量控制</w:t>
          </w:r>
          <w:r>
            <w:rPr>
              <w:i w:val="0"/>
              <w:iCs w:val="0"/>
            </w:rPr>
            <w:tab/>
          </w:r>
          <w:r>
            <w:rPr>
              <w:i w:val="0"/>
              <w:iCs w:val="0"/>
            </w:rPr>
            <w:fldChar w:fldCharType="begin"/>
          </w:r>
          <w:r>
            <w:rPr>
              <w:i w:val="0"/>
              <w:iCs w:val="0"/>
            </w:rPr>
            <w:instrText xml:space="preserve"> PAGEREF _Toc8507 \h </w:instrText>
          </w:r>
          <w:r>
            <w:rPr>
              <w:i w:val="0"/>
              <w:iCs w:val="0"/>
            </w:rPr>
            <w:fldChar w:fldCharType="separate"/>
          </w:r>
          <w:r>
            <w:rPr>
              <w:i w:val="0"/>
              <w:iCs w:val="0"/>
            </w:rPr>
            <w:t>53</w:t>
          </w:r>
          <w:r>
            <w:rPr>
              <w:i w:val="0"/>
              <w:iCs w:val="0"/>
            </w:rPr>
            <w:fldChar w:fldCharType="end"/>
          </w:r>
          <w:r>
            <w:rPr>
              <w:rFonts w:hint="default" w:ascii="Times New Roman" w:hAnsi="Times New Roman" w:eastAsia="宋体" w:cs="Times New Roman"/>
              <w:i w:val="0"/>
              <w:iCs w:val="0"/>
              <w:szCs w:val="20"/>
            </w:rPr>
            <w:fldChar w:fldCharType="end"/>
          </w:r>
        </w:p>
        <w:p w14:paraId="1E68F130">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_Toc930 </w:instrText>
          </w:r>
          <w:r>
            <w:rPr>
              <w:rFonts w:hint="default" w:ascii="Times New Roman" w:hAnsi="Times New Roman" w:eastAsia="宋体" w:cs="Times New Roman"/>
              <w:i w:val="0"/>
              <w:iCs w:val="0"/>
              <w:szCs w:val="20"/>
            </w:rPr>
            <w:fldChar w:fldCharType="separate"/>
          </w:r>
          <w:r>
            <w:rPr>
              <w:rFonts w:eastAsia="宋体"/>
              <w:i w:val="0"/>
              <w:iCs w:val="0"/>
            </w:rPr>
            <w:t>8.5气体监测分析过程中的质量保证和质量控制</w:t>
          </w:r>
          <w:r>
            <w:rPr>
              <w:i w:val="0"/>
              <w:iCs w:val="0"/>
            </w:rPr>
            <w:tab/>
          </w:r>
          <w:r>
            <w:rPr>
              <w:i w:val="0"/>
              <w:iCs w:val="0"/>
            </w:rPr>
            <w:fldChar w:fldCharType="begin"/>
          </w:r>
          <w:r>
            <w:rPr>
              <w:i w:val="0"/>
              <w:iCs w:val="0"/>
            </w:rPr>
            <w:instrText xml:space="preserve"> PAGEREF _Toc930 \h </w:instrText>
          </w:r>
          <w:r>
            <w:rPr>
              <w:i w:val="0"/>
              <w:iCs w:val="0"/>
            </w:rPr>
            <w:fldChar w:fldCharType="separate"/>
          </w:r>
          <w:r>
            <w:rPr>
              <w:i w:val="0"/>
              <w:iCs w:val="0"/>
            </w:rPr>
            <w:t>54</w:t>
          </w:r>
          <w:r>
            <w:rPr>
              <w:i w:val="0"/>
              <w:iCs w:val="0"/>
            </w:rPr>
            <w:fldChar w:fldCharType="end"/>
          </w:r>
          <w:r>
            <w:rPr>
              <w:rFonts w:hint="default" w:ascii="Times New Roman" w:hAnsi="Times New Roman" w:eastAsia="宋体" w:cs="Times New Roman"/>
              <w:i w:val="0"/>
              <w:iCs w:val="0"/>
              <w:szCs w:val="20"/>
            </w:rPr>
            <w:fldChar w:fldCharType="end"/>
          </w:r>
        </w:p>
        <w:p w14:paraId="6EAB18D8">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_Toc5659 </w:instrText>
          </w:r>
          <w:r>
            <w:rPr>
              <w:rFonts w:hint="default" w:ascii="Times New Roman" w:hAnsi="Times New Roman" w:eastAsia="宋体" w:cs="Times New Roman"/>
              <w:i w:val="0"/>
              <w:iCs w:val="0"/>
              <w:szCs w:val="20"/>
            </w:rPr>
            <w:fldChar w:fldCharType="separate"/>
          </w:r>
          <w:r>
            <w:rPr>
              <w:rFonts w:eastAsia="宋体"/>
              <w:i w:val="0"/>
              <w:iCs w:val="0"/>
            </w:rPr>
            <w:t>8.6噪声监测分析过程中的质量保证和质量控制</w:t>
          </w:r>
          <w:r>
            <w:rPr>
              <w:i w:val="0"/>
              <w:iCs w:val="0"/>
            </w:rPr>
            <w:tab/>
          </w:r>
          <w:r>
            <w:rPr>
              <w:i w:val="0"/>
              <w:iCs w:val="0"/>
            </w:rPr>
            <w:fldChar w:fldCharType="begin"/>
          </w:r>
          <w:r>
            <w:rPr>
              <w:i w:val="0"/>
              <w:iCs w:val="0"/>
            </w:rPr>
            <w:instrText xml:space="preserve"> PAGEREF _Toc5659 \h </w:instrText>
          </w:r>
          <w:r>
            <w:rPr>
              <w:i w:val="0"/>
              <w:iCs w:val="0"/>
            </w:rPr>
            <w:fldChar w:fldCharType="separate"/>
          </w:r>
          <w:r>
            <w:rPr>
              <w:i w:val="0"/>
              <w:iCs w:val="0"/>
            </w:rPr>
            <w:t>54</w:t>
          </w:r>
          <w:r>
            <w:rPr>
              <w:i w:val="0"/>
              <w:iCs w:val="0"/>
            </w:rPr>
            <w:fldChar w:fldCharType="end"/>
          </w:r>
          <w:r>
            <w:rPr>
              <w:rFonts w:hint="default" w:ascii="Times New Roman" w:hAnsi="Times New Roman" w:eastAsia="宋体" w:cs="Times New Roman"/>
              <w:i w:val="0"/>
              <w:iCs w:val="0"/>
              <w:szCs w:val="20"/>
            </w:rPr>
            <w:fldChar w:fldCharType="end"/>
          </w:r>
        </w:p>
        <w:p w14:paraId="7042E2E2">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_Toc31760 </w:instrText>
          </w:r>
          <w:r>
            <w:rPr>
              <w:rFonts w:hint="default" w:ascii="Times New Roman" w:hAnsi="Times New Roman" w:eastAsia="宋体" w:cs="Times New Roman"/>
              <w:i w:val="0"/>
              <w:iCs w:val="0"/>
              <w:szCs w:val="20"/>
            </w:rPr>
            <w:fldChar w:fldCharType="separate"/>
          </w:r>
          <w:r>
            <w:rPr>
              <w:rFonts w:eastAsia="宋体"/>
              <w:i w:val="0"/>
              <w:iCs w:val="0"/>
            </w:rPr>
            <w:t>8.7</w:t>
          </w:r>
          <w:r>
            <w:rPr>
              <w:rFonts w:hint="eastAsia" w:eastAsia="宋体"/>
              <w:i w:val="0"/>
              <w:iCs w:val="0"/>
            </w:rPr>
            <w:t>采样记录及分析结果</w:t>
          </w:r>
          <w:r>
            <w:rPr>
              <w:i w:val="0"/>
              <w:iCs w:val="0"/>
            </w:rPr>
            <w:tab/>
          </w:r>
          <w:r>
            <w:rPr>
              <w:i w:val="0"/>
              <w:iCs w:val="0"/>
            </w:rPr>
            <w:fldChar w:fldCharType="begin"/>
          </w:r>
          <w:r>
            <w:rPr>
              <w:i w:val="0"/>
              <w:iCs w:val="0"/>
            </w:rPr>
            <w:instrText xml:space="preserve"> PAGEREF _Toc31760 \h </w:instrText>
          </w:r>
          <w:r>
            <w:rPr>
              <w:i w:val="0"/>
              <w:iCs w:val="0"/>
            </w:rPr>
            <w:fldChar w:fldCharType="separate"/>
          </w:r>
          <w:r>
            <w:rPr>
              <w:i w:val="0"/>
              <w:iCs w:val="0"/>
            </w:rPr>
            <w:t>55</w:t>
          </w:r>
          <w:r>
            <w:rPr>
              <w:i w:val="0"/>
              <w:iCs w:val="0"/>
            </w:rPr>
            <w:fldChar w:fldCharType="end"/>
          </w:r>
          <w:r>
            <w:rPr>
              <w:rFonts w:hint="default" w:ascii="Times New Roman" w:hAnsi="Times New Roman" w:eastAsia="宋体" w:cs="Times New Roman"/>
              <w:i w:val="0"/>
              <w:iCs w:val="0"/>
              <w:szCs w:val="20"/>
            </w:rPr>
            <w:fldChar w:fldCharType="end"/>
          </w:r>
        </w:p>
        <w:p w14:paraId="13BF3E3A">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_Toc21184 </w:instrText>
          </w:r>
          <w:r>
            <w:rPr>
              <w:rFonts w:hint="default" w:ascii="Times New Roman" w:hAnsi="Times New Roman" w:eastAsia="宋体" w:cs="Times New Roman"/>
              <w:i w:val="0"/>
              <w:iCs w:val="0"/>
              <w:szCs w:val="20"/>
            </w:rPr>
            <w:fldChar w:fldCharType="separate"/>
          </w:r>
          <w:r>
            <w:rPr>
              <w:rFonts w:hint="eastAsia"/>
              <w:i w:val="0"/>
              <w:iCs w:val="0"/>
            </w:rPr>
            <w:t>9验收监测结果</w:t>
          </w:r>
          <w:r>
            <w:rPr>
              <w:i w:val="0"/>
              <w:iCs w:val="0"/>
            </w:rPr>
            <w:tab/>
          </w:r>
          <w:r>
            <w:rPr>
              <w:i w:val="0"/>
              <w:iCs w:val="0"/>
            </w:rPr>
            <w:fldChar w:fldCharType="begin"/>
          </w:r>
          <w:r>
            <w:rPr>
              <w:i w:val="0"/>
              <w:iCs w:val="0"/>
            </w:rPr>
            <w:instrText xml:space="preserve"> PAGEREF _Toc21184 \h </w:instrText>
          </w:r>
          <w:r>
            <w:rPr>
              <w:i w:val="0"/>
              <w:iCs w:val="0"/>
            </w:rPr>
            <w:fldChar w:fldCharType="separate"/>
          </w:r>
          <w:r>
            <w:rPr>
              <w:i w:val="0"/>
              <w:iCs w:val="0"/>
            </w:rPr>
            <w:t>56</w:t>
          </w:r>
          <w:r>
            <w:rPr>
              <w:i w:val="0"/>
              <w:iCs w:val="0"/>
            </w:rPr>
            <w:fldChar w:fldCharType="end"/>
          </w:r>
          <w:r>
            <w:rPr>
              <w:rFonts w:hint="default" w:ascii="Times New Roman" w:hAnsi="Times New Roman" w:eastAsia="宋体" w:cs="Times New Roman"/>
              <w:i w:val="0"/>
              <w:iCs w:val="0"/>
              <w:szCs w:val="20"/>
            </w:rPr>
            <w:fldChar w:fldCharType="end"/>
          </w:r>
        </w:p>
        <w:p w14:paraId="0C24E663">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_Toc21237 </w:instrText>
          </w:r>
          <w:r>
            <w:rPr>
              <w:rFonts w:hint="default" w:ascii="Times New Roman" w:hAnsi="Times New Roman" w:eastAsia="宋体" w:cs="Times New Roman"/>
              <w:i w:val="0"/>
              <w:iCs w:val="0"/>
              <w:szCs w:val="20"/>
            </w:rPr>
            <w:fldChar w:fldCharType="separate"/>
          </w:r>
          <w:r>
            <w:rPr>
              <w:rFonts w:eastAsia="宋体"/>
              <w:i w:val="0"/>
              <w:iCs w:val="0"/>
            </w:rPr>
            <w:t>9.1生产工况</w:t>
          </w:r>
          <w:r>
            <w:rPr>
              <w:i w:val="0"/>
              <w:iCs w:val="0"/>
            </w:rPr>
            <w:tab/>
          </w:r>
          <w:r>
            <w:rPr>
              <w:i w:val="0"/>
              <w:iCs w:val="0"/>
            </w:rPr>
            <w:fldChar w:fldCharType="begin"/>
          </w:r>
          <w:r>
            <w:rPr>
              <w:i w:val="0"/>
              <w:iCs w:val="0"/>
            </w:rPr>
            <w:instrText xml:space="preserve"> PAGEREF _Toc21237 \h </w:instrText>
          </w:r>
          <w:r>
            <w:rPr>
              <w:i w:val="0"/>
              <w:iCs w:val="0"/>
            </w:rPr>
            <w:fldChar w:fldCharType="separate"/>
          </w:r>
          <w:r>
            <w:rPr>
              <w:i w:val="0"/>
              <w:iCs w:val="0"/>
            </w:rPr>
            <w:t>56</w:t>
          </w:r>
          <w:r>
            <w:rPr>
              <w:i w:val="0"/>
              <w:iCs w:val="0"/>
            </w:rPr>
            <w:fldChar w:fldCharType="end"/>
          </w:r>
          <w:r>
            <w:rPr>
              <w:rFonts w:hint="default" w:ascii="Times New Roman" w:hAnsi="Times New Roman" w:eastAsia="宋体" w:cs="Times New Roman"/>
              <w:i w:val="0"/>
              <w:iCs w:val="0"/>
              <w:szCs w:val="20"/>
            </w:rPr>
            <w:fldChar w:fldCharType="end"/>
          </w:r>
        </w:p>
        <w:p w14:paraId="52371B63">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_Toc11196 </w:instrText>
          </w:r>
          <w:r>
            <w:rPr>
              <w:rFonts w:hint="default" w:ascii="Times New Roman" w:hAnsi="Times New Roman" w:eastAsia="宋体" w:cs="Times New Roman"/>
              <w:i w:val="0"/>
              <w:iCs w:val="0"/>
              <w:szCs w:val="20"/>
            </w:rPr>
            <w:fldChar w:fldCharType="separate"/>
          </w:r>
          <w:r>
            <w:rPr>
              <w:rFonts w:eastAsia="宋体"/>
              <w:i w:val="0"/>
              <w:iCs w:val="0"/>
            </w:rPr>
            <w:t>9.2</w:t>
          </w:r>
          <w:r>
            <w:rPr>
              <w:rFonts w:hint="eastAsia"/>
              <w:i w:val="0"/>
              <w:iCs w:val="0"/>
            </w:rPr>
            <w:t>污染物排放监测</w:t>
          </w:r>
          <w:r>
            <w:rPr>
              <w:i w:val="0"/>
              <w:iCs w:val="0"/>
            </w:rPr>
            <w:t>及</w:t>
          </w:r>
          <w:r>
            <w:rPr>
              <w:rFonts w:hint="eastAsia"/>
              <w:i w:val="0"/>
              <w:iCs w:val="0"/>
            </w:rPr>
            <w:t>环保设施处理效率结果</w:t>
          </w:r>
          <w:r>
            <w:rPr>
              <w:i w:val="0"/>
              <w:iCs w:val="0"/>
            </w:rPr>
            <w:tab/>
          </w:r>
          <w:r>
            <w:rPr>
              <w:i w:val="0"/>
              <w:iCs w:val="0"/>
            </w:rPr>
            <w:fldChar w:fldCharType="begin"/>
          </w:r>
          <w:r>
            <w:rPr>
              <w:i w:val="0"/>
              <w:iCs w:val="0"/>
            </w:rPr>
            <w:instrText xml:space="preserve"> PAGEREF _Toc11196 \h </w:instrText>
          </w:r>
          <w:r>
            <w:rPr>
              <w:i w:val="0"/>
              <w:iCs w:val="0"/>
            </w:rPr>
            <w:fldChar w:fldCharType="separate"/>
          </w:r>
          <w:r>
            <w:rPr>
              <w:i w:val="0"/>
              <w:iCs w:val="0"/>
            </w:rPr>
            <w:t>56</w:t>
          </w:r>
          <w:r>
            <w:rPr>
              <w:i w:val="0"/>
              <w:iCs w:val="0"/>
            </w:rPr>
            <w:fldChar w:fldCharType="end"/>
          </w:r>
          <w:r>
            <w:rPr>
              <w:rFonts w:hint="default" w:ascii="Times New Roman" w:hAnsi="Times New Roman" w:eastAsia="宋体" w:cs="Times New Roman"/>
              <w:i w:val="0"/>
              <w:iCs w:val="0"/>
              <w:szCs w:val="20"/>
            </w:rPr>
            <w:fldChar w:fldCharType="end"/>
          </w:r>
        </w:p>
        <w:p w14:paraId="79A1A5FB">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_Toc8872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9.2.1废水监测结果及评价</w:t>
          </w:r>
          <w:r>
            <w:rPr>
              <w:i w:val="0"/>
              <w:iCs w:val="0"/>
            </w:rPr>
            <w:tab/>
          </w:r>
          <w:r>
            <w:rPr>
              <w:i w:val="0"/>
              <w:iCs w:val="0"/>
            </w:rPr>
            <w:fldChar w:fldCharType="begin"/>
          </w:r>
          <w:r>
            <w:rPr>
              <w:i w:val="0"/>
              <w:iCs w:val="0"/>
            </w:rPr>
            <w:instrText xml:space="preserve"> PAGEREF _Toc8872 \h </w:instrText>
          </w:r>
          <w:r>
            <w:rPr>
              <w:i w:val="0"/>
              <w:iCs w:val="0"/>
            </w:rPr>
            <w:fldChar w:fldCharType="separate"/>
          </w:r>
          <w:r>
            <w:rPr>
              <w:i w:val="0"/>
              <w:iCs w:val="0"/>
            </w:rPr>
            <w:t>56</w:t>
          </w:r>
          <w:r>
            <w:rPr>
              <w:i w:val="0"/>
              <w:iCs w:val="0"/>
            </w:rPr>
            <w:fldChar w:fldCharType="end"/>
          </w:r>
          <w:r>
            <w:rPr>
              <w:rFonts w:hint="default" w:ascii="Times New Roman" w:hAnsi="Times New Roman" w:eastAsia="宋体" w:cs="Times New Roman"/>
              <w:i w:val="0"/>
              <w:iCs w:val="0"/>
              <w:szCs w:val="20"/>
            </w:rPr>
            <w:fldChar w:fldCharType="end"/>
          </w:r>
        </w:p>
        <w:p w14:paraId="4234FB7E">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_Toc20940 </w:instrText>
          </w:r>
          <w:r>
            <w:rPr>
              <w:rFonts w:hint="default" w:ascii="Times New Roman" w:hAnsi="Times New Roman" w:eastAsia="宋体" w:cs="Times New Roman"/>
              <w:i w:val="0"/>
              <w:iCs w:val="0"/>
              <w:szCs w:val="20"/>
            </w:rPr>
            <w:fldChar w:fldCharType="separate"/>
          </w:r>
          <w:r>
            <w:rPr>
              <w:rFonts w:hint="eastAsia" w:ascii="Times New Roman" w:hAnsi="Times New Roman"/>
              <w:i w:val="0"/>
              <w:iCs w:val="0"/>
              <w:kern w:val="22"/>
              <w:highlight w:val="none"/>
            </w:rPr>
            <w:t>9.2.2固定污染源废气检测结果及评价</w:t>
          </w:r>
          <w:r>
            <w:rPr>
              <w:i w:val="0"/>
              <w:iCs w:val="0"/>
            </w:rPr>
            <w:tab/>
          </w:r>
          <w:r>
            <w:rPr>
              <w:i w:val="0"/>
              <w:iCs w:val="0"/>
            </w:rPr>
            <w:fldChar w:fldCharType="begin"/>
          </w:r>
          <w:r>
            <w:rPr>
              <w:i w:val="0"/>
              <w:iCs w:val="0"/>
            </w:rPr>
            <w:instrText xml:space="preserve"> PAGEREF _Toc20940 \h </w:instrText>
          </w:r>
          <w:r>
            <w:rPr>
              <w:i w:val="0"/>
              <w:iCs w:val="0"/>
            </w:rPr>
            <w:fldChar w:fldCharType="separate"/>
          </w:r>
          <w:r>
            <w:rPr>
              <w:i w:val="0"/>
              <w:iCs w:val="0"/>
            </w:rPr>
            <w:t>62</w:t>
          </w:r>
          <w:r>
            <w:rPr>
              <w:i w:val="0"/>
              <w:iCs w:val="0"/>
            </w:rPr>
            <w:fldChar w:fldCharType="end"/>
          </w:r>
          <w:r>
            <w:rPr>
              <w:rFonts w:hint="default" w:ascii="Times New Roman" w:hAnsi="Times New Roman" w:eastAsia="宋体" w:cs="Times New Roman"/>
              <w:i w:val="0"/>
              <w:iCs w:val="0"/>
              <w:szCs w:val="20"/>
            </w:rPr>
            <w:fldChar w:fldCharType="end"/>
          </w:r>
        </w:p>
        <w:p w14:paraId="3ED9A81C">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_Toc404 </w:instrText>
          </w:r>
          <w:r>
            <w:rPr>
              <w:rFonts w:hint="default" w:ascii="Times New Roman" w:hAnsi="Times New Roman" w:eastAsia="宋体" w:cs="Times New Roman"/>
              <w:i w:val="0"/>
              <w:iCs w:val="0"/>
              <w:szCs w:val="20"/>
            </w:rPr>
            <w:fldChar w:fldCharType="separate"/>
          </w:r>
          <w:r>
            <w:rPr>
              <w:rFonts w:hint="eastAsia"/>
              <w:i w:val="0"/>
              <w:iCs w:val="0"/>
              <w:kern w:val="22"/>
            </w:rPr>
            <w:t>9</w:t>
          </w:r>
          <w:r>
            <w:rPr>
              <w:rFonts w:hint="eastAsia"/>
              <w:i w:val="0"/>
              <w:iCs w:val="0"/>
              <w:kern w:val="22"/>
              <w:highlight w:val="none"/>
            </w:rPr>
            <w:t>.2.3无组织废气</w:t>
          </w:r>
          <w:r>
            <w:rPr>
              <w:rFonts w:hint="eastAsia"/>
              <w:i w:val="0"/>
              <w:iCs w:val="0"/>
              <w:kern w:val="22"/>
            </w:rPr>
            <w:t>检测结果及评价</w:t>
          </w:r>
          <w:r>
            <w:rPr>
              <w:i w:val="0"/>
              <w:iCs w:val="0"/>
            </w:rPr>
            <w:tab/>
          </w:r>
          <w:r>
            <w:rPr>
              <w:i w:val="0"/>
              <w:iCs w:val="0"/>
            </w:rPr>
            <w:fldChar w:fldCharType="begin"/>
          </w:r>
          <w:r>
            <w:rPr>
              <w:i w:val="0"/>
              <w:iCs w:val="0"/>
            </w:rPr>
            <w:instrText xml:space="preserve"> PAGEREF _Toc404 \h </w:instrText>
          </w:r>
          <w:r>
            <w:rPr>
              <w:i w:val="0"/>
              <w:iCs w:val="0"/>
            </w:rPr>
            <w:fldChar w:fldCharType="separate"/>
          </w:r>
          <w:r>
            <w:rPr>
              <w:i w:val="0"/>
              <w:iCs w:val="0"/>
            </w:rPr>
            <w:t>74</w:t>
          </w:r>
          <w:r>
            <w:rPr>
              <w:i w:val="0"/>
              <w:iCs w:val="0"/>
            </w:rPr>
            <w:fldChar w:fldCharType="end"/>
          </w:r>
          <w:r>
            <w:rPr>
              <w:rFonts w:hint="default" w:ascii="Times New Roman" w:hAnsi="Times New Roman" w:eastAsia="宋体" w:cs="Times New Roman"/>
              <w:i w:val="0"/>
              <w:iCs w:val="0"/>
              <w:szCs w:val="20"/>
            </w:rPr>
            <w:fldChar w:fldCharType="end"/>
          </w:r>
        </w:p>
        <w:p w14:paraId="5BBE7C98">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_Toc4049 </w:instrText>
          </w:r>
          <w:r>
            <w:rPr>
              <w:rFonts w:hint="default" w:ascii="Times New Roman" w:hAnsi="Times New Roman" w:eastAsia="宋体" w:cs="Times New Roman"/>
              <w:i w:val="0"/>
              <w:iCs w:val="0"/>
              <w:szCs w:val="20"/>
            </w:rPr>
            <w:fldChar w:fldCharType="separate"/>
          </w:r>
          <w:r>
            <w:rPr>
              <w:rFonts w:hint="eastAsia"/>
              <w:i w:val="0"/>
              <w:iCs w:val="0"/>
              <w:kern w:val="22"/>
            </w:rPr>
            <w:t>9.2.4噪声检测结果及评价</w:t>
          </w:r>
          <w:r>
            <w:rPr>
              <w:i w:val="0"/>
              <w:iCs w:val="0"/>
            </w:rPr>
            <w:tab/>
          </w:r>
          <w:r>
            <w:rPr>
              <w:i w:val="0"/>
              <w:iCs w:val="0"/>
            </w:rPr>
            <w:fldChar w:fldCharType="begin"/>
          </w:r>
          <w:r>
            <w:rPr>
              <w:i w:val="0"/>
              <w:iCs w:val="0"/>
            </w:rPr>
            <w:instrText xml:space="preserve"> PAGEREF _Toc4049 \h </w:instrText>
          </w:r>
          <w:r>
            <w:rPr>
              <w:i w:val="0"/>
              <w:iCs w:val="0"/>
            </w:rPr>
            <w:fldChar w:fldCharType="separate"/>
          </w:r>
          <w:r>
            <w:rPr>
              <w:i w:val="0"/>
              <w:iCs w:val="0"/>
            </w:rPr>
            <w:t>79</w:t>
          </w:r>
          <w:r>
            <w:rPr>
              <w:i w:val="0"/>
              <w:iCs w:val="0"/>
            </w:rPr>
            <w:fldChar w:fldCharType="end"/>
          </w:r>
          <w:r>
            <w:rPr>
              <w:rFonts w:hint="default" w:ascii="Times New Roman" w:hAnsi="Times New Roman" w:eastAsia="宋体" w:cs="Times New Roman"/>
              <w:i w:val="0"/>
              <w:iCs w:val="0"/>
              <w:szCs w:val="20"/>
            </w:rPr>
            <w:fldChar w:fldCharType="end"/>
          </w:r>
        </w:p>
        <w:p w14:paraId="47B392E1">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_Toc19659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w:t>
          </w:r>
          <w:r>
            <w:rPr>
              <w:rFonts w:hint="eastAsia"/>
              <w:i w:val="0"/>
              <w:iCs w:val="0"/>
              <w:kern w:val="22"/>
              <w:highlight w:val="none"/>
              <w:lang w:val="en-US" w:eastAsia="zh-CN"/>
            </w:rPr>
            <w:t>5</w:t>
          </w:r>
          <w:r>
            <w:rPr>
              <w:i w:val="0"/>
              <w:iCs w:val="0"/>
              <w:highlight w:val="none"/>
            </w:rPr>
            <w:t>环保设施</w:t>
          </w:r>
          <w:r>
            <w:rPr>
              <w:rFonts w:hint="eastAsia"/>
              <w:i w:val="0"/>
              <w:iCs w:val="0"/>
              <w:highlight w:val="none"/>
              <w:lang w:val="en-US" w:eastAsia="zh-CN"/>
            </w:rPr>
            <w:t>处理</w:t>
          </w:r>
          <w:r>
            <w:rPr>
              <w:i w:val="0"/>
              <w:iCs w:val="0"/>
              <w:highlight w:val="none"/>
            </w:rPr>
            <w:t>效率监测结果</w:t>
          </w:r>
          <w:r>
            <w:rPr>
              <w:i w:val="0"/>
              <w:iCs w:val="0"/>
            </w:rPr>
            <w:tab/>
          </w:r>
          <w:r>
            <w:rPr>
              <w:i w:val="0"/>
              <w:iCs w:val="0"/>
            </w:rPr>
            <w:fldChar w:fldCharType="begin"/>
          </w:r>
          <w:r>
            <w:rPr>
              <w:i w:val="0"/>
              <w:iCs w:val="0"/>
            </w:rPr>
            <w:instrText xml:space="preserve"> PAGEREF _Toc19659 \h </w:instrText>
          </w:r>
          <w:r>
            <w:rPr>
              <w:i w:val="0"/>
              <w:iCs w:val="0"/>
            </w:rPr>
            <w:fldChar w:fldCharType="separate"/>
          </w:r>
          <w:r>
            <w:rPr>
              <w:i w:val="0"/>
              <w:iCs w:val="0"/>
            </w:rPr>
            <w:t>80</w:t>
          </w:r>
          <w:r>
            <w:rPr>
              <w:i w:val="0"/>
              <w:iCs w:val="0"/>
            </w:rPr>
            <w:fldChar w:fldCharType="end"/>
          </w:r>
          <w:r>
            <w:rPr>
              <w:rFonts w:hint="default" w:ascii="Times New Roman" w:hAnsi="Times New Roman" w:eastAsia="宋体" w:cs="Times New Roman"/>
              <w:i w:val="0"/>
              <w:iCs w:val="0"/>
              <w:szCs w:val="20"/>
            </w:rPr>
            <w:fldChar w:fldCharType="end"/>
          </w:r>
        </w:p>
        <w:p w14:paraId="7DD96F93">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_Toc23932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9.2.6污染物排放总量核算</w:t>
          </w:r>
          <w:r>
            <w:rPr>
              <w:i w:val="0"/>
              <w:iCs w:val="0"/>
            </w:rPr>
            <w:tab/>
          </w:r>
          <w:r>
            <w:rPr>
              <w:i w:val="0"/>
              <w:iCs w:val="0"/>
            </w:rPr>
            <w:fldChar w:fldCharType="begin"/>
          </w:r>
          <w:r>
            <w:rPr>
              <w:i w:val="0"/>
              <w:iCs w:val="0"/>
            </w:rPr>
            <w:instrText xml:space="preserve"> PAGEREF _Toc23932 \h </w:instrText>
          </w:r>
          <w:r>
            <w:rPr>
              <w:i w:val="0"/>
              <w:iCs w:val="0"/>
            </w:rPr>
            <w:fldChar w:fldCharType="separate"/>
          </w:r>
          <w:r>
            <w:rPr>
              <w:i w:val="0"/>
              <w:iCs w:val="0"/>
            </w:rPr>
            <w:t>81</w:t>
          </w:r>
          <w:r>
            <w:rPr>
              <w:i w:val="0"/>
              <w:iCs w:val="0"/>
            </w:rPr>
            <w:fldChar w:fldCharType="end"/>
          </w:r>
          <w:r>
            <w:rPr>
              <w:rFonts w:hint="default" w:ascii="Times New Roman" w:hAnsi="Times New Roman" w:eastAsia="宋体" w:cs="Times New Roman"/>
              <w:i w:val="0"/>
              <w:iCs w:val="0"/>
              <w:szCs w:val="20"/>
            </w:rPr>
            <w:fldChar w:fldCharType="end"/>
          </w:r>
        </w:p>
        <w:p w14:paraId="770577FB">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_Toc6266 </w:instrText>
          </w:r>
          <w:r>
            <w:rPr>
              <w:rFonts w:hint="default" w:ascii="Times New Roman" w:hAnsi="Times New Roman" w:eastAsia="宋体" w:cs="Times New Roman"/>
              <w:i w:val="0"/>
              <w:iCs w:val="0"/>
              <w:szCs w:val="20"/>
            </w:rPr>
            <w:fldChar w:fldCharType="separate"/>
          </w:r>
          <w:r>
            <w:rPr>
              <w:rFonts w:hint="eastAsia" w:ascii="Times New Roman" w:hAnsi="Times New Roman" w:eastAsia="宋体" w:cstheme="majorBidi"/>
              <w:bCs/>
              <w:i w:val="0"/>
              <w:iCs w:val="0"/>
              <w:caps w:val="0"/>
              <w:kern w:val="2"/>
              <w:szCs w:val="32"/>
              <w:highlight w:val="none"/>
              <w:lang w:val="en-US" w:eastAsia="zh-CN" w:bidi="ar-SA"/>
            </w:rPr>
            <w:t>9.3工程建设对环境的影响</w:t>
          </w:r>
          <w:r>
            <w:rPr>
              <w:i w:val="0"/>
              <w:iCs w:val="0"/>
            </w:rPr>
            <w:tab/>
          </w:r>
          <w:r>
            <w:rPr>
              <w:i w:val="0"/>
              <w:iCs w:val="0"/>
            </w:rPr>
            <w:fldChar w:fldCharType="begin"/>
          </w:r>
          <w:r>
            <w:rPr>
              <w:i w:val="0"/>
              <w:iCs w:val="0"/>
            </w:rPr>
            <w:instrText xml:space="preserve"> PAGEREF _Toc6266 \h </w:instrText>
          </w:r>
          <w:r>
            <w:rPr>
              <w:i w:val="0"/>
              <w:iCs w:val="0"/>
            </w:rPr>
            <w:fldChar w:fldCharType="separate"/>
          </w:r>
          <w:r>
            <w:rPr>
              <w:i w:val="0"/>
              <w:iCs w:val="0"/>
            </w:rPr>
            <w:t>83</w:t>
          </w:r>
          <w:r>
            <w:rPr>
              <w:i w:val="0"/>
              <w:iCs w:val="0"/>
            </w:rPr>
            <w:fldChar w:fldCharType="end"/>
          </w:r>
          <w:r>
            <w:rPr>
              <w:rFonts w:hint="default" w:ascii="Times New Roman" w:hAnsi="Times New Roman" w:eastAsia="宋体" w:cs="Times New Roman"/>
              <w:i w:val="0"/>
              <w:iCs w:val="0"/>
              <w:szCs w:val="20"/>
            </w:rPr>
            <w:fldChar w:fldCharType="end"/>
          </w:r>
        </w:p>
        <w:p w14:paraId="4D3F88F5">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_Toc5250 </w:instrText>
          </w:r>
          <w:r>
            <w:rPr>
              <w:rFonts w:hint="default" w:ascii="Times New Roman" w:hAnsi="Times New Roman" w:eastAsia="宋体" w:cs="Times New Roman"/>
              <w:i w:val="0"/>
              <w:iCs w:val="0"/>
              <w:szCs w:val="20"/>
            </w:rPr>
            <w:fldChar w:fldCharType="separate"/>
          </w:r>
          <w:r>
            <w:rPr>
              <w:rFonts w:hint="eastAsia"/>
              <w:i w:val="0"/>
              <w:iCs w:val="0"/>
              <w:highlight w:val="none"/>
            </w:rPr>
            <w:t>10验收监测结论</w:t>
          </w:r>
          <w:r>
            <w:rPr>
              <w:i w:val="0"/>
              <w:iCs w:val="0"/>
            </w:rPr>
            <w:tab/>
          </w:r>
          <w:r>
            <w:rPr>
              <w:i w:val="0"/>
              <w:iCs w:val="0"/>
            </w:rPr>
            <w:fldChar w:fldCharType="begin"/>
          </w:r>
          <w:r>
            <w:rPr>
              <w:i w:val="0"/>
              <w:iCs w:val="0"/>
            </w:rPr>
            <w:instrText xml:space="preserve"> PAGEREF _Toc5250 \h </w:instrText>
          </w:r>
          <w:r>
            <w:rPr>
              <w:i w:val="0"/>
              <w:iCs w:val="0"/>
            </w:rPr>
            <w:fldChar w:fldCharType="separate"/>
          </w:r>
          <w:r>
            <w:rPr>
              <w:i w:val="0"/>
              <w:iCs w:val="0"/>
            </w:rPr>
            <w:t>85</w:t>
          </w:r>
          <w:r>
            <w:rPr>
              <w:i w:val="0"/>
              <w:iCs w:val="0"/>
            </w:rPr>
            <w:fldChar w:fldCharType="end"/>
          </w:r>
          <w:r>
            <w:rPr>
              <w:rFonts w:hint="default" w:ascii="Times New Roman" w:hAnsi="Times New Roman" w:eastAsia="宋体" w:cs="Times New Roman"/>
              <w:i w:val="0"/>
              <w:iCs w:val="0"/>
              <w:szCs w:val="20"/>
            </w:rPr>
            <w:fldChar w:fldCharType="end"/>
          </w:r>
        </w:p>
        <w:p w14:paraId="7A2A3762">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_Toc31954 </w:instrText>
          </w:r>
          <w:r>
            <w:rPr>
              <w:rFonts w:hint="default" w:ascii="Times New Roman" w:hAnsi="Times New Roman" w:eastAsia="宋体" w:cs="Times New Roman"/>
              <w:i w:val="0"/>
              <w:iCs w:val="0"/>
              <w:szCs w:val="20"/>
            </w:rPr>
            <w:fldChar w:fldCharType="separate"/>
          </w:r>
          <w:r>
            <w:rPr>
              <w:rFonts w:hint="eastAsia" w:eastAsia="宋体"/>
              <w:i w:val="0"/>
              <w:iCs w:val="0"/>
              <w:kern w:val="22"/>
            </w:rPr>
            <w:t>10.1环保设施调试运行效果</w:t>
          </w:r>
          <w:r>
            <w:rPr>
              <w:i w:val="0"/>
              <w:iCs w:val="0"/>
            </w:rPr>
            <w:tab/>
          </w:r>
          <w:r>
            <w:rPr>
              <w:i w:val="0"/>
              <w:iCs w:val="0"/>
            </w:rPr>
            <w:fldChar w:fldCharType="begin"/>
          </w:r>
          <w:r>
            <w:rPr>
              <w:i w:val="0"/>
              <w:iCs w:val="0"/>
            </w:rPr>
            <w:instrText xml:space="preserve"> PAGEREF _Toc31954 \h </w:instrText>
          </w:r>
          <w:r>
            <w:rPr>
              <w:i w:val="0"/>
              <w:iCs w:val="0"/>
            </w:rPr>
            <w:fldChar w:fldCharType="separate"/>
          </w:r>
          <w:r>
            <w:rPr>
              <w:i w:val="0"/>
              <w:iCs w:val="0"/>
            </w:rPr>
            <w:t>85</w:t>
          </w:r>
          <w:r>
            <w:rPr>
              <w:i w:val="0"/>
              <w:iCs w:val="0"/>
            </w:rPr>
            <w:fldChar w:fldCharType="end"/>
          </w:r>
          <w:r>
            <w:rPr>
              <w:rFonts w:hint="default" w:ascii="Times New Roman" w:hAnsi="Times New Roman" w:eastAsia="宋体" w:cs="Times New Roman"/>
              <w:i w:val="0"/>
              <w:iCs w:val="0"/>
              <w:szCs w:val="20"/>
            </w:rPr>
            <w:fldChar w:fldCharType="end"/>
          </w:r>
        </w:p>
        <w:p w14:paraId="04762C2F">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_Toc17495 </w:instrText>
          </w:r>
          <w:r>
            <w:rPr>
              <w:rFonts w:hint="default" w:ascii="Times New Roman" w:hAnsi="Times New Roman" w:eastAsia="宋体" w:cs="Times New Roman"/>
              <w:i w:val="0"/>
              <w:iCs w:val="0"/>
              <w:szCs w:val="20"/>
            </w:rPr>
            <w:fldChar w:fldCharType="separate"/>
          </w:r>
          <w:r>
            <w:rPr>
              <w:rFonts w:hint="eastAsia"/>
              <w:i w:val="0"/>
              <w:iCs w:val="0"/>
              <w:kern w:val="22"/>
            </w:rPr>
            <w:t>10.1.1环保设施处理效率监测结果</w:t>
          </w:r>
          <w:r>
            <w:rPr>
              <w:i w:val="0"/>
              <w:iCs w:val="0"/>
            </w:rPr>
            <w:tab/>
          </w:r>
          <w:r>
            <w:rPr>
              <w:i w:val="0"/>
              <w:iCs w:val="0"/>
            </w:rPr>
            <w:fldChar w:fldCharType="begin"/>
          </w:r>
          <w:r>
            <w:rPr>
              <w:i w:val="0"/>
              <w:iCs w:val="0"/>
            </w:rPr>
            <w:instrText xml:space="preserve"> PAGEREF _Toc17495 \h </w:instrText>
          </w:r>
          <w:r>
            <w:rPr>
              <w:i w:val="0"/>
              <w:iCs w:val="0"/>
            </w:rPr>
            <w:fldChar w:fldCharType="separate"/>
          </w:r>
          <w:r>
            <w:rPr>
              <w:i w:val="0"/>
              <w:iCs w:val="0"/>
            </w:rPr>
            <w:t>85</w:t>
          </w:r>
          <w:r>
            <w:rPr>
              <w:i w:val="0"/>
              <w:iCs w:val="0"/>
            </w:rPr>
            <w:fldChar w:fldCharType="end"/>
          </w:r>
          <w:r>
            <w:rPr>
              <w:rFonts w:hint="default" w:ascii="Times New Roman" w:hAnsi="Times New Roman" w:eastAsia="宋体" w:cs="Times New Roman"/>
              <w:i w:val="0"/>
              <w:iCs w:val="0"/>
              <w:szCs w:val="20"/>
            </w:rPr>
            <w:fldChar w:fldCharType="end"/>
          </w:r>
        </w:p>
        <w:p w14:paraId="19C051D7">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_Toc27486 </w:instrText>
          </w:r>
          <w:r>
            <w:rPr>
              <w:rFonts w:hint="default" w:ascii="Times New Roman" w:hAnsi="Times New Roman" w:eastAsia="宋体" w:cs="Times New Roman"/>
              <w:i w:val="0"/>
              <w:iCs w:val="0"/>
              <w:szCs w:val="20"/>
            </w:rPr>
            <w:fldChar w:fldCharType="separate"/>
          </w:r>
          <w:r>
            <w:rPr>
              <w:rFonts w:hint="eastAsia"/>
              <w:i w:val="0"/>
              <w:iCs w:val="0"/>
              <w:kern w:val="22"/>
            </w:rPr>
            <w:t>10.1.2</w:t>
          </w:r>
          <w:r>
            <w:rPr>
              <w:rFonts w:hint="eastAsia"/>
              <w:i w:val="0"/>
              <w:iCs w:val="0"/>
              <w:kern w:val="22"/>
              <w:highlight w:val="none"/>
            </w:rPr>
            <w:t>污染设施排放监测结</w:t>
          </w:r>
          <w:r>
            <w:rPr>
              <w:rFonts w:hint="eastAsia"/>
              <w:i w:val="0"/>
              <w:iCs w:val="0"/>
              <w:kern w:val="22"/>
            </w:rPr>
            <w:t>果</w:t>
          </w:r>
          <w:r>
            <w:rPr>
              <w:i w:val="0"/>
              <w:iCs w:val="0"/>
            </w:rPr>
            <w:tab/>
          </w:r>
          <w:r>
            <w:rPr>
              <w:i w:val="0"/>
              <w:iCs w:val="0"/>
            </w:rPr>
            <w:fldChar w:fldCharType="begin"/>
          </w:r>
          <w:r>
            <w:rPr>
              <w:i w:val="0"/>
              <w:iCs w:val="0"/>
            </w:rPr>
            <w:instrText xml:space="preserve"> PAGEREF _Toc27486 \h </w:instrText>
          </w:r>
          <w:r>
            <w:rPr>
              <w:i w:val="0"/>
              <w:iCs w:val="0"/>
            </w:rPr>
            <w:fldChar w:fldCharType="separate"/>
          </w:r>
          <w:r>
            <w:rPr>
              <w:i w:val="0"/>
              <w:iCs w:val="0"/>
            </w:rPr>
            <w:t>85</w:t>
          </w:r>
          <w:r>
            <w:rPr>
              <w:i w:val="0"/>
              <w:iCs w:val="0"/>
            </w:rPr>
            <w:fldChar w:fldCharType="end"/>
          </w:r>
          <w:r>
            <w:rPr>
              <w:rFonts w:hint="default" w:ascii="Times New Roman" w:hAnsi="Times New Roman" w:eastAsia="宋体" w:cs="Times New Roman"/>
              <w:i w:val="0"/>
              <w:iCs w:val="0"/>
              <w:szCs w:val="20"/>
            </w:rPr>
            <w:fldChar w:fldCharType="end"/>
          </w:r>
        </w:p>
        <w:p w14:paraId="34B4888F">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_Toc16565 </w:instrText>
          </w:r>
          <w:r>
            <w:rPr>
              <w:rFonts w:hint="default" w:ascii="Times New Roman" w:hAnsi="Times New Roman" w:eastAsia="宋体" w:cs="Times New Roman"/>
              <w:i w:val="0"/>
              <w:iCs w:val="0"/>
              <w:szCs w:val="20"/>
            </w:rPr>
            <w:fldChar w:fldCharType="separate"/>
          </w:r>
          <w:r>
            <w:rPr>
              <w:rFonts w:hint="eastAsia" w:eastAsia="宋体"/>
              <w:i w:val="0"/>
              <w:iCs w:val="0"/>
              <w:kern w:val="22"/>
              <w:highlight w:val="none"/>
            </w:rPr>
            <w:t>10.2工程建设对环境的影响</w:t>
          </w:r>
          <w:r>
            <w:rPr>
              <w:i w:val="0"/>
              <w:iCs w:val="0"/>
            </w:rPr>
            <w:tab/>
          </w:r>
          <w:r>
            <w:rPr>
              <w:i w:val="0"/>
              <w:iCs w:val="0"/>
            </w:rPr>
            <w:fldChar w:fldCharType="begin"/>
          </w:r>
          <w:r>
            <w:rPr>
              <w:i w:val="0"/>
              <w:iCs w:val="0"/>
            </w:rPr>
            <w:instrText xml:space="preserve"> PAGEREF _Toc16565 \h </w:instrText>
          </w:r>
          <w:r>
            <w:rPr>
              <w:i w:val="0"/>
              <w:iCs w:val="0"/>
            </w:rPr>
            <w:fldChar w:fldCharType="separate"/>
          </w:r>
          <w:r>
            <w:rPr>
              <w:i w:val="0"/>
              <w:iCs w:val="0"/>
            </w:rPr>
            <w:t>88</w:t>
          </w:r>
          <w:r>
            <w:rPr>
              <w:i w:val="0"/>
              <w:iCs w:val="0"/>
            </w:rPr>
            <w:fldChar w:fldCharType="end"/>
          </w:r>
          <w:r>
            <w:rPr>
              <w:rFonts w:hint="default" w:ascii="Times New Roman" w:hAnsi="Times New Roman" w:eastAsia="宋体" w:cs="Times New Roman"/>
              <w:i w:val="0"/>
              <w:iCs w:val="0"/>
              <w:szCs w:val="20"/>
            </w:rPr>
            <w:fldChar w:fldCharType="end"/>
          </w:r>
        </w:p>
        <w:p w14:paraId="0A8274DA">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_Toc22494 </w:instrText>
          </w:r>
          <w:r>
            <w:rPr>
              <w:rFonts w:hint="default" w:ascii="Times New Roman" w:hAnsi="Times New Roman" w:eastAsia="宋体" w:cs="Times New Roman"/>
              <w:i w:val="0"/>
              <w:iCs w:val="0"/>
              <w:szCs w:val="20"/>
            </w:rPr>
            <w:fldChar w:fldCharType="separate"/>
          </w:r>
          <w:r>
            <w:rPr>
              <w:rFonts w:hint="eastAsia" w:eastAsia="宋体"/>
              <w:i w:val="0"/>
              <w:iCs w:val="0"/>
              <w:kern w:val="22"/>
            </w:rPr>
            <w:t>10.</w:t>
          </w:r>
          <w:r>
            <w:rPr>
              <w:rFonts w:hint="eastAsia" w:eastAsia="宋体"/>
              <w:i w:val="0"/>
              <w:iCs w:val="0"/>
              <w:kern w:val="22"/>
              <w:lang w:val="en-US" w:eastAsia="zh-CN"/>
            </w:rPr>
            <w:t>3</w:t>
          </w:r>
          <w:r>
            <w:rPr>
              <w:rFonts w:eastAsia="宋体"/>
              <w:i w:val="0"/>
              <w:iCs w:val="0"/>
              <w:kern w:val="22"/>
            </w:rPr>
            <w:t>建议</w:t>
          </w:r>
          <w:r>
            <w:rPr>
              <w:i w:val="0"/>
              <w:iCs w:val="0"/>
            </w:rPr>
            <w:tab/>
          </w:r>
          <w:r>
            <w:rPr>
              <w:i w:val="0"/>
              <w:iCs w:val="0"/>
            </w:rPr>
            <w:fldChar w:fldCharType="begin"/>
          </w:r>
          <w:r>
            <w:rPr>
              <w:i w:val="0"/>
              <w:iCs w:val="0"/>
            </w:rPr>
            <w:instrText xml:space="preserve"> PAGEREF _Toc22494 \h </w:instrText>
          </w:r>
          <w:r>
            <w:rPr>
              <w:i w:val="0"/>
              <w:iCs w:val="0"/>
            </w:rPr>
            <w:fldChar w:fldCharType="separate"/>
          </w:r>
          <w:r>
            <w:rPr>
              <w:i w:val="0"/>
              <w:iCs w:val="0"/>
            </w:rPr>
            <w:t>88</w:t>
          </w:r>
          <w:r>
            <w:rPr>
              <w:i w:val="0"/>
              <w:iCs w:val="0"/>
            </w:rPr>
            <w:fldChar w:fldCharType="end"/>
          </w:r>
          <w:r>
            <w:rPr>
              <w:rFonts w:hint="default" w:ascii="Times New Roman" w:hAnsi="Times New Roman" w:eastAsia="宋体" w:cs="Times New Roman"/>
              <w:i w:val="0"/>
              <w:iCs w:val="0"/>
              <w:szCs w:val="20"/>
            </w:rPr>
            <w:fldChar w:fldCharType="end"/>
          </w:r>
        </w:p>
        <w:p w14:paraId="122E4356">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_Toc10628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附件1</w:t>
          </w:r>
          <w:r>
            <w:rPr>
              <w:rFonts w:eastAsiaTheme="majorEastAsia" w:cstheme="majorBidi"/>
              <w:bCs w:val="0"/>
              <w:i w:val="0"/>
              <w:iCs w:val="0"/>
              <w:szCs w:val="32"/>
              <w:highlight w:val="none"/>
            </w:rPr>
            <w:t xml:space="preserve"> </w:t>
          </w:r>
          <w:r>
            <w:rPr>
              <w:rFonts w:hint="eastAsia" w:eastAsiaTheme="majorEastAsia" w:cstheme="majorBidi"/>
              <w:bCs w:val="0"/>
              <w:i w:val="0"/>
              <w:iCs w:val="0"/>
              <w:szCs w:val="32"/>
              <w:highlight w:val="none"/>
            </w:rPr>
            <w:t>建设项目环境保护“三同时”竣工验收报告表</w:t>
          </w:r>
          <w:r>
            <w:rPr>
              <w:i w:val="0"/>
              <w:iCs w:val="0"/>
            </w:rPr>
            <w:tab/>
          </w:r>
          <w:r>
            <w:rPr>
              <w:i w:val="0"/>
              <w:iCs w:val="0"/>
            </w:rPr>
            <w:fldChar w:fldCharType="begin"/>
          </w:r>
          <w:r>
            <w:rPr>
              <w:i w:val="0"/>
              <w:iCs w:val="0"/>
            </w:rPr>
            <w:instrText xml:space="preserve"> PAGEREF _Toc10628 \h </w:instrText>
          </w:r>
          <w:r>
            <w:rPr>
              <w:i w:val="0"/>
              <w:iCs w:val="0"/>
            </w:rPr>
            <w:fldChar w:fldCharType="separate"/>
          </w:r>
          <w:r>
            <w:rPr>
              <w:i w:val="0"/>
              <w:iCs w:val="0"/>
            </w:rPr>
            <w:t>89</w:t>
          </w:r>
          <w:r>
            <w:rPr>
              <w:i w:val="0"/>
              <w:iCs w:val="0"/>
            </w:rPr>
            <w:fldChar w:fldCharType="end"/>
          </w:r>
          <w:r>
            <w:rPr>
              <w:rFonts w:hint="default" w:ascii="Times New Roman" w:hAnsi="Times New Roman" w:eastAsia="宋体" w:cs="Times New Roman"/>
              <w:i w:val="0"/>
              <w:iCs w:val="0"/>
              <w:szCs w:val="20"/>
            </w:rPr>
            <w:fldChar w:fldCharType="end"/>
          </w:r>
        </w:p>
        <w:p w14:paraId="55316F59">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_Toc6431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lang w:val="en-US" w:eastAsia="zh-CN"/>
            </w:rPr>
            <w:t>附件2 武义嘉新金属制品有限公司项目备案通知书</w:t>
          </w:r>
          <w:r>
            <w:rPr>
              <w:i w:val="0"/>
              <w:iCs w:val="0"/>
            </w:rPr>
            <w:tab/>
          </w:r>
          <w:r>
            <w:rPr>
              <w:i w:val="0"/>
              <w:iCs w:val="0"/>
            </w:rPr>
            <w:fldChar w:fldCharType="begin"/>
          </w:r>
          <w:r>
            <w:rPr>
              <w:i w:val="0"/>
              <w:iCs w:val="0"/>
            </w:rPr>
            <w:instrText xml:space="preserve"> PAGEREF _Toc6431 \h </w:instrText>
          </w:r>
          <w:r>
            <w:rPr>
              <w:i w:val="0"/>
              <w:iCs w:val="0"/>
            </w:rPr>
            <w:fldChar w:fldCharType="separate"/>
          </w:r>
          <w:r>
            <w:rPr>
              <w:i w:val="0"/>
              <w:iCs w:val="0"/>
            </w:rPr>
            <w:t>91</w:t>
          </w:r>
          <w:r>
            <w:rPr>
              <w:i w:val="0"/>
              <w:iCs w:val="0"/>
            </w:rPr>
            <w:fldChar w:fldCharType="end"/>
          </w:r>
          <w:r>
            <w:rPr>
              <w:rFonts w:hint="default" w:ascii="Times New Roman" w:hAnsi="Times New Roman" w:eastAsia="宋体" w:cs="Times New Roman"/>
              <w:i w:val="0"/>
              <w:iCs w:val="0"/>
              <w:szCs w:val="20"/>
            </w:rPr>
            <w:fldChar w:fldCharType="end"/>
          </w:r>
        </w:p>
        <w:p w14:paraId="0E4FD2CC">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_Toc24285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rPr>
            <w:t>附件</w:t>
          </w:r>
          <w:r>
            <w:rPr>
              <w:rFonts w:hint="eastAsia" w:eastAsiaTheme="majorEastAsia" w:cstheme="majorBidi"/>
              <w:bCs w:val="0"/>
              <w:i w:val="0"/>
              <w:iCs w:val="0"/>
              <w:szCs w:val="32"/>
              <w:lang w:val="en-US" w:eastAsia="zh-CN"/>
            </w:rPr>
            <w:t>3</w:t>
          </w:r>
          <w:r>
            <w:rPr>
              <w:rFonts w:eastAsiaTheme="majorEastAsia" w:cstheme="majorBidi"/>
              <w:bCs w:val="0"/>
              <w:i w:val="0"/>
              <w:iCs w:val="0"/>
              <w:szCs w:val="32"/>
            </w:rPr>
            <w:t xml:space="preserve"> </w:t>
          </w:r>
          <w:r>
            <w:rPr>
              <w:rFonts w:hint="eastAsia" w:eastAsiaTheme="majorEastAsia" w:cstheme="majorBidi"/>
              <w:bCs w:val="0"/>
              <w:i w:val="0"/>
              <w:iCs w:val="0"/>
              <w:szCs w:val="32"/>
            </w:rPr>
            <w:t>环评批复</w:t>
          </w:r>
          <w:r>
            <w:rPr>
              <w:i w:val="0"/>
              <w:iCs w:val="0"/>
            </w:rPr>
            <w:tab/>
          </w:r>
          <w:r>
            <w:rPr>
              <w:i w:val="0"/>
              <w:iCs w:val="0"/>
            </w:rPr>
            <w:fldChar w:fldCharType="begin"/>
          </w:r>
          <w:r>
            <w:rPr>
              <w:i w:val="0"/>
              <w:iCs w:val="0"/>
            </w:rPr>
            <w:instrText xml:space="preserve"> PAGEREF _Toc24285 \h </w:instrText>
          </w:r>
          <w:r>
            <w:rPr>
              <w:i w:val="0"/>
              <w:iCs w:val="0"/>
            </w:rPr>
            <w:fldChar w:fldCharType="separate"/>
          </w:r>
          <w:r>
            <w:rPr>
              <w:i w:val="0"/>
              <w:iCs w:val="0"/>
            </w:rPr>
            <w:t>93</w:t>
          </w:r>
          <w:r>
            <w:rPr>
              <w:i w:val="0"/>
              <w:iCs w:val="0"/>
            </w:rPr>
            <w:fldChar w:fldCharType="end"/>
          </w:r>
          <w:r>
            <w:rPr>
              <w:rFonts w:hint="default" w:ascii="Times New Roman" w:hAnsi="Times New Roman" w:eastAsia="宋体" w:cs="Times New Roman"/>
              <w:i w:val="0"/>
              <w:iCs w:val="0"/>
              <w:szCs w:val="20"/>
            </w:rPr>
            <w:fldChar w:fldCharType="end"/>
          </w:r>
        </w:p>
        <w:p w14:paraId="4ACEDCED">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_Toc18789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rPr>
            <w:t>附件</w:t>
          </w:r>
          <w:r>
            <w:rPr>
              <w:rFonts w:hint="eastAsia" w:eastAsiaTheme="majorEastAsia" w:cstheme="majorBidi"/>
              <w:bCs w:val="0"/>
              <w:i w:val="0"/>
              <w:iCs w:val="0"/>
              <w:szCs w:val="32"/>
              <w:lang w:val="en-US" w:eastAsia="zh-CN"/>
            </w:rPr>
            <w:t>4</w:t>
          </w:r>
          <w:r>
            <w:rPr>
              <w:rFonts w:eastAsiaTheme="majorEastAsia" w:cstheme="majorBidi"/>
              <w:bCs w:val="0"/>
              <w:i w:val="0"/>
              <w:iCs w:val="0"/>
              <w:szCs w:val="32"/>
            </w:rPr>
            <w:t xml:space="preserve"> </w:t>
          </w:r>
          <w:r>
            <w:rPr>
              <w:rFonts w:hint="eastAsia" w:eastAsiaTheme="majorEastAsia" w:cstheme="majorBidi"/>
              <w:bCs w:val="0"/>
              <w:i w:val="0"/>
              <w:iCs w:val="0"/>
              <w:szCs w:val="32"/>
              <w:lang w:val="en-US" w:eastAsia="zh-CN"/>
            </w:rPr>
            <w:t>排污许可证</w:t>
          </w:r>
          <w:r>
            <w:rPr>
              <w:i w:val="0"/>
              <w:iCs w:val="0"/>
            </w:rPr>
            <w:tab/>
          </w:r>
          <w:r>
            <w:rPr>
              <w:i w:val="0"/>
              <w:iCs w:val="0"/>
            </w:rPr>
            <w:fldChar w:fldCharType="begin"/>
          </w:r>
          <w:r>
            <w:rPr>
              <w:i w:val="0"/>
              <w:iCs w:val="0"/>
            </w:rPr>
            <w:instrText xml:space="preserve"> PAGEREF _Toc18789 \h </w:instrText>
          </w:r>
          <w:r>
            <w:rPr>
              <w:i w:val="0"/>
              <w:iCs w:val="0"/>
            </w:rPr>
            <w:fldChar w:fldCharType="separate"/>
          </w:r>
          <w:r>
            <w:rPr>
              <w:i w:val="0"/>
              <w:iCs w:val="0"/>
            </w:rPr>
            <w:t>95</w:t>
          </w:r>
          <w:r>
            <w:rPr>
              <w:i w:val="0"/>
              <w:iCs w:val="0"/>
            </w:rPr>
            <w:fldChar w:fldCharType="end"/>
          </w:r>
          <w:r>
            <w:rPr>
              <w:rFonts w:hint="default" w:ascii="Times New Roman" w:hAnsi="Times New Roman" w:eastAsia="宋体" w:cs="Times New Roman"/>
              <w:i w:val="0"/>
              <w:iCs w:val="0"/>
              <w:szCs w:val="20"/>
            </w:rPr>
            <w:fldChar w:fldCharType="end"/>
          </w:r>
        </w:p>
        <w:p w14:paraId="5C3AC685">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_Toc10810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lang w:val="en-US" w:eastAsia="zh-CN" w:bidi="ar-SA"/>
            </w:rPr>
            <w:t xml:space="preserve">附件5 </w:t>
          </w:r>
          <w:r>
            <w:rPr>
              <w:rFonts w:hint="eastAsia" w:ascii="Times New Roman" w:hAnsi="Times New Roman" w:eastAsiaTheme="majorEastAsia" w:cstheme="majorBidi"/>
              <w:bCs w:val="0"/>
              <w:i w:val="0"/>
              <w:iCs w:val="0"/>
              <w:kern w:val="44"/>
              <w:szCs w:val="32"/>
              <w:highlight w:val="none"/>
              <w:lang w:val="en-US" w:eastAsia="zh-CN" w:bidi="ar-SA"/>
            </w:rPr>
            <w:t>危废处置协</w:t>
          </w:r>
          <w:r>
            <w:rPr>
              <w:rFonts w:hint="eastAsia" w:ascii="Times New Roman" w:hAnsi="Times New Roman" w:eastAsiaTheme="majorEastAsia" w:cstheme="majorBidi"/>
              <w:bCs w:val="0"/>
              <w:i w:val="0"/>
              <w:iCs w:val="0"/>
              <w:kern w:val="44"/>
              <w:szCs w:val="32"/>
              <w:lang w:val="en-US" w:eastAsia="zh-CN" w:bidi="ar-SA"/>
            </w:rPr>
            <w:t>议</w:t>
          </w:r>
          <w:r>
            <w:rPr>
              <w:i w:val="0"/>
              <w:iCs w:val="0"/>
            </w:rPr>
            <w:tab/>
          </w:r>
          <w:r>
            <w:rPr>
              <w:i w:val="0"/>
              <w:iCs w:val="0"/>
            </w:rPr>
            <w:fldChar w:fldCharType="begin"/>
          </w:r>
          <w:r>
            <w:rPr>
              <w:i w:val="0"/>
              <w:iCs w:val="0"/>
            </w:rPr>
            <w:instrText xml:space="preserve"> PAGEREF _Toc10810 \h </w:instrText>
          </w:r>
          <w:r>
            <w:rPr>
              <w:i w:val="0"/>
              <w:iCs w:val="0"/>
            </w:rPr>
            <w:fldChar w:fldCharType="separate"/>
          </w:r>
          <w:r>
            <w:rPr>
              <w:i w:val="0"/>
              <w:iCs w:val="0"/>
            </w:rPr>
            <w:t>96</w:t>
          </w:r>
          <w:r>
            <w:rPr>
              <w:i w:val="0"/>
              <w:iCs w:val="0"/>
            </w:rPr>
            <w:fldChar w:fldCharType="end"/>
          </w:r>
          <w:r>
            <w:rPr>
              <w:rFonts w:hint="default" w:ascii="Times New Roman" w:hAnsi="Times New Roman" w:eastAsia="宋体" w:cs="Times New Roman"/>
              <w:i w:val="0"/>
              <w:iCs w:val="0"/>
              <w:szCs w:val="20"/>
            </w:rPr>
            <w:fldChar w:fldCharType="end"/>
          </w:r>
        </w:p>
        <w:p w14:paraId="5AF1EE07">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_Toc27493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w:t>
          </w:r>
          <w:r>
            <w:rPr>
              <w:rFonts w:hint="eastAsia" w:eastAsiaTheme="majorEastAsia" w:cstheme="majorBidi"/>
              <w:bCs w:val="0"/>
              <w:i w:val="0"/>
              <w:iCs w:val="0"/>
              <w:szCs w:val="32"/>
              <w:highlight w:val="none"/>
              <w:lang w:val="en-US" w:eastAsia="zh-CN"/>
            </w:rPr>
            <w:t>6</w:t>
          </w:r>
          <w:r>
            <w:rPr>
              <w:rFonts w:eastAsiaTheme="majorEastAsia" w:cstheme="majorBidi"/>
              <w:bCs w:val="0"/>
              <w:i w:val="0"/>
              <w:iCs w:val="0"/>
              <w:szCs w:val="32"/>
              <w:highlight w:val="none"/>
            </w:rPr>
            <w:t xml:space="preserve"> </w:t>
          </w:r>
          <w:r>
            <w:rPr>
              <w:rFonts w:hint="eastAsia" w:eastAsiaTheme="majorEastAsia" w:cstheme="majorBidi"/>
              <w:bCs w:val="0"/>
              <w:i w:val="0"/>
              <w:iCs w:val="0"/>
              <w:szCs w:val="32"/>
              <w:highlight w:val="none"/>
              <w:lang w:val="en-US" w:eastAsia="zh-CN"/>
            </w:rPr>
            <w:t>危废台账</w:t>
          </w:r>
          <w:r>
            <w:rPr>
              <w:i w:val="0"/>
              <w:iCs w:val="0"/>
            </w:rPr>
            <w:tab/>
          </w:r>
          <w:r>
            <w:rPr>
              <w:i w:val="0"/>
              <w:iCs w:val="0"/>
            </w:rPr>
            <w:fldChar w:fldCharType="begin"/>
          </w:r>
          <w:r>
            <w:rPr>
              <w:i w:val="0"/>
              <w:iCs w:val="0"/>
            </w:rPr>
            <w:instrText xml:space="preserve"> PAGEREF _Toc27493 \h </w:instrText>
          </w:r>
          <w:r>
            <w:rPr>
              <w:i w:val="0"/>
              <w:iCs w:val="0"/>
            </w:rPr>
            <w:fldChar w:fldCharType="separate"/>
          </w:r>
          <w:r>
            <w:rPr>
              <w:i w:val="0"/>
              <w:iCs w:val="0"/>
            </w:rPr>
            <w:t>102</w:t>
          </w:r>
          <w:r>
            <w:rPr>
              <w:i w:val="0"/>
              <w:iCs w:val="0"/>
            </w:rPr>
            <w:fldChar w:fldCharType="end"/>
          </w:r>
          <w:r>
            <w:rPr>
              <w:rFonts w:hint="default" w:ascii="Times New Roman" w:hAnsi="Times New Roman" w:eastAsia="宋体" w:cs="Times New Roman"/>
              <w:i w:val="0"/>
              <w:iCs w:val="0"/>
              <w:szCs w:val="20"/>
            </w:rPr>
            <w:fldChar w:fldCharType="end"/>
          </w:r>
        </w:p>
        <w:p w14:paraId="6B57B60C">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_Toc28178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lang w:val="en-US" w:eastAsia="zh-CN" w:bidi="ar-SA"/>
            </w:rPr>
            <w:t>附件7 城镇</w:t>
          </w:r>
          <w:r>
            <w:rPr>
              <w:rFonts w:hint="eastAsia" w:ascii="Times New Roman" w:hAnsi="Times New Roman" w:eastAsiaTheme="majorEastAsia" w:cstheme="majorBidi"/>
              <w:bCs w:val="0"/>
              <w:i w:val="0"/>
              <w:iCs w:val="0"/>
              <w:kern w:val="44"/>
              <w:szCs w:val="32"/>
              <w:highlight w:val="none"/>
              <w:lang w:val="en-US" w:eastAsia="zh-CN" w:bidi="ar-SA"/>
            </w:rPr>
            <w:t>污水排入排水管网许可证及雨污分流图</w:t>
          </w:r>
          <w:r>
            <w:rPr>
              <w:i w:val="0"/>
              <w:iCs w:val="0"/>
            </w:rPr>
            <w:tab/>
          </w:r>
          <w:r>
            <w:rPr>
              <w:i w:val="0"/>
              <w:iCs w:val="0"/>
            </w:rPr>
            <w:fldChar w:fldCharType="begin"/>
          </w:r>
          <w:r>
            <w:rPr>
              <w:i w:val="0"/>
              <w:iCs w:val="0"/>
            </w:rPr>
            <w:instrText xml:space="preserve"> PAGEREF _Toc28178 \h </w:instrText>
          </w:r>
          <w:r>
            <w:rPr>
              <w:i w:val="0"/>
              <w:iCs w:val="0"/>
            </w:rPr>
            <w:fldChar w:fldCharType="separate"/>
          </w:r>
          <w:r>
            <w:rPr>
              <w:i w:val="0"/>
              <w:iCs w:val="0"/>
            </w:rPr>
            <w:t>103</w:t>
          </w:r>
          <w:r>
            <w:rPr>
              <w:i w:val="0"/>
              <w:iCs w:val="0"/>
            </w:rPr>
            <w:fldChar w:fldCharType="end"/>
          </w:r>
          <w:r>
            <w:rPr>
              <w:rFonts w:hint="default" w:ascii="Times New Roman" w:hAnsi="Times New Roman" w:eastAsia="宋体" w:cs="Times New Roman"/>
              <w:i w:val="0"/>
              <w:iCs w:val="0"/>
              <w:szCs w:val="20"/>
            </w:rPr>
            <w:fldChar w:fldCharType="end"/>
          </w:r>
        </w:p>
        <w:p w14:paraId="34C3AA96">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_Toc32746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lang w:val="en-US" w:eastAsia="zh-CN" w:bidi="ar-SA"/>
            </w:rPr>
            <w:t>附件8 废水处理设施设计方案</w:t>
          </w:r>
          <w:r>
            <w:rPr>
              <w:i w:val="0"/>
              <w:iCs w:val="0"/>
            </w:rPr>
            <w:tab/>
          </w:r>
          <w:r>
            <w:rPr>
              <w:i w:val="0"/>
              <w:iCs w:val="0"/>
            </w:rPr>
            <w:fldChar w:fldCharType="begin"/>
          </w:r>
          <w:r>
            <w:rPr>
              <w:i w:val="0"/>
              <w:iCs w:val="0"/>
            </w:rPr>
            <w:instrText xml:space="preserve"> PAGEREF _Toc32746 \h </w:instrText>
          </w:r>
          <w:r>
            <w:rPr>
              <w:i w:val="0"/>
              <w:iCs w:val="0"/>
            </w:rPr>
            <w:fldChar w:fldCharType="separate"/>
          </w:r>
          <w:r>
            <w:rPr>
              <w:i w:val="0"/>
              <w:iCs w:val="0"/>
            </w:rPr>
            <w:t>104</w:t>
          </w:r>
          <w:r>
            <w:rPr>
              <w:i w:val="0"/>
              <w:iCs w:val="0"/>
            </w:rPr>
            <w:fldChar w:fldCharType="end"/>
          </w:r>
          <w:r>
            <w:rPr>
              <w:rFonts w:hint="default" w:ascii="Times New Roman" w:hAnsi="Times New Roman" w:eastAsia="宋体" w:cs="Times New Roman"/>
              <w:i w:val="0"/>
              <w:iCs w:val="0"/>
              <w:szCs w:val="20"/>
            </w:rPr>
            <w:fldChar w:fldCharType="end"/>
          </w:r>
        </w:p>
        <w:p w14:paraId="4C9E2974">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_Toc30583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rPr>
            <w:t>附件</w:t>
          </w:r>
          <w:r>
            <w:rPr>
              <w:rFonts w:hint="eastAsia" w:eastAsiaTheme="majorEastAsia" w:cstheme="majorBidi"/>
              <w:bCs w:val="0"/>
              <w:i w:val="0"/>
              <w:iCs w:val="0"/>
              <w:szCs w:val="32"/>
              <w:lang w:val="en-US" w:eastAsia="zh-CN"/>
            </w:rPr>
            <w:t>9 废气处理设施设计方案</w:t>
          </w:r>
          <w:r>
            <w:rPr>
              <w:i w:val="0"/>
              <w:iCs w:val="0"/>
            </w:rPr>
            <w:tab/>
          </w:r>
          <w:r>
            <w:rPr>
              <w:i w:val="0"/>
              <w:iCs w:val="0"/>
            </w:rPr>
            <w:fldChar w:fldCharType="begin"/>
          </w:r>
          <w:r>
            <w:rPr>
              <w:i w:val="0"/>
              <w:iCs w:val="0"/>
            </w:rPr>
            <w:instrText xml:space="preserve"> PAGEREF _Toc30583 \h </w:instrText>
          </w:r>
          <w:r>
            <w:rPr>
              <w:i w:val="0"/>
              <w:iCs w:val="0"/>
            </w:rPr>
            <w:fldChar w:fldCharType="separate"/>
          </w:r>
          <w:r>
            <w:rPr>
              <w:i w:val="0"/>
              <w:iCs w:val="0"/>
            </w:rPr>
            <w:t>105</w:t>
          </w:r>
          <w:r>
            <w:rPr>
              <w:i w:val="0"/>
              <w:iCs w:val="0"/>
            </w:rPr>
            <w:fldChar w:fldCharType="end"/>
          </w:r>
          <w:r>
            <w:rPr>
              <w:rFonts w:hint="default" w:ascii="Times New Roman" w:hAnsi="Times New Roman" w:eastAsia="宋体" w:cs="Times New Roman"/>
              <w:i w:val="0"/>
              <w:iCs w:val="0"/>
              <w:szCs w:val="20"/>
            </w:rPr>
            <w:fldChar w:fldCharType="end"/>
          </w:r>
        </w:p>
        <w:p w14:paraId="16B5B9D1">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_Toc22918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附件10 试生产文件</w:t>
          </w:r>
          <w:r>
            <w:rPr>
              <w:i w:val="0"/>
              <w:iCs w:val="0"/>
            </w:rPr>
            <w:tab/>
          </w:r>
          <w:r>
            <w:rPr>
              <w:i w:val="0"/>
              <w:iCs w:val="0"/>
            </w:rPr>
            <w:fldChar w:fldCharType="begin"/>
          </w:r>
          <w:r>
            <w:rPr>
              <w:i w:val="0"/>
              <w:iCs w:val="0"/>
            </w:rPr>
            <w:instrText xml:space="preserve"> PAGEREF _Toc22918 \h </w:instrText>
          </w:r>
          <w:r>
            <w:rPr>
              <w:i w:val="0"/>
              <w:iCs w:val="0"/>
            </w:rPr>
            <w:fldChar w:fldCharType="separate"/>
          </w:r>
          <w:r>
            <w:rPr>
              <w:i w:val="0"/>
              <w:iCs w:val="0"/>
            </w:rPr>
            <w:t>106</w:t>
          </w:r>
          <w:r>
            <w:rPr>
              <w:i w:val="0"/>
              <w:iCs w:val="0"/>
            </w:rPr>
            <w:fldChar w:fldCharType="end"/>
          </w:r>
          <w:r>
            <w:rPr>
              <w:rFonts w:hint="default" w:ascii="Times New Roman" w:hAnsi="Times New Roman" w:eastAsia="宋体" w:cs="Times New Roman"/>
              <w:i w:val="0"/>
              <w:iCs w:val="0"/>
              <w:szCs w:val="20"/>
            </w:rPr>
            <w:fldChar w:fldCharType="end"/>
          </w:r>
        </w:p>
        <w:p w14:paraId="44C61FF2">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_Toc10599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w:t>
          </w:r>
          <w:r>
            <w:rPr>
              <w:rFonts w:hint="eastAsia" w:eastAsiaTheme="majorEastAsia" w:cstheme="majorBidi"/>
              <w:bCs w:val="0"/>
              <w:i w:val="0"/>
              <w:iCs w:val="0"/>
              <w:szCs w:val="32"/>
              <w:highlight w:val="none"/>
              <w:lang w:val="en-US" w:eastAsia="zh-CN"/>
            </w:rPr>
            <w:t>11</w:t>
          </w:r>
          <w:r>
            <w:rPr>
              <w:rFonts w:eastAsiaTheme="majorEastAsia" w:cstheme="majorBidi"/>
              <w:bCs w:val="0"/>
              <w:i w:val="0"/>
              <w:iCs w:val="0"/>
              <w:szCs w:val="32"/>
              <w:highlight w:val="none"/>
            </w:rPr>
            <w:t xml:space="preserve"> </w:t>
          </w:r>
          <w:r>
            <w:rPr>
              <w:rFonts w:hint="eastAsia" w:eastAsiaTheme="majorEastAsia" w:cstheme="majorBidi"/>
              <w:bCs w:val="0"/>
              <w:i w:val="0"/>
              <w:iCs w:val="0"/>
              <w:szCs w:val="32"/>
              <w:highlight w:val="none"/>
            </w:rPr>
            <w:t>验收意见及签到表</w:t>
          </w:r>
          <w:r>
            <w:rPr>
              <w:i w:val="0"/>
              <w:iCs w:val="0"/>
            </w:rPr>
            <w:tab/>
          </w:r>
          <w:r>
            <w:rPr>
              <w:i w:val="0"/>
              <w:iCs w:val="0"/>
            </w:rPr>
            <w:fldChar w:fldCharType="begin"/>
          </w:r>
          <w:r>
            <w:rPr>
              <w:i w:val="0"/>
              <w:iCs w:val="0"/>
            </w:rPr>
            <w:instrText xml:space="preserve"> PAGEREF _Toc10599 \h </w:instrText>
          </w:r>
          <w:r>
            <w:rPr>
              <w:i w:val="0"/>
              <w:iCs w:val="0"/>
            </w:rPr>
            <w:fldChar w:fldCharType="separate"/>
          </w:r>
          <w:r>
            <w:rPr>
              <w:i w:val="0"/>
              <w:iCs w:val="0"/>
            </w:rPr>
            <w:t>107</w:t>
          </w:r>
          <w:r>
            <w:rPr>
              <w:i w:val="0"/>
              <w:iCs w:val="0"/>
            </w:rPr>
            <w:fldChar w:fldCharType="end"/>
          </w:r>
          <w:r>
            <w:rPr>
              <w:rFonts w:hint="default" w:ascii="Times New Roman" w:hAnsi="Times New Roman" w:eastAsia="宋体" w:cs="Times New Roman"/>
              <w:i w:val="0"/>
              <w:iCs w:val="0"/>
              <w:szCs w:val="20"/>
            </w:rPr>
            <w:fldChar w:fldCharType="end"/>
          </w:r>
        </w:p>
        <w:p w14:paraId="28ED0559">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_Toc9995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rPr>
            <w:t>附件</w:t>
          </w:r>
          <w:r>
            <w:rPr>
              <w:rFonts w:hint="eastAsia" w:eastAsiaTheme="majorEastAsia" w:cstheme="majorBidi"/>
              <w:bCs w:val="0"/>
              <w:i w:val="0"/>
              <w:iCs w:val="0"/>
              <w:szCs w:val="32"/>
              <w:lang w:val="en-US" w:eastAsia="zh-CN"/>
            </w:rPr>
            <w:t>12</w:t>
          </w:r>
          <w:r>
            <w:rPr>
              <w:rFonts w:eastAsiaTheme="majorEastAsia" w:cstheme="majorBidi"/>
              <w:bCs w:val="0"/>
              <w:i w:val="0"/>
              <w:iCs w:val="0"/>
              <w:szCs w:val="32"/>
            </w:rPr>
            <w:t xml:space="preserve"> </w:t>
          </w:r>
          <w:r>
            <w:rPr>
              <w:rFonts w:hint="eastAsia" w:eastAsiaTheme="majorEastAsia" w:cstheme="majorBidi"/>
              <w:bCs w:val="0"/>
              <w:i w:val="0"/>
              <w:iCs w:val="0"/>
              <w:szCs w:val="32"/>
            </w:rPr>
            <w:t>验收公示截图</w:t>
          </w:r>
          <w:r>
            <w:rPr>
              <w:i w:val="0"/>
              <w:iCs w:val="0"/>
            </w:rPr>
            <w:tab/>
          </w:r>
          <w:r>
            <w:rPr>
              <w:i w:val="0"/>
              <w:iCs w:val="0"/>
            </w:rPr>
            <w:fldChar w:fldCharType="begin"/>
          </w:r>
          <w:r>
            <w:rPr>
              <w:i w:val="0"/>
              <w:iCs w:val="0"/>
            </w:rPr>
            <w:instrText xml:space="preserve"> PAGEREF _Toc9995 \h </w:instrText>
          </w:r>
          <w:r>
            <w:rPr>
              <w:i w:val="0"/>
              <w:iCs w:val="0"/>
            </w:rPr>
            <w:fldChar w:fldCharType="separate"/>
          </w:r>
          <w:r>
            <w:rPr>
              <w:i w:val="0"/>
              <w:iCs w:val="0"/>
            </w:rPr>
            <w:t>108</w:t>
          </w:r>
          <w:r>
            <w:rPr>
              <w:i w:val="0"/>
              <w:iCs w:val="0"/>
            </w:rPr>
            <w:fldChar w:fldCharType="end"/>
          </w:r>
          <w:r>
            <w:rPr>
              <w:rFonts w:hint="default" w:ascii="Times New Roman" w:hAnsi="Times New Roman" w:eastAsia="宋体" w:cs="Times New Roman"/>
              <w:i w:val="0"/>
              <w:iCs w:val="0"/>
              <w:szCs w:val="20"/>
            </w:rPr>
            <w:fldChar w:fldCharType="end"/>
          </w:r>
        </w:p>
        <w:p w14:paraId="778B4CCB">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_Toc14325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w:t>
          </w:r>
          <w:r>
            <w:rPr>
              <w:rFonts w:hint="eastAsia" w:eastAsiaTheme="majorEastAsia" w:cstheme="majorBidi"/>
              <w:bCs w:val="0"/>
              <w:i w:val="0"/>
              <w:iCs w:val="0"/>
              <w:szCs w:val="32"/>
              <w:highlight w:val="none"/>
              <w:lang w:val="en-US" w:eastAsia="zh-CN"/>
            </w:rPr>
            <w:t>13</w:t>
          </w:r>
          <w:r>
            <w:rPr>
              <w:rFonts w:eastAsiaTheme="majorEastAsia" w:cstheme="majorBidi"/>
              <w:bCs w:val="0"/>
              <w:i w:val="0"/>
              <w:iCs w:val="0"/>
              <w:szCs w:val="32"/>
              <w:highlight w:val="none"/>
            </w:rPr>
            <w:t xml:space="preserve"> </w:t>
          </w:r>
          <w:r>
            <w:rPr>
              <w:rFonts w:hint="eastAsia" w:eastAsiaTheme="majorEastAsia" w:cstheme="majorBidi"/>
              <w:bCs w:val="0"/>
              <w:i w:val="0"/>
              <w:iCs w:val="0"/>
              <w:szCs w:val="32"/>
              <w:highlight w:val="none"/>
            </w:rPr>
            <w:t>其他需要说明的事项</w:t>
          </w:r>
          <w:r>
            <w:rPr>
              <w:i w:val="0"/>
              <w:iCs w:val="0"/>
            </w:rPr>
            <w:tab/>
          </w:r>
          <w:r>
            <w:rPr>
              <w:i w:val="0"/>
              <w:iCs w:val="0"/>
            </w:rPr>
            <w:fldChar w:fldCharType="begin"/>
          </w:r>
          <w:r>
            <w:rPr>
              <w:i w:val="0"/>
              <w:iCs w:val="0"/>
            </w:rPr>
            <w:instrText xml:space="preserve"> PAGEREF _Toc14325 \h </w:instrText>
          </w:r>
          <w:r>
            <w:rPr>
              <w:i w:val="0"/>
              <w:iCs w:val="0"/>
            </w:rPr>
            <w:fldChar w:fldCharType="separate"/>
          </w:r>
          <w:r>
            <w:rPr>
              <w:i w:val="0"/>
              <w:iCs w:val="0"/>
            </w:rPr>
            <w:t>109</w:t>
          </w:r>
          <w:r>
            <w:rPr>
              <w:i w:val="0"/>
              <w:iCs w:val="0"/>
            </w:rPr>
            <w:fldChar w:fldCharType="end"/>
          </w:r>
          <w:r>
            <w:rPr>
              <w:rFonts w:hint="default" w:ascii="Times New Roman" w:hAnsi="Times New Roman" w:eastAsia="宋体" w:cs="Times New Roman"/>
              <w:i w:val="0"/>
              <w:iCs w:val="0"/>
              <w:szCs w:val="20"/>
            </w:rPr>
            <w:fldChar w:fldCharType="end"/>
          </w:r>
        </w:p>
        <w:p w14:paraId="653D64A9">
          <w:pPr>
            <w:pStyle w:val="1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_Toc12966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附件14 检测报告</w:t>
          </w:r>
          <w:r>
            <w:rPr>
              <w:i w:val="0"/>
              <w:iCs w:val="0"/>
            </w:rPr>
            <w:tab/>
          </w:r>
          <w:r>
            <w:rPr>
              <w:i w:val="0"/>
              <w:iCs w:val="0"/>
            </w:rPr>
            <w:fldChar w:fldCharType="begin"/>
          </w:r>
          <w:r>
            <w:rPr>
              <w:i w:val="0"/>
              <w:iCs w:val="0"/>
            </w:rPr>
            <w:instrText xml:space="preserve"> PAGEREF _Toc12966 \h </w:instrText>
          </w:r>
          <w:r>
            <w:rPr>
              <w:i w:val="0"/>
              <w:iCs w:val="0"/>
            </w:rPr>
            <w:fldChar w:fldCharType="separate"/>
          </w:r>
          <w:r>
            <w:rPr>
              <w:i w:val="0"/>
              <w:iCs w:val="0"/>
            </w:rPr>
            <w:t>111</w:t>
          </w:r>
          <w:r>
            <w:rPr>
              <w:i w:val="0"/>
              <w:iCs w:val="0"/>
            </w:rPr>
            <w:fldChar w:fldCharType="end"/>
          </w:r>
          <w:r>
            <w:rPr>
              <w:rFonts w:hint="default" w:ascii="Times New Roman" w:hAnsi="Times New Roman" w:eastAsia="宋体" w:cs="Times New Roman"/>
              <w:i w:val="0"/>
              <w:iCs w:val="0"/>
              <w:szCs w:val="20"/>
            </w:rPr>
            <w:fldChar w:fldCharType="end"/>
          </w:r>
        </w:p>
        <w:p w14:paraId="5D99B705">
          <w:pPr>
            <w:spacing w:line="360" w:lineRule="auto"/>
            <w:rPr>
              <w:rFonts w:ascii="Times New Roman" w:hAnsi="Times New Roman"/>
            </w:rPr>
          </w:pPr>
          <w:r>
            <w:rPr>
              <w:rFonts w:hint="default" w:ascii="Times New Roman" w:hAnsi="Times New Roman" w:eastAsia="宋体" w:cs="Times New Roman"/>
              <w:i w:val="0"/>
              <w:iCs w:val="0"/>
              <w:szCs w:val="20"/>
            </w:rPr>
            <w:fldChar w:fldCharType="end"/>
          </w:r>
        </w:p>
      </w:sdtContent>
    </w:sdt>
    <w:p w14:paraId="2B6CE19E">
      <w:pPr>
        <w:spacing w:line="360" w:lineRule="auto"/>
        <w:rPr>
          <w:rFonts w:ascii="Calibri" w:hAnsi="Calibri" w:eastAsia="宋体" w:cs="Times New Roman"/>
          <w:smallCaps/>
          <w:color w:val="0000FF"/>
          <w:sz w:val="20"/>
          <w:szCs w:val="20"/>
        </w:rPr>
      </w:pPr>
    </w:p>
    <w:p w14:paraId="3E07C048">
      <w:pPr>
        <w:spacing w:line="360" w:lineRule="auto"/>
        <w:rPr>
          <w:rFonts w:ascii="Times New Roman" w:hAnsi="Times New Roman" w:cs="Times New Roman"/>
          <w:sz w:val="24"/>
          <w:szCs w:val="24"/>
        </w:rPr>
        <w:sectPr>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p>
    <w:p w14:paraId="2B80B081">
      <w:pPr>
        <w:pStyle w:val="2"/>
      </w:pPr>
      <w:bookmarkStart w:id="3" w:name="_Toc5003"/>
      <w:r>
        <w:rPr>
          <w:rFonts w:hint="eastAsia"/>
        </w:rPr>
        <w:t>1项目概况</w:t>
      </w:r>
      <w:bookmarkEnd w:id="3"/>
    </w:p>
    <w:p w14:paraId="67A3F3E4">
      <w:pPr>
        <w:pStyle w:val="3"/>
        <w:rPr>
          <w:rFonts w:hint="eastAsia" w:eastAsia="宋体"/>
          <w:lang w:val="en-US"/>
        </w:rPr>
      </w:pPr>
      <w:bookmarkStart w:id="4" w:name="_Toc23985"/>
      <w:bookmarkStart w:id="5" w:name="_Hlk133396231"/>
      <w:r>
        <w:rPr>
          <w:rFonts w:hint="eastAsia" w:eastAsia="宋体"/>
          <w:lang w:val="en-US"/>
        </w:rPr>
        <w:t>1.1基本情况</w:t>
      </w:r>
      <w:bookmarkEnd w:id="4"/>
    </w:p>
    <w:p w14:paraId="520A32A9">
      <w:pPr>
        <w:keepNext w:val="0"/>
        <w:keepLines w:val="0"/>
        <w:pageBreakBefore w:val="0"/>
        <w:kinsoku/>
        <w:wordWrap/>
        <w:overflowPunct/>
        <w:topLinePunct w:val="0"/>
        <w:autoSpaceDE/>
        <w:autoSpaceDN/>
        <w:bidi w:val="0"/>
        <w:adjustRightInd/>
        <w:snapToGrid/>
        <w:spacing w:beforeAutospacing="0" w:afterAutospacing="0" w:line="360" w:lineRule="auto"/>
        <w:ind w:firstLine="480"/>
        <w:jc w:val="both"/>
        <w:textAlignment w:val="auto"/>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武义嘉新金属制品有限公司位于浙江省金华市武义桐琴工业园区纬五东路1号，主要从事金属制日用品制造、塑料制品制造、体育用品制造、金属工具制造，金属制品销售、厨具卫具及日用杂品批发、销售</w:t>
      </w:r>
      <w:r>
        <w:rPr>
          <w:rFonts w:hint="eastAsia" w:ascii="Times New Roman" w:hAnsi="Times New Roman" w:cs="Times New Roman"/>
          <w:color w:val="000000" w:themeColor="text1"/>
          <w:sz w:val="24"/>
          <w:szCs w:val="24"/>
          <w:lang w:val="en-US" w:eastAsia="zh-CN" w:bidi="zh-CN"/>
          <w14:textFill>
            <w14:solidFill>
              <w14:schemeClr w14:val="tx1"/>
            </w14:solidFill>
          </w14:textFill>
        </w:rPr>
        <w:t>。2023</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年9月，武义县经济商务局（粮食和物资储备局）对本项目立项备案，备案号：2309-330723-07-02-246401。</w:t>
      </w:r>
    </w:p>
    <w:p w14:paraId="5CE259C8">
      <w:pPr>
        <w:pStyle w:val="3"/>
        <w:rPr>
          <w:rFonts w:hint="eastAsia" w:eastAsia="宋体"/>
          <w:lang w:val="en-US" w:eastAsia="zh-CN"/>
        </w:rPr>
      </w:pPr>
      <w:bookmarkStart w:id="6" w:name="_Toc25235"/>
      <w:r>
        <w:rPr>
          <w:rFonts w:hint="eastAsia" w:eastAsia="宋体"/>
          <w:lang w:val="en-US" w:eastAsia="zh-CN"/>
        </w:rPr>
        <w:t>1.2项目审批情况</w:t>
      </w:r>
      <w:bookmarkEnd w:id="6"/>
    </w:p>
    <w:p w14:paraId="4089A1B8">
      <w:pPr>
        <w:spacing w:line="360" w:lineRule="auto"/>
        <w:ind w:firstLine="480"/>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2019年委托浙江冶金环境保护设计研究有限公司编制完成《武义嘉新金属制品有限公司咖啡壶生产线项目环境影响报告表》，同年该项目通过金华市生态环境局武义分局审批，2019年该项目完成废气、废水、噪声“三同时”环保竣工自主验收，2020年该项目通过金华市生态环境局武义分局固废验收，由于企业经营调整，该项目已于2021年停产，生产设施已拆除完毕。</w:t>
      </w:r>
    </w:p>
    <w:p w14:paraId="1732358F">
      <w:pPr>
        <w:spacing w:line="360" w:lineRule="auto"/>
        <w:ind w:firstLine="480"/>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2021年委托浙江翠金环境科技有限公司编制完成《武义嘉新金属制品有限公司年产300万套咖啡壶生产线迁建项目环境影响登记表》，同年该项目通过金华市生态环境局武义分局审批，2021年该项目通过“三同时”环保设施竣工自主验收，现处于正常生产中。</w:t>
      </w:r>
    </w:p>
    <w:p w14:paraId="3505CB4E">
      <w:pPr>
        <w:spacing w:line="360" w:lineRule="auto"/>
        <w:ind w:firstLine="480"/>
        <w:rPr>
          <w:rFonts w:hint="eastAsia" w:ascii="Times New Roman" w:hAnsi="Times New Roman" w:cs="Times New Roman"/>
          <w:color w:val="000000" w:themeColor="text1"/>
          <w:sz w:val="24"/>
          <w:szCs w:val="24"/>
          <w:highlight w:val="red"/>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2024年8月委托</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浙江翠金环境科技有限公司</w:t>
      </w:r>
      <w:r>
        <w:rPr>
          <w:rFonts w:hint="eastAsia" w:ascii="Times New Roman" w:hAnsi="Times New Roman" w:cs="Times New Roman"/>
          <w:color w:val="000000" w:themeColor="text1"/>
          <w:sz w:val="24"/>
          <w:szCs w:val="24"/>
          <w:lang w:val="en-US" w:eastAsia="zh-CN" w:bidi="zh-CN"/>
          <w14:textFill>
            <w14:solidFill>
              <w14:schemeClr w14:val="tx1"/>
            </w14:solidFill>
          </w14:textFill>
        </w:rPr>
        <w:t>编制了《武义嘉新金属制品有限公司年产350万套咖啡壶技改项目概况补充说明》，并</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于2024年9月2日通过金华市生态环境局审批（金环建武备【2024】167号）。2024年12月30日取得排污许可证，证书编号为：90330723MA29R1K65K001Z。</w:t>
      </w:r>
    </w:p>
    <w:p w14:paraId="7B262CB2">
      <w:pPr>
        <w:pStyle w:val="3"/>
        <w:rPr>
          <w:rFonts w:hint="default" w:eastAsia="宋体"/>
          <w:lang w:val="en-US" w:eastAsia="zh-CN"/>
        </w:rPr>
      </w:pPr>
      <w:bookmarkStart w:id="7" w:name="_Toc15839"/>
      <w:r>
        <w:rPr>
          <w:rFonts w:hint="eastAsia" w:eastAsia="宋体"/>
          <w:lang w:val="en-US" w:eastAsia="zh-CN"/>
        </w:rPr>
        <w:t>1.3项目建设情况</w:t>
      </w:r>
      <w:bookmarkEnd w:id="7"/>
    </w:p>
    <w:bookmarkEnd w:id="5"/>
    <w:p w14:paraId="56572FEF">
      <w:pPr>
        <w:spacing w:line="360" w:lineRule="auto"/>
        <w:ind w:firstLine="480" w:firstLineChars="200"/>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我公司利用</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浙江省金华市武义桐琴工业园区纬五东路1号闲置工业厂房</w:t>
      </w:r>
      <w:r>
        <w:rPr>
          <w:rFonts w:hint="eastAsia" w:ascii="Times New Roman" w:hAnsi="Times New Roman" w:cs="Times New Roman"/>
          <w:color w:val="000000" w:themeColor="text1"/>
          <w:sz w:val="24"/>
          <w:szCs w:val="24"/>
          <w:lang w:val="en-US" w:eastAsia="zh-CN" w:bidi="zh-CN"/>
          <w14:textFill>
            <w14:solidFill>
              <w14:schemeClr w14:val="tx1"/>
            </w14:solidFill>
          </w14:textFill>
        </w:rPr>
        <w:t>实施本项目。本项目实际总投</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资240万元</w:t>
      </w:r>
      <w:r>
        <w:rPr>
          <w:rFonts w:hint="eastAsia" w:ascii="Times New Roman" w:hAnsi="Times New Roman" w:cs="Times New Roman"/>
          <w:color w:val="000000" w:themeColor="text1"/>
          <w:sz w:val="24"/>
          <w:szCs w:val="24"/>
          <w:lang w:val="en-US" w:eastAsia="zh-CN" w:bidi="zh-CN"/>
          <w14:textFill>
            <w14:solidFill>
              <w14:schemeClr w14:val="tx1"/>
            </w14:solidFill>
          </w14:textFill>
        </w:rPr>
        <w:t>，实际</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环保投资60万元</w:t>
      </w:r>
      <w:r>
        <w:rPr>
          <w:rFonts w:hint="eastAsia" w:ascii="Times New Roman" w:hAnsi="Times New Roman" w:cs="Times New Roman"/>
          <w:color w:val="000000" w:themeColor="text1"/>
          <w:sz w:val="24"/>
          <w:szCs w:val="24"/>
          <w:lang w:val="en-US" w:eastAsia="zh-CN" w:bidi="zh-CN"/>
          <w14:textFill>
            <w14:solidFill>
              <w14:schemeClr w14:val="tx1"/>
            </w14:solidFill>
          </w14:textFill>
        </w:rPr>
        <w:t>，购置冷室压铸，卷料激光切削生产线、激光焊铝专用机等设备。</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于2024年9月开工建设，至2024年11月30日竣工，2024年12月1日至2024年12月30日完成调试，2025年1月投入试生产。建成后全厂形成“年产350万套咖啡壶”生产能力。</w:t>
      </w:r>
    </w:p>
    <w:p w14:paraId="668094A3">
      <w:pPr>
        <w:spacing w:line="360" w:lineRule="auto"/>
        <w:ind w:firstLine="480"/>
        <w:rPr>
          <w:rFonts w:hint="default"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本项目全厂员工人数80人，熔化压铸环节实行三班轮作工作制，其余生产环节仍维持8h白班工作制，年工作日为300天，厂区内不设员工食堂和宿舍</w:t>
      </w:r>
      <w:r>
        <w:rPr>
          <w:rFonts w:hint="eastAsia" w:ascii="Times New Roman" w:hAnsi="Times New Roman" w:cs="Times New Roman"/>
          <w:color w:val="000000" w:themeColor="text1"/>
          <w:sz w:val="24"/>
          <w:szCs w:val="24"/>
          <w:lang w:val="en-US" w:eastAsia="zh-CN" w:bidi="zh-CN"/>
          <w14:textFill>
            <w14:solidFill>
              <w14:schemeClr w14:val="tx1"/>
            </w14:solidFill>
          </w14:textFill>
        </w:rPr>
        <w:t>。</w:t>
      </w:r>
    </w:p>
    <w:p w14:paraId="2C94A1D8">
      <w:pPr>
        <w:pStyle w:val="3"/>
        <w:rPr>
          <w:rFonts w:hint="default" w:eastAsia="宋体"/>
          <w:lang w:val="en-US" w:eastAsia="zh-CN"/>
        </w:rPr>
      </w:pPr>
      <w:bookmarkStart w:id="8" w:name="_Toc29265"/>
      <w:bookmarkStart w:id="9" w:name="_Hlk126492922"/>
      <w:r>
        <w:rPr>
          <w:rFonts w:hint="eastAsia" w:eastAsia="宋体"/>
          <w:lang w:val="en-US" w:eastAsia="zh-CN"/>
        </w:rPr>
        <w:t>1.4项目验收工作情况</w:t>
      </w:r>
      <w:bookmarkEnd w:id="8"/>
    </w:p>
    <w:bookmarkEnd w:id="9"/>
    <w:p w14:paraId="322E8F89">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ascii="Times New Roman" w:hAnsi="Times New Roman" w:cs="Times New Roman"/>
          <w:color w:val="000000" w:themeColor="text1"/>
          <w:sz w:val="24"/>
          <w:szCs w:val="24"/>
          <w:lang w:bidi="zh-CN"/>
          <w14:textFill>
            <w14:solidFill>
              <w14:schemeClr w14:val="tx1"/>
            </w14:solidFill>
          </w14:textFill>
        </w:rPr>
      </w:pPr>
      <w:r>
        <w:rPr>
          <w:rFonts w:hint="eastAsia" w:ascii="Times New Roman" w:hAnsi="Times New Roman" w:cs="Times New Roman"/>
          <w:color w:val="000000" w:themeColor="text1"/>
          <w:sz w:val="24"/>
          <w:szCs w:val="24"/>
          <w:lang w:val="en-US" w:bidi="zh-CN"/>
          <w14:textFill>
            <w14:solidFill>
              <w14:schemeClr w14:val="tx1"/>
            </w14:solidFill>
          </w14:textFill>
        </w:rPr>
        <w:t>我公司委托</w:t>
      </w:r>
      <w:r>
        <w:rPr>
          <w:rFonts w:hint="default" w:ascii="Times New Roman" w:hAnsi="Times New Roman" w:cs="Times New Roman"/>
          <w:color w:val="000000" w:themeColor="text1"/>
          <w:sz w:val="24"/>
          <w:szCs w:val="24"/>
          <w:lang w:bidi="zh-CN"/>
          <w14:textFill>
            <w14:solidFill>
              <w14:schemeClr w14:val="tx1"/>
            </w14:solidFill>
          </w14:textFill>
        </w:rPr>
        <w:t>浙江高鑫安全检测科技有限公司于</w:t>
      </w:r>
      <w:r>
        <w:rPr>
          <w:rFonts w:hint="eastAsia" w:ascii="Times New Roman" w:hAnsi="Times New Roman" w:cs="Times New Roman"/>
          <w:color w:val="000000" w:themeColor="text1"/>
          <w:sz w:val="24"/>
          <w:szCs w:val="24"/>
          <w:lang w:val="en-US" w:eastAsia="zh-CN" w:bidi="zh-CN"/>
          <w14:textFill>
            <w14:solidFill>
              <w14:schemeClr w14:val="tx1"/>
            </w14:solidFill>
          </w14:textFill>
        </w:rPr>
        <w:t>2025</w:t>
      </w:r>
      <w:r>
        <w:rPr>
          <w:rFonts w:hint="default" w:ascii="Times New Roman" w:hAnsi="Times New Roman" w:cs="Times New Roman"/>
          <w:color w:val="000000" w:themeColor="text1"/>
          <w:sz w:val="24"/>
          <w:szCs w:val="24"/>
          <w:lang w:eastAsia="zh-CN" w:bidi="zh-CN"/>
          <w14:textFill>
            <w14:solidFill>
              <w14:schemeClr w14:val="tx1"/>
            </w14:solidFill>
          </w14:textFill>
        </w:rPr>
        <w:t>年</w:t>
      </w:r>
      <w:r>
        <w:rPr>
          <w:rFonts w:hint="eastAsia" w:ascii="Times New Roman" w:hAnsi="Times New Roman" w:cs="Times New Roman"/>
          <w:color w:val="000000" w:themeColor="text1"/>
          <w:sz w:val="24"/>
          <w:szCs w:val="24"/>
          <w:lang w:val="en-US" w:eastAsia="zh-CN" w:bidi="zh-CN"/>
          <w14:textFill>
            <w14:solidFill>
              <w14:schemeClr w14:val="tx1"/>
            </w14:solidFill>
          </w14:textFill>
        </w:rPr>
        <w:t>3</w:t>
      </w:r>
      <w:r>
        <w:rPr>
          <w:rFonts w:hint="default" w:ascii="Times New Roman" w:hAnsi="Times New Roman" w:cs="Times New Roman"/>
          <w:color w:val="000000" w:themeColor="text1"/>
          <w:sz w:val="24"/>
          <w:szCs w:val="24"/>
          <w:lang w:eastAsia="zh-CN" w:bidi="zh-CN"/>
          <w14:textFill>
            <w14:solidFill>
              <w14:schemeClr w14:val="tx1"/>
            </w14:solidFill>
          </w14:textFill>
        </w:rPr>
        <w:t>月</w:t>
      </w:r>
      <w:r>
        <w:rPr>
          <w:rFonts w:hint="eastAsia" w:ascii="Times New Roman" w:hAnsi="Times New Roman" w:cs="Times New Roman"/>
          <w:color w:val="000000" w:themeColor="text1"/>
          <w:sz w:val="24"/>
          <w:szCs w:val="24"/>
          <w:lang w:val="en-US" w:eastAsia="zh-CN" w:bidi="zh-CN"/>
          <w14:textFill>
            <w14:solidFill>
              <w14:schemeClr w14:val="tx1"/>
            </w14:solidFill>
          </w14:textFill>
        </w:rPr>
        <w:t>10</w:t>
      </w:r>
      <w:r>
        <w:rPr>
          <w:rFonts w:hint="default" w:ascii="Times New Roman" w:hAnsi="Times New Roman" w:cs="Times New Roman"/>
          <w:color w:val="000000" w:themeColor="text1"/>
          <w:sz w:val="24"/>
          <w:szCs w:val="24"/>
          <w:lang w:eastAsia="zh-CN" w:bidi="zh-CN"/>
          <w14:textFill>
            <w14:solidFill>
              <w14:schemeClr w14:val="tx1"/>
            </w14:solidFill>
          </w14:textFill>
        </w:rPr>
        <w:t>日</w:t>
      </w:r>
      <w:r>
        <w:rPr>
          <w:rFonts w:hint="default" w:ascii="Times New Roman" w:hAnsi="Times New Roman" w:cs="Times New Roman"/>
          <w:color w:val="000000" w:themeColor="text1"/>
          <w:sz w:val="24"/>
          <w:szCs w:val="24"/>
          <w:lang w:bidi="zh-CN"/>
          <w14:textFill>
            <w14:solidFill>
              <w14:schemeClr w14:val="tx1"/>
            </w14:solidFill>
          </w14:textFill>
        </w:rPr>
        <w:t>-</w:t>
      </w:r>
      <w:r>
        <w:rPr>
          <w:rFonts w:hint="eastAsia" w:ascii="Times New Roman" w:hAnsi="Times New Roman" w:cs="Times New Roman"/>
          <w:color w:val="000000" w:themeColor="text1"/>
          <w:sz w:val="24"/>
          <w:szCs w:val="24"/>
          <w:lang w:val="en-US" w:bidi="zh-CN"/>
          <w14:textFill>
            <w14:solidFill>
              <w14:schemeClr w14:val="tx1"/>
            </w14:solidFill>
          </w14:textFill>
        </w:rPr>
        <w:t>11</w:t>
      </w:r>
      <w:r>
        <w:rPr>
          <w:rFonts w:hint="default" w:ascii="Times New Roman" w:hAnsi="Times New Roman" w:cs="Times New Roman"/>
          <w:color w:val="000000" w:themeColor="text1"/>
          <w:sz w:val="24"/>
          <w:szCs w:val="24"/>
          <w:lang w:bidi="zh-CN"/>
          <w14:textFill>
            <w14:solidFill>
              <w14:schemeClr w14:val="tx1"/>
            </w14:solidFill>
          </w14:textFill>
        </w:rPr>
        <w:t>日</w:t>
      </w:r>
      <w:r>
        <w:rPr>
          <w:rFonts w:hint="eastAsia" w:ascii="Times New Roman" w:hAnsi="Times New Roman" w:cs="Times New Roman"/>
          <w:color w:val="000000" w:themeColor="text1"/>
          <w:sz w:val="24"/>
          <w:szCs w:val="24"/>
          <w:lang w:bidi="zh-CN"/>
          <w14:textFill>
            <w14:solidFill>
              <w14:schemeClr w14:val="tx1"/>
            </w14:solidFill>
          </w14:textFill>
        </w:rPr>
        <w:t>、</w:t>
      </w:r>
      <w:r>
        <w:rPr>
          <w:rFonts w:hint="eastAsia" w:ascii="Times New Roman" w:hAnsi="Times New Roman" w:cs="Times New Roman"/>
          <w:color w:val="000000" w:themeColor="text1"/>
          <w:sz w:val="24"/>
          <w:szCs w:val="24"/>
          <w:lang w:val="en-US" w:bidi="zh-CN"/>
          <w14:textFill>
            <w14:solidFill>
              <w14:schemeClr w14:val="tx1"/>
            </w14:solidFill>
          </w14:textFill>
        </w:rPr>
        <w:t>4月14-16日对本项目的</w:t>
      </w:r>
      <w:r>
        <w:rPr>
          <w:rFonts w:hint="eastAsia" w:ascii="Times New Roman" w:hAnsi="Times New Roman" w:cs="Times New Roman"/>
          <w:color w:val="000000" w:themeColor="text1"/>
          <w:sz w:val="24"/>
          <w:szCs w:val="24"/>
          <w:lang w:val="en-US" w:eastAsia="zh-CN" w:bidi="zh-CN"/>
          <w14:textFill>
            <w14:solidFill>
              <w14:schemeClr w14:val="tx1"/>
            </w14:solidFill>
          </w14:textFill>
        </w:rPr>
        <w:t>废水处理设施、废气处理设施、厂界无组织废气和厂界噪声</w:t>
      </w:r>
      <w:r>
        <w:rPr>
          <w:rFonts w:hint="eastAsia" w:ascii="Times New Roman" w:hAnsi="Times New Roman" w:cs="Times New Roman"/>
          <w:color w:val="000000" w:themeColor="text1"/>
          <w:sz w:val="24"/>
          <w:szCs w:val="24"/>
          <w:lang w:val="en-US" w:bidi="zh-CN"/>
          <w14:textFill>
            <w14:solidFill>
              <w14:schemeClr w14:val="tx1"/>
            </w14:solidFill>
          </w14:textFill>
        </w:rPr>
        <w:t>进行了建设项目竣工环境保护验收监测，</w:t>
      </w:r>
      <w:r>
        <w:rPr>
          <w:rFonts w:hint="default" w:ascii="Times New Roman" w:hAnsi="Times New Roman" w:cs="Times New Roman"/>
          <w:color w:val="000000" w:themeColor="text1"/>
          <w:sz w:val="24"/>
          <w:szCs w:val="24"/>
          <w:lang w:bidi="zh-CN"/>
          <w14:textFill>
            <w14:solidFill>
              <w14:schemeClr w14:val="tx1"/>
            </w14:solidFill>
          </w14:textFill>
        </w:rPr>
        <w:t>现根据现场监测情况、样品分析结果及环保检查结果，编制本</w:t>
      </w:r>
      <w:r>
        <w:rPr>
          <w:rFonts w:hint="eastAsia" w:ascii="Times New Roman" w:hAnsi="Times New Roman" w:cs="Times New Roman"/>
          <w:color w:val="000000" w:themeColor="text1"/>
          <w:sz w:val="24"/>
          <w:szCs w:val="24"/>
          <w:lang w:val="en-US" w:bidi="zh-CN"/>
          <w14:textFill>
            <w14:solidFill>
              <w14:schemeClr w14:val="tx1"/>
            </w14:solidFill>
          </w14:textFill>
        </w:rPr>
        <w:t>项目竣工环境保护</w:t>
      </w:r>
      <w:r>
        <w:rPr>
          <w:rFonts w:hint="default" w:ascii="Times New Roman" w:hAnsi="Times New Roman" w:cs="Times New Roman"/>
          <w:color w:val="000000" w:themeColor="text1"/>
          <w:sz w:val="24"/>
          <w:szCs w:val="24"/>
          <w:lang w:bidi="zh-CN"/>
          <w14:textFill>
            <w14:solidFill>
              <w14:schemeClr w14:val="tx1"/>
            </w14:solidFill>
          </w14:textFill>
        </w:rPr>
        <w:t>验收监测报告</w:t>
      </w:r>
      <w:r>
        <w:rPr>
          <w:rFonts w:ascii="Times New Roman" w:hAnsi="Times New Roman" w:cs="Times New Roman"/>
          <w:color w:val="000000" w:themeColor="text1"/>
          <w:sz w:val="24"/>
          <w:szCs w:val="24"/>
          <w:lang w:bidi="zh-CN"/>
          <w14:textFill>
            <w14:solidFill>
              <w14:schemeClr w14:val="tx1"/>
            </w14:solidFill>
          </w14:textFill>
        </w:rPr>
        <w:t>。</w:t>
      </w:r>
    </w:p>
    <w:p w14:paraId="4EB26098">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ascii="Times New Roman" w:hAnsi="Times New Roman" w:cs="Times New Roman"/>
          <w:color w:val="000000" w:themeColor="text1"/>
          <w:sz w:val="24"/>
          <w:szCs w:val="24"/>
          <w:lang w:bidi="zh-CN"/>
          <w14:textFill>
            <w14:solidFill>
              <w14:schemeClr w14:val="tx1"/>
            </w14:solidFill>
          </w14:textFill>
        </w:rPr>
      </w:pPr>
      <w:r>
        <w:rPr>
          <w:rFonts w:hint="eastAsia" w:ascii="Times New Roman" w:hAnsi="Times New Roman" w:cs="Times New Roman"/>
          <w:b/>
          <w:bCs/>
          <w:color w:val="000000" w:themeColor="text1"/>
          <w:sz w:val="24"/>
          <w:szCs w:val="24"/>
          <w:lang w:val="en-US" w:bidi="zh-CN"/>
          <w14:textFill>
            <w14:solidFill>
              <w14:schemeClr w14:val="tx1"/>
            </w14:solidFill>
          </w14:textFill>
        </w:rPr>
        <w:t>本次验收为对“</w:t>
      </w:r>
      <w:r>
        <w:rPr>
          <w:rFonts w:hint="eastAsia" w:ascii="Times New Roman" w:hAnsi="Times New Roman" w:cs="Times New Roman"/>
          <w:b/>
          <w:bCs/>
          <w:color w:val="000000" w:themeColor="text1"/>
          <w:sz w:val="24"/>
          <w:szCs w:val="24"/>
          <w:highlight w:val="none"/>
          <w:lang w:val="en-US" w:eastAsia="zh-CN" w:bidi="zh-CN"/>
          <w14:textFill>
            <w14:solidFill>
              <w14:schemeClr w14:val="tx1"/>
            </w14:solidFill>
          </w14:textFill>
        </w:rPr>
        <w:t>武义嘉新金属制品有限公司年产350万套咖啡壶技改项目中年产130万套铝制咖啡壶喷漆涂装产能生产线</w:t>
      </w:r>
      <w:r>
        <w:rPr>
          <w:rFonts w:hint="eastAsia" w:ascii="Times New Roman" w:hAnsi="Times New Roman" w:cs="Times New Roman"/>
          <w:b/>
          <w:bCs/>
          <w:color w:val="000000" w:themeColor="text1"/>
          <w:sz w:val="24"/>
          <w:szCs w:val="24"/>
          <w:lang w:val="en-US" w:bidi="zh-CN"/>
          <w14:textFill>
            <w14:solidFill>
              <w14:schemeClr w14:val="tx1"/>
            </w14:solidFill>
          </w14:textFill>
        </w:rPr>
        <w:t>”的整体验收</w:t>
      </w:r>
      <w:r>
        <w:rPr>
          <w:rFonts w:hint="default" w:ascii="Times New Roman" w:hAnsi="Times New Roman" w:eastAsia="宋体" w:cs="Times New Roman"/>
          <w:b/>
          <w:bCs/>
          <w:color w:val="auto"/>
          <w:kern w:val="0"/>
          <w:sz w:val="24"/>
          <w:szCs w:val="24"/>
        </w:rPr>
        <w:t>。</w:t>
      </w:r>
    </w:p>
    <w:p w14:paraId="4EEB7473">
      <w:pPr>
        <w:spacing w:line="360" w:lineRule="auto"/>
        <w:ind w:firstLine="480"/>
        <w:rPr>
          <w:rFonts w:ascii="Times New Roman" w:hAnsi="Times New Roman" w:cs="Times New Roman"/>
          <w:color w:val="000000" w:themeColor="text1"/>
          <w:sz w:val="24"/>
          <w:szCs w:val="24"/>
          <w:lang w:bidi="zh-CN"/>
          <w14:textFill>
            <w14:solidFill>
              <w14:schemeClr w14:val="tx1"/>
            </w14:solidFill>
          </w14:textFill>
        </w:rPr>
      </w:pPr>
    </w:p>
    <w:p w14:paraId="5EC8186C">
      <w:pPr>
        <w:pStyle w:val="2"/>
      </w:pPr>
      <w:r>
        <w:br w:type="page"/>
      </w:r>
      <w:bookmarkStart w:id="10" w:name="_Toc13673"/>
      <w:r>
        <w:rPr>
          <w:rFonts w:hint="eastAsia"/>
        </w:rPr>
        <w:t>2验收依据</w:t>
      </w:r>
      <w:bookmarkEnd w:id="10"/>
    </w:p>
    <w:p w14:paraId="2C6F32FE">
      <w:pPr>
        <w:pStyle w:val="3"/>
        <w:rPr>
          <w:rFonts w:eastAsia="宋体"/>
          <w:highlight w:val="none"/>
        </w:rPr>
      </w:pPr>
      <w:bookmarkStart w:id="11" w:name="_Toc17244"/>
      <w:bookmarkStart w:id="12" w:name="_Toc9651"/>
      <w:bookmarkStart w:id="13" w:name="_Toc20591"/>
      <w:bookmarkStart w:id="14" w:name="_Toc28809"/>
      <w:r>
        <w:rPr>
          <w:rFonts w:eastAsia="宋体"/>
        </w:rPr>
        <w:t>2.1建设项目环境保护相关法</w:t>
      </w:r>
      <w:r>
        <w:rPr>
          <w:rFonts w:eastAsia="宋体"/>
          <w:highlight w:val="none"/>
        </w:rPr>
        <w:t>律、法规</w:t>
      </w:r>
      <w:bookmarkEnd w:id="11"/>
      <w:bookmarkEnd w:id="12"/>
      <w:bookmarkEnd w:id="13"/>
      <w:r>
        <w:rPr>
          <w:rFonts w:eastAsia="宋体"/>
          <w:highlight w:val="none"/>
        </w:rPr>
        <w:t>和规章制度</w:t>
      </w:r>
      <w:bookmarkEnd w:id="14"/>
    </w:p>
    <w:p w14:paraId="070E4D8E">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bookmarkStart w:id="15" w:name="_Toc18677"/>
      <w:bookmarkStart w:id="16" w:name="_Toc73"/>
      <w:bookmarkStart w:id="17" w:name="_Toc30754"/>
      <w:r>
        <w:rPr>
          <w:rFonts w:ascii="Times New Roman" w:hAnsi="Times New Roman" w:eastAsia="宋体" w:cs="Times New Roman"/>
          <w:kern w:val="0"/>
          <w:sz w:val="24"/>
          <w:highlight w:val="none"/>
        </w:rPr>
        <w:t>《中华人民共和国环境保护法》</w:t>
      </w:r>
      <w:r>
        <w:rPr>
          <w:rFonts w:hint="eastAsia" w:ascii="Times New Roman" w:hAnsi="Times New Roman" w:eastAsia="宋体" w:cs="Times New Roman"/>
          <w:kern w:val="0"/>
          <w:sz w:val="24"/>
          <w:highlight w:val="none"/>
        </w:rPr>
        <w:t>（2015年1月1日起施行）</w:t>
      </w:r>
      <w:r>
        <w:rPr>
          <w:rFonts w:ascii="Times New Roman" w:hAnsi="Times New Roman" w:eastAsia="宋体" w:cs="Times New Roman"/>
          <w:kern w:val="0"/>
          <w:sz w:val="24"/>
          <w:highlight w:val="none"/>
        </w:rPr>
        <w:t>；</w:t>
      </w:r>
    </w:p>
    <w:p w14:paraId="3B3DFC15">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val="en-US" w:eastAsia="zh-CN"/>
        </w:rPr>
        <w:t>《中华人民共和国水污染防治法》，第十二届全国人大常委会，</w:t>
      </w:r>
      <w:r>
        <w:rPr>
          <w:rFonts w:hint="default" w:ascii="Times New Roman" w:hAnsi="Times New Roman" w:eastAsia="宋体" w:cs="Times New Roman"/>
          <w:kern w:val="0"/>
          <w:sz w:val="24"/>
          <w:highlight w:val="none"/>
          <w:lang w:val="en-US" w:eastAsia="zh-CN"/>
        </w:rPr>
        <w:t>2017.6.27</w:t>
      </w:r>
      <w:r>
        <w:rPr>
          <w:rFonts w:hint="eastAsia" w:ascii="Times New Roman" w:hAnsi="Times New Roman" w:eastAsia="宋体" w:cs="Times New Roman"/>
          <w:kern w:val="0"/>
          <w:sz w:val="24"/>
          <w:highlight w:val="none"/>
          <w:lang w:val="en-US" w:eastAsia="zh-CN"/>
        </w:rPr>
        <w:t>修订，</w:t>
      </w:r>
      <w:r>
        <w:rPr>
          <w:rFonts w:hint="default" w:ascii="Times New Roman" w:hAnsi="Times New Roman" w:eastAsia="宋体" w:cs="Times New Roman"/>
          <w:kern w:val="0"/>
          <w:sz w:val="24"/>
          <w:highlight w:val="none"/>
          <w:lang w:val="en-US" w:eastAsia="zh-CN"/>
        </w:rPr>
        <w:t>2018.1.1</w:t>
      </w:r>
      <w:r>
        <w:rPr>
          <w:rFonts w:hint="eastAsia" w:ascii="Times New Roman" w:hAnsi="Times New Roman" w:eastAsia="宋体" w:cs="Times New Roman"/>
          <w:kern w:val="0"/>
          <w:sz w:val="24"/>
          <w:highlight w:val="none"/>
          <w:lang w:val="en-US" w:eastAsia="zh-CN"/>
        </w:rPr>
        <w:t>施行；</w:t>
      </w:r>
    </w:p>
    <w:p w14:paraId="60AFA81E">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val="en-US" w:eastAsia="zh-CN"/>
        </w:rPr>
        <w:t>《中华人民共和国大气污染防治法（</w:t>
      </w:r>
      <w:r>
        <w:rPr>
          <w:rFonts w:hint="default" w:ascii="Times New Roman" w:hAnsi="Times New Roman" w:eastAsia="宋体" w:cs="Times New Roman"/>
          <w:kern w:val="0"/>
          <w:sz w:val="24"/>
          <w:highlight w:val="none"/>
          <w:lang w:val="en-US" w:eastAsia="zh-CN"/>
        </w:rPr>
        <w:t>2018</w:t>
      </w:r>
      <w:r>
        <w:rPr>
          <w:rFonts w:hint="eastAsia" w:ascii="Times New Roman" w:hAnsi="Times New Roman" w:eastAsia="宋体" w:cs="Times New Roman"/>
          <w:kern w:val="0"/>
          <w:sz w:val="24"/>
          <w:highlight w:val="none"/>
          <w:lang w:val="en-US" w:eastAsia="zh-CN"/>
        </w:rPr>
        <w:t>年修订）》，全国人民代表大会常务委员会，</w:t>
      </w:r>
      <w:r>
        <w:rPr>
          <w:rFonts w:hint="default" w:ascii="Times New Roman" w:hAnsi="Times New Roman" w:eastAsia="宋体" w:cs="Times New Roman"/>
          <w:kern w:val="0"/>
          <w:sz w:val="24"/>
          <w:highlight w:val="none"/>
          <w:lang w:val="en-US" w:eastAsia="zh-CN"/>
        </w:rPr>
        <w:t>2018.10.26</w:t>
      </w:r>
      <w:r>
        <w:rPr>
          <w:rFonts w:hint="eastAsia" w:ascii="Times New Roman" w:hAnsi="Times New Roman" w:eastAsia="宋体" w:cs="Times New Roman"/>
          <w:kern w:val="0"/>
          <w:sz w:val="24"/>
          <w:highlight w:val="none"/>
          <w:lang w:val="en-US" w:eastAsia="zh-CN"/>
        </w:rPr>
        <w:t>起施行；</w:t>
      </w:r>
    </w:p>
    <w:p w14:paraId="77EDF834">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val="en-US" w:eastAsia="zh-CN"/>
        </w:rPr>
        <w:t>《中华人民共和国噪声污染防治法》，</w:t>
      </w:r>
      <w:r>
        <w:rPr>
          <w:rFonts w:hint="default" w:ascii="Times New Roman" w:hAnsi="Times New Roman" w:eastAsia="宋体" w:cs="Times New Roman"/>
          <w:kern w:val="0"/>
          <w:sz w:val="24"/>
          <w:highlight w:val="none"/>
          <w:lang w:val="en-US" w:eastAsia="zh-CN"/>
        </w:rPr>
        <w:t>2022.6.5</w:t>
      </w:r>
      <w:r>
        <w:rPr>
          <w:rFonts w:hint="eastAsia" w:ascii="Times New Roman" w:hAnsi="Times New Roman" w:eastAsia="宋体" w:cs="Times New Roman"/>
          <w:kern w:val="0"/>
          <w:sz w:val="24"/>
          <w:highlight w:val="none"/>
          <w:lang w:val="en-US" w:eastAsia="zh-CN"/>
        </w:rPr>
        <w:t xml:space="preserve">起施行； </w:t>
      </w:r>
    </w:p>
    <w:p w14:paraId="3B4CB56B">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val="en-US" w:eastAsia="zh-CN"/>
        </w:rPr>
        <w:t>《中华人民共和国固体废物污染环境防治法》</w:t>
      </w:r>
      <w:r>
        <w:rPr>
          <w:rFonts w:hint="default" w:ascii="Times New Roman" w:hAnsi="Times New Roman" w:eastAsia="宋体" w:cs="Times New Roman"/>
          <w:kern w:val="0"/>
          <w:sz w:val="24"/>
          <w:highlight w:val="none"/>
          <w:lang w:val="en-US" w:eastAsia="zh-CN"/>
        </w:rPr>
        <w:t>(2016</w:t>
      </w:r>
      <w:r>
        <w:rPr>
          <w:rFonts w:hint="eastAsia" w:ascii="Times New Roman" w:hAnsi="Times New Roman" w:eastAsia="宋体" w:cs="Times New Roman"/>
          <w:kern w:val="0"/>
          <w:sz w:val="24"/>
          <w:highlight w:val="none"/>
          <w:lang w:val="en-US" w:eastAsia="zh-CN"/>
        </w:rPr>
        <w:t>年</w:t>
      </w:r>
      <w:r>
        <w:rPr>
          <w:rFonts w:hint="default" w:ascii="Times New Roman" w:hAnsi="Times New Roman" w:eastAsia="宋体" w:cs="Times New Roman"/>
          <w:kern w:val="0"/>
          <w:sz w:val="24"/>
          <w:highlight w:val="none"/>
          <w:lang w:val="en-US" w:eastAsia="zh-CN"/>
        </w:rPr>
        <w:t>11</w:t>
      </w:r>
      <w:r>
        <w:rPr>
          <w:rFonts w:hint="eastAsia" w:ascii="Times New Roman" w:hAnsi="Times New Roman" w:eastAsia="宋体" w:cs="Times New Roman"/>
          <w:kern w:val="0"/>
          <w:sz w:val="24"/>
          <w:highlight w:val="none"/>
          <w:lang w:val="en-US" w:eastAsia="zh-CN"/>
        </w:rPr>
        <w:t>月</w:t>
      </w:r>
      <w:r>
        <w:rPr>
          <w:rFonts w:hint="default" w:ascii="Times New Roman" w:hAnsi="Times New Roman" w:eastAsia="宋体" w:cs="Times New Roman"/>
          <w:kern w:val="0"/>
          <w:sz w:val="24"/>
          <w:highlight w:val="none"/>
          <w:lang w:val="en-US" w:eastAsia="zh-CN"/>
        </w:rPr>
        <w:t>7</w:t>
      </w:r>
      <w:r>
        <w:rPr>
          <w:rFonts w:hint="eastAsia" w:ascii="Times New Roman" w:hAnsi="Times New Roman" w:eastAsia="宋体" w:cs="Times New Roman"/>
          <w:kern w:val="0"/>
          <w:sz w:val="24"/>
          <w:highlight w:val="none"/>
          <w:lang w:val="en-US" w:eastAsia="zh-CN"/>
        </w:rPr>
        <w:t>日修订</w:t>
      </w:r>
      <w:r>
        <w:rPr>
          <w:rFonts w:hint="default" w:ascii="Times New Roman" w:hAnsi="Times New Roman" w:eastAsia="宋体" w:cs="Times New Roman"/>
          <w:kern w:val="0"/>
          <w:sz w:val="24"/>
          <w:highlight w:val="none"/>
          <w:lang w:val="en-US" w:eastAsia="zh-CN"/>
        </w:rPr>
        <w:t>)</w:t>
      </w:r>
      <w:r>
        <w:rPr>
          <w:rFonts w:hint="eastAsia" w:ascii="Times New Roman" w:hAnsi="Times New Roman" w:eastAsia="宋体" w:cs="Times New Roman"/>
          <w:kern w:val="0"/>
          <w:sz w:val="24"/>
          <w:highlight w:val="none"/>
          <w:lang w:val="en-US" w:eastAsia="zh-CN"/>
        </w:rPr>
        <w:t>，</w:t>
      </w:r>
      <w:r>
        <w:rPr>
          <w:rFonts w:hint="default" w:ascii="Times New Roman" w:hAnsi="Times New Roman" w:eastAsia="宋体" w:cs="Times New Roman"/>
          <w:kern w:val="0"/>
          <w:sz w:val="24"/>
          <w:highlight w:val="none"/>
          <w:lang w:val="en-US" w:eastAsia="zh-CN"/>
        </w:rPr>
        <w:t>2020</w:t>
      </w:r>
      <w:r>
        <w:rPr>
          <w:rFonts w:hint="eastAsia" w:ascii="Times New Roman" w:hAnsi="Times New Roman" w:eastAsia="宋体" w:cs="Times New Roman"/>
          <w:kern w:val="0"/>
          <w:sz w:val="24"/>
          <w:highlight w:val="none"/>
          <w:lang w:val="en-US" w:eastAsia="zh-CN"/>
        </w:rPr>
        <w:t>年</w:t>
      </w:r>
      <w:r>
        <w:rPr>
          <w:rFonts w:hint="default" w:ascii="Times New Roman" w:hAnsi="Times New Roman" w:eastAsia="宋体" w:cs="Times New Roman"/>
          <w:kern w:val="0"/>
          <w:sz w:val="24"/>
          <w:highlight w:val="none"/>
          <w:lang w:val="en-US" w:eastAsia="zh-CN"/>
        </w:rPr>
        <w:t>4</w:t>
      </w:r>
      <w:r>
        <w:rPr>
          <w:rFonts w:hint="eastAsia" w:ascii="Times New Roman" w:hAnsi="Times New Roman" w:eastAsia="宋体" w:cs="Times New Roman"/>
          <w:kern w:val="0"/>
          <w:sz w:val="24"/>
          <w:highlight w:val="none"/>
          <w:lang w:val="en-US" w:eastAsia="zh-CN"/>
        </w:rPr>
        <w:t>月</w:t>
      </w:r>
      <w:r>
        <w:rPr>
          <w:rFonts w:hint="default" w:ascii="Times New Roman" w:hAnsi="Times New Roman" w:eastAsia="宋体" w:cs="Times New Roman"/>
          <w:kern w:val="0"/>
          <w:sz w:val="24"/>
          <w:highlight w:val="none"/>
          <w:lang w:val="en-US" w:eastAsia="zh-CN"/>
        </w:rPr>
        <w:t>29</w:t>
      </w:r>
      <w:r>
        <w:rPr>
          <w:rFonts w:hint="eastAsia" w:ascii="Times New Roman" w:hAnsi="Times New Roman" w:eastAsia="宋体" w:cs="Times New Roman"/>
          <w:kern w:val="0"/>
          <w:sz w:val="24"/>
          <w:highlight w:val="none"/>
          <w:lang w:val="en-US" w:eastAsia="zh-CN"/>
        </w:rPr>
        <w:t>日，中华人民共和国第十三届全国人民代表大会常务委员会第十七次会议修订通过，自</w:t>
      </w:r>
      <w:r>
        <w:rPr>
          <w:rFonts w:hint="default" w:ascii="Times New Roman" w:hAnsi="Times New Roman" w:eastAsia="宋体" w:cs="Times New Roman"/>
          <w:kern w:val="0"/>
          <w:sz w:val="24"/>
          <w:highlight w:val="none"/>
          <w:lang w:val="en-US" w:eastAsia="zh-CN"/>
        </w:rPr>
        <w:t>2020.9.1</w:t>
      </w:r>
      <w:r>
        <w:rPr>
          <w:rFonts w:hint="eastAsia" w:ascii="Times New Roman" w:hAnsi="Times New Roman" w:eastAsia="宋体" w:cs="Times New Roman"/>
          <w:kern w:val="0"/>
          <w:sz w:val="24"/>
          <w:highlight w:val="none"/>
          <w:lang w:val="en-US" w:eastAsia="zh-CN"/>
        </w:rPr>
        <w:t xml:space="preserve">起施行； </w:t>
      </w:r>
    </w:p>
    <w:p w14:paraId="3BE75789">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《国务院关于修订&lt;建设项目环境保护管理条例&gt;的决定》（国务院令第682号，2017年10月1日起实施）；</w:t>
      </w:r>
    </w:p>
    <w:p w14:paraId="6BB374B7">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《关于发布&lt;建设项目竣工环境保护验收暂行办法&gt;的决定》（环境保护部 国环规环评[2017]4号，2017年11月20日起实施）；</w:t>
      </w:r>
    </w:p>
    <w:p w14:paraId="58FBA269">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《浙江省人民政府关于修改&lt;浙江省建设项目环境保护管理办法&gt;的决定》（浙江省人民政府令第388号[2021年修正]，2021年2月10日起实施)；</w:t>
      </w:r>
    </w:p>
    <w:p w14:paraId="176B74A6">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关于印发《</w:t>
      </w:r>
      <w:r>
        <w:rPr>
          <w:rFonts w:ascii="Times New Roman" w:hAnsi="Times New Roman" w:eastAsia="宋体" w:cs="Times New Roman"/>
          <w:kern w:val="0"/>
          <w:sz w:val="24"/>
          <w:highlight w:val="none"/>
        </w:rPr>
        <w:t>污染影响类建设项目重大变动清单（试行）》的通知（环办环评函（2020）688号</w:t>
      </w:r>
      <w:r>
        <w:rPr>
          <w:rFonts w:hint="eastAsia" w:ascii="Times New Roman" w:hAnsi="Times New Roman" w:eastAsia="宋体" w:cs="Times New Roman"/>
          <w:kern w:val="0"/>
          <w:sz w:val="24"/>
          <w:highlight w:val="none"/>
        </w:rPr>
        <w:t>，2020年12月13日起实施</w:t>
      </w:r>
      <w:r>
        <w:rPr>
          <w:rFonts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rPr>
        <w:t>。</w:t>
      </w:r>
    </w:p>
    <w:p w14:paraId="0BA14DFA">
      <w:pPr>
        <w:pStyle w:val="3"/>
        <w:rPr>
          <w:rFonts w:eastAsia="宋体"/>
          <w:highlight w:val="none"/>
        </w:rPr>
      </w:pPr>
      <w:bookmarkStart w:id="18" w:name="_Toc227"/>
      <w:r>
        <w:rPr>
          <w:rFonts w:eastAsia="宋体"/>
          <w:highlight w:val="none"/>
        </w:rPr>
        <w:t>2.2建设项目竣工环境保护验收技术规范</w:t>
      </w:r>
      <w:bookmarkEnd w:id="15"/>
      <w:bookmarkEnd w:id="16"/>
      <w:bookmarkEnd w:id="17"/>
      <w:bookmarkEnd w:id="18"/>
    </w:p>
    <w:p w14:paraId="6D1A25AF">
      <w:pPr>
        <w:widowControl/>
        <w:adjustRightInd w:val="0"/>
        <w:snapToGrid w:val="0"/>
        <w:spacing w:line="360" w:lineRule="auto"/>
        <w:ind w:firstLine="480" w:firstLineChars="200"/>
        <w:rPr>
          <w:rFonts w:hint="eastAsia"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1</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rPr>
        <w:t>《建设项目竣工环境保护验收技术指南 污染影响类》（生态环境部公告2018年 第9号）</w:t>
      </w:r>
      <w:r>
        <w:rPr>
          <w:rFonts w:hint="eastAsia" w:ascii="Times New Roman" w:hAnsi="Times New Roman" w:eastAsia="宋体" w:cs="Times New Roman"/>
          <w:kern w:val="0"/>
          <w:sz w:val="24"/>
          <w:highlight w:val="none"/>
          <w:lang w:eastAsia="zh-CN"/>
        </w:rPr>
        <w:t>；</w:t>
      </w:r>
    </w:p>
    <w:p w14:paraId="1766D9F1">
      <w:pPr>
        <w:widowControl/>
        <w:adjustRightInd w:val="0"/>
        <w:snapToGrid w:val="0"/>
        <w:spacing w:line="360" w:lineRule="auto"/>
        <w:ind w:firstLine="480" w:firstLineChars="200"/>
        <w:rPr>
          <w:rFonts w:ascii="Times New Roman" w:hAnsi="Times New Roman" w:eastAsia="宋体" w:cs="Times New Roman"/>
          <w:kern w:val="0"/>
          <w:sz w:val="24"/>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2</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rPr>
        <w:t>《关于印发</w:t>
      </w:r>
      <w:r>
        <w:rPr>
          <w:rFonts w:hint="eastAsia" w:ascii="Times New Roman" w:hAnsi="Times New Roman" w:eastAsia="宋体" w:cs="Times New Roman"/>
          <w:kern w:val="0"/>
          <w:sz w:val="24"/>
        </w:rPr>
        <w:t>&lt;浙江省环境保护厅建设项目竣工环境保护验收技术管理规定&gt;</w:t>
      </w:r>
      <w:r>
        <w:rPr>
          <w:rFonts w:ascii="Times New Roman" w:hAnsi="Times New Roman" w:eastAsia="宋体" w:cs="Times New Roman"/>
          <w:kern w:val="0"/>
          <w:sz w:val="24"/>
        </w:rPr>
        <w:t>的通知》</w:t>
      </w:r>
      <w:r>
        <w:rPr>
          <w:rFonts w:hint="eastAsia" w:ascii="Times New Roman" w:hAnsi="Times New Roman" w:eastAsia="宋体" w:cs="Times New Roman"/>
          <w:kern w:val="0"/>
          <w:sz w:val="24"/>
        </w:rPr>
        <w:t>（</w:t>
      </w:r>
      <w:r>
        <w:rPr>
          <w:rFonts w:ascii="Times New Roman" w:hAnsi="Times New Roman" w:eastAsia="宋体" w:cs="Times New Roman"/>
          <w:kern w:val="0"/>
          <w:sz w:val="24"/>
        </w:rPr>
        <w:t>浙环发[2009]89号</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lang w:eastAsia="zh-CN"/>
        </w:rPr>
        <w:t>。</w:t>
      </w:r>
    </w:p>
    <w:p w14:paraId="553B3405">
      <w:pPr>
        <w:pStyle w:val="3"/>
        <w:rPr>
          <w:rFonts w:eastAsia="宋体"/>
        </w:rPr>
      </w:pPr>
      <w:bookmarkStart w:id="19" w:name="_Toc2924"/>
      <w:bookmarkStart w:id="20" w:name="_Toc3185"/>
      <w:bookmarkStart w:id="21" w:name="_Toc23835"/>
      <w:bookmarkStart w:id="22" w:name="_Toc24019"/>
      <w:r>
        <w:rPr>
          <w:rFonts w:eastAsia="宋体"/>
        </w:rPr>
        <w:t>2.3建设</w:t>
      </w:r>
      <w:r>
        <w:rPr>
          <w:rFonts w:hint="eastAsia" w:eastAsia="宋体"/>
        </w:rPr>
        <w:t>项目</w:t>
      </w:r>
      <w:r>
        <w:rPr>
          <w:rFonts w:hint="eastAsia" w:eastAsia="宋体"/>
          <w:lang w:eastAsia="zh-CN"/>
        </w:rPr>
        <w:t>环境影响报告表</w:t>
      </w:r>
      <w:r>
        <w:rPr>
          <w:rFonts w:eastAsia="宋体"/>
        </w:rPr>
        <w:t>及其审批部门</w:t>
      </w:r>
      <w:bookmarkEnd w:id="19"/>
      <w:bookmarkEnd w:id="20"/>
      <w:bookmarkEnd w:id="21"/>
      <w:r>
        <w:rPr>
          <w:rFonts w:eastAsia="宋体"/>
        </w:rPr>
        <w:t>审批决定</w:t>
      </w:r>
      <w:bookmarkEnd w:id="22"/>
    </w:p>
    <w:p w14:paraId="594E818E">
      <w:pPr>
        <w:adjustRightInd w:val="0"/>
        <w:snapToGrid w:val="0"/>
        <w:spacing w:line="360" w:lineRule="auto"/>
        <w:ind w:firstLine="480" w:firstLineChars="200"/>
        <w:rPr>
          <w:rFonts w:hint="eastAsia" w:ascii="Times New Roman" w:hAnsi="Times New Roman" w:eastAsia="宋体" w:cs="Times New Roman"/>
          <w:kern w:val="0"/>
          <w:sz w:val="24"/>
          <w:lang w:eastAsia="zh-CN"/>
        </w:rPr>
      </w:pPr>
      <w:bookmarkStart w:id="23" w:name="_Hlk528872215"/>
      <w:r>
        <w:rPr>
          <w:rFonts w:hint="eastAsia" w:ascii="Times New Roman" w:hAnsi="Times New Roman" w:eastAsia="宋体" w:cs="Times New Roman"/>
          <w:kern w:val="0"/>
          <w:sz w:val="24"/>
        </w:rPr>
        <w:t>（1）《</w:t>
      </w:r>
      <w:r>
        <w:rPr>
          <w:rFonts w:hint="eastAsia" w:ascii="Times New Roman" w:hAnsi="Times New Roman" w:eastAsia="宋体" w:cs="Times New Roman"/>
          <w:kern w:val="0"/>
          <w:sz w:val="24"/>
          <w:lang w:eastAsia="zh-CN"/>
        </w:rPr>
        <w:t>武义嘉新金属制品有限公司年产350万套咖啡壶技改项目概况补充说明</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highlight w:val="none"/>
          <w:lang w:eastAsia="zh-CN"/>
        </w:rPr>
        <w:t>（浙江翠金环境科技有限公司</w:t>
      </w:r>
      <w:r>
        <w:rPr>
          <w:rFonts w:hint="eastAsia"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lang w:val="en-US" w:eastAsia="zh-CN"/>
        </w:rPr>
        <w:t>2024</w:t>
      </w:r>
      <w:r>
        <w:rPr>
          <w:rFonts w:hint="eastAsia" w:ascii="Times New Roman" w:hAnsi="Times New Roman" w:eastAsia="宋体" w:cs="Times New Roman"/>
          <w:kern w:val="0"/>
          <w:sz w:val="24"/>
          <w:highlight w:val="none"/>
        </w:rPr>
        <w:t>年</w:t>
      </w:r>
      <w:r>
        <w:rPr>
          <w:rFonts w:hint="eastAsia" w:ascii="Times New Roman" w:hAnsi="Times New Roman" w:eastAsia="宋体" w:cs="Times New Roman"/>
          <w:kern w:val="0"/>
          <w:sz w:val="24"/>
          <w:highlight w:val="none"/>
          <w:lang w:val="en-US" w:eastAsia="zh-CN"/>
        </w:rPr>
        <w:t>8</w:t>
      </w:r>
      <w:r>
        <w:rPr>
          <w:rFonts w:hint="eastAsia" w:ascii="Times New Roman" w:hAnsi="Times New Roman" w:eastAsia="宋体" w:cs="Times New Roman"/>
          <w:kern w:val="0"/>
          <w:sz w:val="24"/>
          <w:highlight w:val="none"/>
        </w:rPr>
        <w:t>月</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lang w:eastAsia="zh-CN"/>
        </w:rPr>
        <w:t>；</w:t>
      </w:r>
    </w:p>
    <w:p w14:paraId="25BF2BF1">
      <w:pPr>
        <w:adjustRightInd w:val="0"/>
        <w:snapToGrid w:val="0"/>
        <w:spacing w:line="360" w:lineRule="auto"/>
        <w:ind w:firstLine="480" w:firstLineChars="200"/>
        <w:rPr>
          <w:rFonts w:hint="default" w:ascii="Times New Roman" w:hAnsi="Times New Roman" w:eastAsia="宋体" w:cs="Times New Roman"/>
          <w:kern w:val="0"/>
          <w:sz w:val="24"/>
          <w:lang w:val="en-US" w:eastAsia="zh-CN"/>
        </w:rPr>
      </w:pPr>
      <w:r>
        <w:rPr>
          <w:rFonts w:hint="eastAsia" w:ascii="Times New Roman" w:hAnsi="Times New Roman" w:eastAsia="宋体" w:cs="Times New Roman"/>
          <w:kern w:val="0"/>
          <w:sz w:val="24"/>
        </w:rPr>
        <w:t>（2）《</w:t>
      </w:r>
      <w:r>
        <w:rPr>
          <w:rFonts w:hint="eastAsia" w:ascii="Times New Roman" w:hAnsi="Times New Roman" w:eastAsia="宋体" w:cs="Times New Roman"/>
          <w:kern w:val="0"/>
          <w:sz w:val="24"/>
          <w:lang w:val="en-US" w:eastAsia="zh-CN"/>
        </w:rPr>
        <w:t>建设项目环境影响登记表备案文件</w:t>
      </w:r>
      <w:r>
        <w:rPr>
          <w:rFonts w:ascii="Times New Roman" w:hAnsi="Times New Roman" w:eastAsia="宋体" w:cs="Times New Roman"/>
          <w:kern w:val="0"/>
          <w:sz w:val="24"/>
        </w:rPr>
        <w:t>》（</w:t>
      </w:r>
      <w:r>
        <w:rPr>
          <w:rFonts w:hint="eastAsia" w:ascii="Times New Roman" w:hAnsi="Times New Roman" w:eastAsia="宋体" w:cs="Times New Roman"/>
          <w:kern w:val="0"/>
          <w:sz w:val="24"/>
          <w:lang w:val="en-US" w:eastAsia="zh-CN"/>
        </w:rPr>
        <w:t>金华市生态环境局，</w:t>
      </w:r>
      <w:r>
        <w:rPr>
          <w:rFonts w:hint="eastAsia" w:ascii="Times New Roman" w:hAnsi="Times New Roman" w:eastAsia="宋体" w:cs="Times New Roman"/>
          <w:kern w:val="0"/>
          <w:sz w:val="24"/>
          <w:lang w:eastAsia="zh-CN"/>
        </w:rPr>
        <w:t>金环建武备【2024】167号，</w:t>
      </w:r>
      <w:r>
        <w:rPr>
          <w:rFonts w:hint="eastAsia" w:ascii="Times New Roman" w:hAnsi="Times New Roman" w:eastAsia="宋体" w:cs="Times New Roman"/>
          <w:kern w:val="0"/>
          <w:sz w:val="24"/>
          <w:lang w:val="en-US" w:eastAsia="zh-CN"/>
        </w:rPr>
        <w:t>2024年9月2日</w:t>
      </w:r>
      <w:r>
        <w:rPr>
          <w:rFonts w:ascii="Times New Roman" w:hAnsi="Times New Roman" w:eastAsia="宋体" w:cs="Times New Roman"/>
          <w:kern w:val="0"/>
          <w:sz w:val="24"/>
        </w:rPr>
        <w:t>）</w:t>
      </w:r>
      <w:r>
        <w:rPr>
          <w:rFonts w:hint="eastAsia" w:ascii="Times New Roman" w:hAnsi="Times New Roman" w:eastAsia="宋体" w:cs="Times New Roman"/>
          <w:kern w:val="0"/>
          <w:sz w:val="24"/>
          <w:lang w:eastAsia="zh-CN"/>
        </w:rPr>
        <w:t>。</w:t>
      </w:r>
    </w:p>
    <w:bookmarkEnd w:id="23"/>
    <w:p w14:paraId="3D5B8293">
      <w:pPr>
        <w:pStyle w:val="3"/>
        <w:rPr>
          <w:rFonts w:eastAsia="宋体"/>
        </w:rPr>
      </w:pPr>
      <w:bookmarkStart w:id="24" w:name="_Toc25463"/>
      <w:r>
        <w:rPr>
          <w:rFonts w:eastAsia="宋体"/>
        </w:rPr>
        <w:t>2.4其他相关文件</w:t>
      </w:r>
      <w:bookmarkEnd w:id="24"/>
    </w:p>
    <w:p w14:paraId="5E9AF522">
      <w:pPr>
        <w:widowControl/>
        <w:numPr>
          <w:ilvl w:val="0"/>
          <w:numId w:val="2"/>
        </w:numPr>
        <w:adjustRightInd w:val="0"/>
        <w:snapToGrid w:val="0"/>
        <w:spacing w:line="360" w:lineRule="auto"/>
        <w:ind w:firstLine="480" w:firstLineChars="200"/>
        <w:rPr>
          <w:rFonts w:hint="eastAsia" w:ascii="Times New Roman" w:hAnsi="Times New Roman" w:eastAsia="宋体" w:cs="Times New Roman"/>
          <w:kern w:val="0"/>
          <w:sz w:val="24"/>
          <w:highlight w:val="none"/>
          <w:lang w:val="en-US" w:eastAsia="zh-CN"/>
        </w:rPr>
      </w:pPr>
      <w:r>
        <w:rPr>
          <w:rFonts w:hint="eastAsia"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lang w:eastAsia="zh-CN"/>
        </w:rPr>
        <w:t>检测报告》（高鑫（验）字20250306）（浙江高鑫安全检测科技有限公司</w:t>
      </w:r>
      <w:r>
        <w:rPr>
          <w:rFonts w:hint="eastAsia" w:ascii="Times New Roman" w:hAnsi="Times New Roman" w:eastAsia="宋体" w:cs="Times New Roman"/>
          <w:kern w:val="0"/>
          <w:sz w:val="24"/>
          <w:highlight w:val="none"/>
          <w:lang w:val="en-US" w:eastAsia="zh-CN"/>
        </w:rPr>
        <w:t>编制，2025年4月</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w:t>
      </w:r>
    </w:p>
    <w:p w14:paraId="35DE0AE0">
      <w:pPr>
        <w:pStyle w:val="16"/>
        <w:rPr>
          <w:rFonts w:hint="eastAsia" w:ascii="Times New Roman" w:hAnsi="Times New Roman" w:eastAsia="宋体" w:cs="Times New Roman"/>
          <w:kern w:val="0"/>
          <w:sz w:val="24"/>
        </w:rPr>
      </w:pPr>
    </w:p>
    <w:p w14:paraId="49BB006A">
      <w:pPr>
        <w:rPr>
          <w:rFonts w:hint="eastAsia" w:ascii="Times New Roman" w:hAnsi="Times New Roman" w:eastAsia="宋体" w:cs="Times New Roman"/>
          <w:kern w:val="0"/>
          <w:sz w:val="24"/>
        </w:rPr>
      </w:pPr>
      <w:r>
        <w:rPr>
          <w:rFonts w:hint="eastAsia" w:ascii="Times New Roman" w:hAnsi="Times New Roman" w:eastAsia="宋体" w:cs="Times New Roman"/>
          <w:kern w:val="0"/>
          <w:sz w:val="24"/>
        </w:rPr>
        <w:br w:type="page"/>
      </w:r>
    </w:p>
    <w:p w14:paraId="1B1E0506">
      <w:pPr>
        <w:pStyle w:val="2"/>
        <w:rPr>
          <w:rFonts w:hint="default" w:eastAsiaTheme="minorEastAsia"/>
          <w:lang w:val="en-US" w:eastAsia="zh-CN"/>
        </w:rPr>
      </w:pPr>
      <w:bookmarkStart w:id="25" w:name="_Toc27105"/>
      <w:r>
        <w:rPr>
          <w:rFonts w:hint="eastAsia"/>
          <w:lang w:val="en-US" w:eastAsia="zh-CN"/>
        </w:rPr>
        <w:t>3项目建设情况</w:t>
      </w:r>
      <w:bookmarkEnd w:id="25"/>
    </w:p>
    <w:p w14:paraId="4F98EBCE">
      <w:pPr>
        <w:pStyle w:val="3"/>
        <w:rPr>
          <w:rFonts w:eastAsia="宋体"/>
        </w:rPr>
      </w:pPr>
      <w:bookmarkStart w:id="26" w:name="_Toc2706"/>
      <w:r>
        <w:rPr>
          <w:rFonts w:eastAsia="宋体"/>
        </w:rPr>
        <w:t>3.1地理位置及平面布置</w:t>
      </w:r>
      <w:bookmarkEnd w:id="26"/>
    </w:p>
    <w:p w14:paraId="291FCFDE">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pPr>
      <w:r>
        <w:rPr>
          <w:rFonts w:hint="eastAsia" w:ascii="Times New Roman" w:hAnsi="Times New Roman" w:cs="Times New Roman"/>
          <w:sz w:val="24"/>
          <w:szCs w:val="24"/>
          <w:lang w:eastAsia="zh-CN"/>
        </w:rPr>
        <w:t>武义嘉新金属制品有限公司</w:t>
      </w:r>
      <w:r>
        <w:rPr>
          <w:rFonts w:hint="eastAsia" w:ascii="Times New Roman" w:hAnsi="Times New Roman" w:cs="Times New Roman"/>
          <w:sz w:val="24"/>
          <w:szCs w:val="24"/>
        </w:rPr>
        <w:t>位于</w:t>
      </w:r>
      <w:r>
        <w:rPr>
          <w:rFonts w:hint="eastAsia" w:ascii="Times New Roman" w:hAnsi="Times New Roman" w:cs="Times New Roman"/>
          <w:sz w:val="24"/>
          <w:szCs w:val="24"/>
          <w:lang w:eastAsia="zh-CN"/>
        </w:rPr>
        <w:t>浙江省金华市武义桐琴工业园区纬五东路1号</w:t>
      </w:r>
      <w:r>
        <w:rPr>
          <w:rFonts w:hint="eastAsia" w:ascii="Times New Roman" w:hAnsi="Times New Roman" w:cs="Times New Roman"/>
          <w:sz w:val="24"/>
          <w:szCs w:val="24"/>
        </w:rPr>
        <w:t>。项目中心经纬度坐</w:t>
      </w:r>
      <w:r>
        <w:rPr>
          <w:rFonts w:hint="eastAsia" w:ascii="Times New Roman" w:hAnsi="Times New Roman" w:cs="Times New Roman"/>
          <w:sz w:val="24"/>
          <w:szCs w:val="24"/>
          <w:highlight w:val="none"/>
        </w:rPr>
        <w:t>标为</w:t>
      </w:r>
      <w:r>
        <w:rPr>
          <w:rFonts w:hint="eastAsia" w:ascii="Times New Roman" w:hAnsi="Times New Roman" w:cs="Times New Roman"/>
          <w:sz w:val="24"/>
          <w:szCs w:val="24"/>
          <w:highlight w:val="none"/>
          <w:lang w:val="en-US" w:eastAsia="zh-CN"/>
        </w:rPr>
        <w:t>E119.949110°</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N28.864716°</w:t>
      </w: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本项目东侧为中国金帝豪；南侧为纬五东路，隔路为桐琴果园社区；西侧为五金大道；北侧为帝开门业。最近居民为南侧的桐琴果园社区，相距约25m</w:t>
      </w:r>
      <w:r>
        <w:rPr>
          <w:rFonts w:hint="default" w:ascii="Times New Roman" w:hAnsi="Times New Roman" w:eastAsia="宋体" w:cs="Times New Roman"/>
          <w:color w:val="auto"/>
          <w:kern w:val="2"/>
          <w:sz w:val="24"/>
          <w:szCs w:val="24"/>
          <w:highlight w:val="none"/>
          <w:lang w:eastAsia="zh-CN"/>
        </w:rPr>
        <w:t>，</w:t>
      </w:r>
      <w:r>
        <w:rPr>
          <w:rFonts w:hint="eastAsia" w:ascii="Times New Roman" w:hAnsi="Times New Roman" w:cs="Times New Roman"/>
          <w:sz w:val="24"/>
          <w:szCs w:val="24"/>
        </w:rPr>
        <w:t>厂区具体地理位置见图3.1-1，</w:t>
      </w:r>
      <w:r>
        <w:rPr>
          <w:rFonts w:hint="eastAsia" w:ascii="Times New Roman" w:hAnsi="Times New Roman" w:cs="Times New Roman"/>
          <w:sz w:val="24"/>
          <w:szCs w:val="24"/>
          <w:lang w:val="en-US" w:eastAsia="zh-CN"/>
        </w:rPr>
        <w:t>项目厂区周边环境概况</w:t>
      </w:r>
      <w:r>
        <w:rPr>
          <w:rFonts w:hint="eastAsia" w:ascii="Times New Roman" w:hAnsi="Times New Roman" w:cs="Times New Roman"/>
          <w:sz w:val="24"/>
          <w:szCs w:val="24"/>
        </w:rPr>
        <w:t>详见表3.1-1，</w:t>
      </w:r>
      <w:r>
        <w:rPr>
          <w:rFonts w:hint="eastAsia" w:ascii="Times New Roman" w:hAnsi="Times New Roman" w:cs="Times New Roman"/>
          <w:sz w:val="24"/>
          <w:szCs w:val="24"/>
          <w:lang w:val="en-US" w:eastAsia="zh-CN"/>
        </w:rPr>
        <w:t>项目周边主要敏感保护目标见表3.1-2，</w:t>
      </w:r>
      <w:r>
        <w:rPr>
          <w:rFonts w:hint="eastAsia" w:ascii="Times New Roman" w:hAnsi="Times New Roman" w:cs="Times New Roman"/>
          <w:sz w:val="24"/>
          <w:szCs w:val="24"/>
        </w:rPr>
        <w:t>厂区周边</w:t>
      </w:r>
      <w:r>
        <w:rPr>
          <w:rFonts w:hint="eastAsia" w:ascii="Times New Roman" w:hAnsi="Times New Roman" w:cs="Times New Roman"/>
          <w:sz w:val="24"/>
          <w:szCs w:val="24"/>
          <w:lang w:val="en-US" w:eastAsia="zh-CN"/>
        </w:rPr>
        <w:t>情况</w:t>
      </w:r>
      <w:r>
        <w:rPr>
          <w:rFonts w:hint="eastAsia" w:ascii="Times New Roman" w:hAnsi="Times New Roman" w:cs="Times New Roman"/>
          <w:sz w:val="24"/>
          <w:szCs w:val="24"/>
        </w:rPr>
        <w:t>见图3.1-2，厂区平面布置图见图3.1-3。</w:t>
      </w: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14:paraId="6B57D2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0" w:hRule="atLeast"/>
        </w:trPr>
        <w:tc>
          <w:tcPr>
            <w:tcW w:w="9401" w:type="dxa"/>
            <w:tcBorders>
              <w:top w:val="nil"/>
              <w:left w:val="nil"/>
              <w:bottom w:val="nil"/>
              <w:right w:val="nil"/>
            </w:tcBorders>
            <w:vAlign w:val="center"/>
          </w:tcPr>
          <w:p w14:paraId="2EB019A2">
            <w:pPr>
              <w:keepNext w:val="0"/>
              <w:keepLines w:val="0"/>
              <w:suppressLineNumbers w:val="0"/>
              <w:adjustRightInd w:val="0"/>
              <w:snapToGrid w:val="0"/>
              <w:spacing w:before="0" w:beforeAutospacing="0" w:after="0" w:afterAutospacing="0" w:line="240" w:lineRule="auto"/>
              <w:ind w:left="0" w:right="0"/>
              <w:jc w:val="center"/>
              <w:rPr>
                <w:rFonts w:hint="default"/>
                <w:vertAlign w:val="baseline"/>
              </w:rPr>
            </w:pPr>
            <w:r>
              <w:rPr>
                <w:rFonts w:hint="default"/>
                <w:sz w:val="21"/>
              </w:rPr>
              <mc:AlternateContent>
                <mc:Choice Requires="wps">
                  <w:drawing>
                    <wp:anchor distT="0" distB="0" distL="114300" distR="114300" simplePos="0" relativeHeight="251665408" behindDoc="0" locked="0" layoutInCell="1" allowOverlap="1">
                      <wp:simplePos x="0" y="0"/>
                      <wp:positionH relativeFrom="column">
                        <wp:posOffset>4622165</wp:posOffset>
                      </wp:positionH>
                      <wp:positionV relativeFrom="paragraph">
                        <wp:posOffset>1662430</wp:posOffset>
                      </wp:positionV>
                      <wp:extent cx="965200" cy="365125"/>
                      <wp:effectExtent l="1843405" t="12700" r="23495" b="638175"/>
                      <wp:wrapNone/>
                      <wp:docPr id="129" name="圆角矩形标注 129"/>
                      <wp:cNvGraphicFramePr/>
                      <a:graphic xmlns:a="http://schemas.openxmlformats.org/drawingml/2006/main">
                        <a:graphicData uri="http://schemas.microsoft.com/office/word/2010/wordprocessingShape">
                          <wps:wsp>
                            <wps:cNvSpPr/>
                            <wps:spPr>
                              <a:xfrm>
                                <a:off x="4552950" y="5113655"/>
                                <a:ext cx="965200" cy="365125"/>
                              </a:xfrm>
                              <a:prstGeom prst="wedgeRoundRectCallout">
                                <a:avLst>
                                  <a:gd name="adj1" fmla="val -239671"/>
                                  <a:gd name="adj2" fmla="val 219913"/>
                                  <a:gd name="adj3" fmla="val 16667"/>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3B4B8C7E">
                                  <w:pPr>
                                    <w:jc w:val="center"/>
                                    <w:rPr>
                                      <w:rFonts w:hint="eastAsia" w:eastAsiaTheme="minorEastAsia"/>
                                      <w:b/>
                                      <w:bCs/>
                                      <w:color w:val="FF0000"/>
                                      <w:lang w:val="en-US" w:eastAsia="zh-CN"/>
                                    </w:rPr>
                                  </w:pPr>
                                  <w:r>
                                    <w:rPr>
                                      <w:rFonts w:hint="eastAsia"/>
                                      <w:b/>
                                      <w:bCs/>
                                      <w:color w:val="FF0000"/>
                                      <w:lang w:val="en-US" w:eastAsia="zh-CN"/>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363.95pt;margin-top:130.9pt;height:28.75pt;width:76pt;z-index:251665408;v-text-anchor:middle;mso-width-relative:page;mso-height-relative:page;" filled="f" stroked="t" coordsize="21600,21600" o:gfxdata="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2iXYJtkAAAALAQAA&#10;DwAAAAAAAAABACAAAAAiAAAAZHJzL2Rvd25yZXYueG1sUEsBAhQAFAAAAAgAh07iQBS56yTDAgAA&#10;YwUAAA4AAAAAAAAAAQAgAAAAKAEAAGRycy9lMm9Eb2MueG1sUEsFBgAAAAAGAAYAWQEAAF0GAAAA&#10;AA==&#10;" adj="-40969,58301,14400">
                      <v:fill on="f" focussize="0,0"/>
                      <v:stroke weight="2pt" color="#FF0000 [2404]" joinstyle="round"/>
                      <v:imagedata o:title=""/>
                      <o:lock v:ext="edit" aspectratio="f"/>
                      <v:textbox>
                        <w:txbxContent>
                          <w:p w14:paraId="3B4B8C7E">
                            <w:pPr>
                              <w:jc w:val="center"/>
                              <w:rPr>
                                <w:rFonts w:hint="eastAsia" w:eastAsiaTheme="minorEastAsia"/>
                                <w:b/>
                                <w:bCs/>
                                <w:color w:val="FF0000"/>
                                <w:lang w:val="en-US" w:eastAsia="zh-CN"/>
                              </w:rPr>
                            </w:pPr>
                            <w:r>
                              <w:rPr>
                                <w:rFonts w:hint="eastAsia"/>
                                <w:b/>
                                <w:bCs/>
                                <w:color w:val="FF0000"/>
                                <w:lang w:val="en-US" w:eastAsia="zh-CN"/>
                              </w:rPr>
                              <w:t>本项目</w:t>
                            </w:r>
                          </w:p>
                        </w:txbxContent>
                      </v:textbox>
                    </v:shape>
                  </w:pict>
                </mc:Fallback>
              </mc:AlternateContent>
            </w:r>
            <w:r>
              <w:rPr>
                <w:rFonts w:hint="default"/>
              </w:rPr>
              <w:drawing>
                <wp:inline distT="0" distB="0" distL="114300" distR="114300">
                  <wp:extent cx="5829300" cy="4759325"/>
                  <wp:effectExtent l="0" t="0" r="0" b="3175"/>
                  <wp:docPr id="1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
                          <pic:cNvPicPr>
                            <a:picLocks noChangeAspect="1"/>
                          </pic:cNvPicPr>
                        </pic:nvPicPr>
                        <pic:blipFill>
                          <a:blip r:embed="rId16"/>
                          <a:stretch>
                            <a:fillRect/>
                          </a:stretch>
                        </pic:blipFill>
                        <pic:spPr>
                          <a:xfrm>
                            <a:off x="0" y="0"/>
                            <a:ext cx="5829300" cy="4759325"/>
                          </a:xfrm>
                          <a:prstGeom prst="rect">
                            <a:avLst/>
                          </a:prstGeom>
                          <a:noFill/>
                          <a:ln>
                            <a:noFill/>
                          </a:ln>
                        </pic:spPr>
                      </pic:pic>
                    </a:graphicData>
                  </a:graphic>
                </wp:inline>
              </w:drawing>
            </w:r>
          </w:p>
        </w:tc>
      </w:tr>
      <w:tr w14:paraId="3F7D0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01" w:type="dxa"/>
            <w:tcBorders>
              <w:top w:val="nil"/>
              <w:left w:val="nil"/>
              <w:bottom w:val="nil"/>
              <w:right w:val="nil"/>
            </w:tcBorders>
            <w:vAlign w:val="center"/>
          </w:tcPr>
          <w:p w14:paraId="4C268966">
            <w:pPr>
              <w:keepNext w:val="0"/>
              <w:keepLines w:val="0"/>
              <w:suppressLineNumbers w:val="0"/>
              <w:adjustRightInd w:val="0"/>
              <w:snapToGrid w:val="0"/>
              <w:spacing w:before="0" w:beforeAutospacing="0" w:after="0" w:afterAutospacing="0" w:line="240" w:lineRule="auto"/>
              <w:ind w:left="0" w:right="0"/>
              <w:jc w:val="center"/>
              <w:rPr>
                <w:rFonts w:hint="default"/>
              </w:rPr>
            </w:pPr>
            <w:r>
              <w:rPr>
                <w:rFonts w:hint="default" w:ascii="Times New Roman" w:hAnsi="Times New Roman" w:cs="Times New Roman"/>
                <w:b/>
                <w:bCs/>
                <w:szCs w:val="21"/>
              </w:rPr>
              <w:t>图</w:t>
            </w:r>
            <w:r>
              <w:rPr>
                <w:rFonts w:hint="eastAsia" w:ascii="Times New Roman" w:hAnsi="Times New Roman" w:cs="Times New Roman"/>
                <w:b/>
                <w:bCs/>
                <w:szCs w:val="21"/>
              </w:rPr>
              <w:t>3.1</w:t>
            </w:r>
            <w:r>
              <w:rPr>
                <w:rFonts w:hint="default" w:ascii="Times New Roman" w:hAnsi="Times New Roman" w:cs="Times New Roman"/>
                <w:b/>
                <w:bCs/>
                <w:szCs w:val="21"/>
              </w:rPr>
              <w:t>-1 项目地理位置图</w:t>
            </w:r>
          </w:p>
        </w:tc>
      </w:tr>
    </w:tbl>
    <w:p w14:paraId="06615274">
      <w:pPr>
        <w:adjustRightInd w:val="0"/>
        <w:snapToGrid w:val="0"/>
        <w:spacing w:line="360" w:lineRule="auto"/>
        <w:jc w:val="center"/>
        <w:rPr>
          <w:rFonts w:ascii="Times New Roman" w:hAnsi="Times New Roman" w:cs="Times New Roman"/>
          <w:sz w:val="24"/>
          <w:szCs w:val="24"/>
        </w:rPr>
      </w:pP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14:paraId="67BB2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7" w:hRule="atLeast"/>
        </w:trPr>
        <w:tc>
          <w:tcPr>
            <w:tcW w:w="9401" w:type="dxa"/>
            <w:tcBorders>
              <w:top w:val="nil"/>
              <w:left w:val="nil"/>
              <w:bottom w:val="nil"/>
              <w:right w:val="nil"/>
            </w:tcBorders>
            <w:vAlign w:val="center"/>
          </w:tcPr>
          <w:p w14:paraId="4C069318">
            <w:pPr>
              <w:keepNext w:val="0"/>
              <w:keepLines w:val="0"/>
              <w:suppressLineNumbers w:val="0"/>
              <w:adjustRightInd w:val="0"/>
              <w:snapToGrid w:val="0"/>
              <w:spacing w:before="0" w:beforeAutospacing="0" w:after="0" w:afterAutospacing="0" w:line="240" w:lineRule="auto"/>
              <w:ind w:left="0" w:right="0"/>
              <w:jc w:val="center"/>
              <w:rPr>
                <w:rFonts w:hint="default"/>
                <w:vertAlign w:val="baseline"/>
              </w:rPr>
            </w:pPr>
            <w:r>
              <w:rPr>
                <w:rFonts w:hint="default"/>
                <w:sz w:val="21"/>
              </w:rPr>
              <mc:AlternateContent>
                <mc:Choice Requires="wps">
                  <w:drawing>
                    <wp:anchor distT="0" distB="0" distL="114300" distR="114300" simplePos="0" relativeHeight="251707392" behindDoc="0" locked="0" layoutInCell="1" allowOverlap="1">
                      <wp:simplePos x="0" y="0"/>
                      <wp:positionH relativeFrom="column">
                        <wp:posOffset>1615440</wp:posOffset>
                      </wp:positionH>
                      <wp:positionV relativeFrom="paragraph">
                        <wp:posOffset>250825</wp:posOffset>
                      </wp:positionV>
                      <wp:extent cx="2559685" cy="1291590"/>
                      <wp:effectExtent l="4445" t="4445" r="7620" b="18415"/>
                      <wp:wrapNone/>
                      <wp:docPr id="157" name="任意多边形 157"/>
                      <wp:cNvGraphicFramePr/>
                      <a:graphic xmlns:a="http://schemas.openxmlformats.org/drawingml/2006/main">
                        <a:graphicData uri="http://schemas.microsoft.com/office/word/2010/wordprocessingShape">
                          <wps:wsp>
                            <wps:cNvSpPr/>
                            <wps:spPr>
                              <a:xfrm>
                                <a:off x="2551430" y="1115060"/>
                                <a:ext cx="2559685" cy="1291590"/>
                              </a:xfrm>
                              <a:custGeom>
                                <a:avLst/>
                                <a:gdLst>
                                  <a:gd name="connisteX0" fmla="*/ 0 w 2559685"/>
                                  <a:gd name="connsiteY0" fmla="*/ 0 h 1291590"/>
                                  <a:gd name="connisteX1" fmla="*/ 47625 w 2559685"/>
                                  <a:gd name="connsiteY1" fmla="*/ 857250 h 1291590"/>
                                  <a:gd name="connisteX2" fmla="*/ 2452370 w 2559685"/>
                                  <a:gd name="connsiteY2" fmla="*/ 1291590 h 1291590"/>
                                  <a:gd name="connisteX3" fmla="*/ 2559685 w 2559685"/>
                                  <a:gd name="connsiteY3" fmla="*/ 368935 h 1291590"/>
                                  <a:gd name="connisteX4" fmla="*/ 0 w 2559685"/>
                                  <a:gd name="connsiteY4" fmla="*/ 0 h 1291590"/>
                                </a:gdLst>
                                <a:ahLst/>
                                <a:cxnLst>
                                  <a:cxn ang="0">
                                    <a:pos x="connisteX0" y="connsiteY0"/>
                                  </a:cxn>
                                  <a:cxn ang="0">
                                    <a:pos x="connisteX1" y="connsiteY1"/>
                                  </a:cxn>
                                  <a:cxn ang="0">
                                    <a:pos x="connisteX2" y="connsiteY2"/>
                                  </a:cxn>
                                  <a:cxn ang="0">
                                    <a:pos x="connisteX3" y="connsiteY3"/>
                                  </a:cxn>
                                  <a:cxn ang="0">
                                    <a:pos x="connisteX4" y="connsiteY4"/>
                                  </a:cxn>
                                </a:cxnLst>
                                <a:rect l="l" t="t" r="r" b="b"/>
                                <a:pathLst>
                                  <a:path w="2559685" h="1291590">
                                    <a:moveTo>
                                      <a:pt x="0" y="0"/>
                                    </a:moveTo>
                                    <a:lnTo>
                                      <a:pt x="47625" y="857250"/>
                                    </a:lnTo>
                                    <a:lnTo>
                                      <a:pt x="2452370" y="1291590"/>
                                    </a:lnTo>
                                    <a:lnTo>
                                      <a:pt x="2559685" y="368935"/>
                                    </a:lnTo>
                                    <a:lnTo>
                                      <a:pt x="0" y="0"/>
                                    </a:lnTo>
                                    <a:close/>
                                  </a:path>
                                </a:pathLst>
                              </a:custGeom>
                              <a:noFill/>
                              <a:ln w="9525">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127.2pt;margin-top:19.75pt;height:101.7pt;width:201.55pt;z-index:251707392;mso-width-relative:page;mso-height-relative:page;" filled="f" stroked="t" coordsize="2559685,1291590" o:gfxdata="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" path="m0,0l47625,857250,2452370,1291590,2559685,368935,0,0xe">
                      <v:path o:connectlocs="0,0;47625,857250;2452370,1291590;2559685,368935;0,0" o:connectangles="0,0,0,0,0"/>
                      <v:fill on="f" focussize="0,0"/>
                      <v:stroke color="#FFFF00 [2404]" joinstyle="round"/>
                      <v:imagedata o:title=""/>
                      <o:lock v:ext="edit" aspectratio="f"/>
                    </v:shape>
                  </w:pict>
                </mc:Fallback>
              </mc:AlternateContent>
            </w:r>
            <w:r>
              <w:rPr>
                <w:rFonts w:hint="default"/>
              </w:rPr>
              <w:drawing>
                <wp:inline distT="0" distB="0" distL="114300" distR="114300">
                  <wp:extent cx="5828030" cy="3874770"/>
                  <wp:effectExtent l="0" t="0" r="1270" b="11430"/>
                  <wp:docPr id="1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2"/>
                          <pic:cNvPicPr>
                            <a:picLocks noChangeAspect="1"/>
                          </pic:cNvPicPr>
                        </pic:nvPicPr>
                        <pic:blipFill>
                          <a:blip r:embed="rId17"/>
                          <a:stretch>
                            <a:fillRect/>
                          </a:stretch>
                        </pic:blipFill>
                        <pic:spPr>
                          <a:xfrm>
                            <a:off x="0" y="0"/>
                            <a:ext cx="5828030" cy="3874770"/>
                          </a:xfrm>
                          <a:prstGeom prst="rect">
                            <a:avLst/>
                          </a:prstGeom>
                          <a:noFill/>
                          <a:ln>
                            <a:noFill/>
                          </a:ln>
                        </pic:spPr>
                      </pic:pic>
                    </a:graphicData>
                  </a:graphic>
                </wp:inline>
              </w:drawing>
            </w:r>
            <w:r>
              <w:rPr>
                <w:rFonts w:hint="default"/>
                <w:sz w:val="21"/>
              </w:rPr>
              <mc:AlternateContent>
                <mc:Choice Requires="wps">
                  <w:drawing>
                    <wp:anchor distT="0" distB="0" distL="114300" distR="114300" simplePos="0" relativeHeight="251706368" behindDoc="0" locked="0" layoutInCell="1" allowOverlap="1">
                      <wp:simplePos x="0" y="0"/>
                      <wp:positionH relativeFrom="column">
                        <wp:posOffset>4110355</wp:posOffset>
                      </wp:positionH>
                      <wp:positionV relativeFrom="paragraph">
                        <wp:posOffset>702945</wp:posOffset>
                      </wp:positionV>
                      <wp:extent cx="1219835" cy="2000250"/>
                      <wp:effectExtent l="4445" t="4445" r="13970" b="14605"/>
                      <wp:wrapNone/>
                      <wp:docPr id="156" name="任意多边形 156"/>
                      <wp:cNvGraphicFramePr/>
                      <a:graphic xmlns:a="http://schemas.openxmlformats.org/drawingml/2006/main">
                        <a:graphicData uri="http://schemas.microsoft.com/office/word/2010/wordprocessingShape">
                          <wps:wsp>
                            <wps:cNvSpPr/>
                            <wps:spPr>
                              <a:xfrm>
                                <a:off x="5046345" y="1567180"/>
                                <a:ext cx="1219835" cy="2000250"/>
                              </a:xfrm>
                              <a:custGeom>
                                <a:avLst/>
                                <a:gdLst>
                                  <a:gd name="connisteX0" fmla="*/ 648335 w 1219835"/>
                                  <a:gd name="connsiteY0" fmla="*/ 1929130 h 2000250"/>
                                  <a:gd name="connisteX1" fmla="*/ 0 w 1219835"/>
                                  <a:gd name="connsiteY1" fmla="*/ 1797685 h 2000250"/>
                                  <a:gd name="connisteX2" fmla="*/ 71120 w 1219835"/>
                                  <a:gd name="connsiteY2" fmla="*/ 0 h 2000250"/>
                                  <a:gd name="connisteX3" fmla="*/ 1219835 w 1219835"/>
                                  <a:gd name="connsiteY3" fmla="*/ 142875 h 2000250"/>
                                  <a:gd name="connisteX4" fmla="*/ 1106805 w 1219835"/>
                                  <a:gd name="connsiteY4" fmla="*/ 2000250 h 2000250"/>
                                  <a:gd name="connisteX5" fmla="*/ 648335 w 1219835"/>
                                  <a:gd name="connsiteY5" fmla="*/ 1929130 h 2000250"/>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Lst>
                                <a:rect l="l" t="t" r="r" b="b"/>
                                <a:pathLst>
                                  <a:path w="1219835" h="2000250">
                                    <a:moveTo>
                                      <a:pt x="648335" y="1929130"/>
                                    </a:moveTo>
                                    <a:lnTo>
                                      <a:pt x="0" y="1797685"/>
                                    </a:lnTo>
                                    <a:lnTo>
                                      <a:pt x="71120" y="0"/>
                                    </a:lnTo>
                                    <a:lnTo>
                                      <a:pt x="1219835" y="142875"/>
                                    </a:lnTo>
                                    <a:lnTo>
                                      <a:pt x="1106805" y="2000250"/>
                                    </a:lnTo>
                                    <a:lnTo>
                                      <a:pt x="648335" y="1929130"/>
                                    </a:lnTo>
                                    <a:close/>
                                  </a:path>
                                </a:pathLst>
                              </a:custGeom>
                              <a:noFill/>
                              <a:ln w="9525">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323.65pt;margin-top:55.35pt;height:157.5pt;width:96.05pt;z-index:251706368;mso-width-relative:page;mso-height-relative:page;" filled="f" stroked="t" coordsize="1219835,2000250" o:gfxdata="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" path="m648335,1929130l0,1797685,71120,0,1219835,142875,1106805,2000250,648335,1929130xe">
                      <v:path o:connectlocs="648335,1929130;0,1797685;71120,0;1219835,142875;1106805,2000250;648335,1929130" o:connectangles="0,0,0,0,0,0"/>
                      <v:fill on="f" focussize="0,0"/>
                      <v:stroke color="#FFFF00 [2404]" joinstyle="round"/>
                      <v:imagedata o:title=""/>
                      <o:lock v:ext="edit" aspectratio="f"/>
                    </v:shape>
                  </w:pict>
                </mc:Fallback>
              </mc:AlternateContent>
            </w:r>
            <w:r>
              <w:rPr>
                <w:rFonts w:hint="default"/>
                <w:sz w:val="21"/>
              </w:rPr>
              <mc:AlternateContent>
                <mc:Choice Requires="wps">
                  <w:drawing>
                    <wp:anchor distT="0" distB="0" distL="114300" distR="114300" simplePos="0" relativeHeight="251691008" behindDoc="0" locked="0" layoutInCell="1" allowOverlap="1">
                      <wp:simplePos x="0" y="0"/>
                      <wp:positionH relativeFrom="column">
                        <wp:posOffset>1854835</wp:posOffset>
                      </wp:positionH>
                      <wp:positionV relativeFrom="paragraph">
                        <wp:posOffset>2590165</wp:posOffset>
                      </wp:positionV>
                      <wp:extent cx="1240790" cy="408940"/>
                      <wp:effectExtent l="0" t="0" r="0" b="0"/>
                      <wp:wrapNone/>
                      <wp:docPr id="146" name="文本框 146"/>
                      <wp:cNvGraphicFramePr/>
                      <a:graphic xmlns:a="http://schemas.openxmlformats.org/drawingml/2006/main">
                        <a:graphicData uri="http://schemas.microsoft.com/office/word/2010/wordprocessingShape">
                          <wps:wsp>
                            <wps:cNvSpPr txBox="1"/>
                            <wps:spPr>
                              <a:xfrm>
                                <a:off x="0" y="0"/>
                                <a:ext cx="1240790" cy="4089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047DC7">
                                  <w:pPr>
                                    <w:rPr>
                                      <w:rFonts w:hint="default"/>
                                      <w:color w:val="FFFF00"/>
                                      <w:lang w:val="en-US" w:eastAsia="zh-CN"/>
                                    </w:rPr>
                                  </w:pPr>
                                  <w:r>
                                    <w:rPr>
                                      <w:rFonts w:hint="eastAsia" w:ascii="Times New Roman" w:hAnsi="Times New Roman" w:cs="Times New Roman"/>
                                      <w:color w:val="FFFF00"/>
                                      <w:sz w:val="24"/>
                                      <w:szCs w:val="24"/>
                                      <w:lang w:val="en-US" w:eastAsia="zh-CN"/>
                                    </w:rPr>
                                    <w:t>桐琴果园社区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6.05pt;margin-top:203.95pt;height:32.2pt;width:97.7pt;z-index:251691008;mso-width-relative:page;mso-height-relative:page;" filled="f" stroked="f" coordsize="21600,21600" o:gfxdata="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KlxT/rcAAAACwEAAA8AAAAAAAAAAQAgAAAAIgAA&#10;AGRycy9kb3ducmV2LnhtbFBLAQIUABQAAAAIAIdO4kCFqF4JPQIAAGoEAAAOAAAAAAAAAAEAIAAA&#10;ACsBAABkcnMvZTJvRG9jLnhtbFBLBQYAAAAABgAGAFkBAADaBQAAAAA=&#10;">
                      <v:fill on="f" focussize="0,0"/>
                      <v:stroke on="f" weight="0.5pt"/>
                      <v:imagedata o:title=""/>
                      <o:lock v:ext="edit" aspectratio="f"/>
                      <v:textbox>
                        <w:txbxContent>
                          <w:p w14:paraId="50047DC7">
                            <w:pPr>
                              <w:rPr>
                                <w:rFonts w:hint="default"/>
                                <w:color w:val="FFFF00"/>
                                <w:lang w:val="en-US" w:eastAsia="zh-CN"/>
                              </w:rPr>
                            </w:pPr>
                            <w:r>
                              <w:rPr>
                                <w:rFonts w:hint="eastAsia" w:ascii="Times New Roman" w:hAnsi="Times New Roman" w:cs="Times New Roman"/>
                                <w:color w:val="FFFF00"/>
                                <w:sz w:val="24"/>
                                <w:szCs w:val="24"/>
                                <w:lang w:val="en-US" w:eastAsia="zh-CN"/>
                              </w:rPr>
                              <w:t>桐琴果园社区</w:t>
                            </w:r>
                          </w:p>
                        </w:txbxContent>
                      </v:textbox>
                    </v:shape>
                  </w:pict>
                </mc:Fallback>
              </mc:AlternateContent>
            </w:r>
            <w:r>
              <w:rPr>
                <w:rFonts w:hint="default"/>
                <w:sz w:val="21"/>
              </w:rPr>
              <mc:AlternateContent>
                <mc:Choice Requires="wps">
                  <w:drawing>
                    <wp:anchor distT="0" distB="0" distL="114300" distR="114300" simplePos="0" relativeHeight="251705344" behindDoc="0" locked="0" layoutInCell="1" allowOverlap="1">
                      <wp:simplePos x="0" y="0"/>
                      <wp:positionH relativeFrom="column">
                        <wp:posOffset>1574165</wp:posOffset>
                      </wp:positionH>
                      <wp:positionV relativeFrom="paragraph">
                        <wp:posOffset>2411730</wp:posOffset>
                      </wp:positionV>
                      <wp:extent cx="2476500" cy="1166495"/>
                      <wp:effectExtent l="4445" t="4445" r="14605" b="10160"/>
                      <wp:wrapNone/>
                      <wp:docPr id="155" name="任意多边形 155"/>
                      <wp:cNvGraphicFramePr/>
                      <a:graphic xmlns:a="http://schemas.openxmlformats.org/drawingml/2006/main">
                        <a:graphicData uri="http://schemas.microsoft.com/office/word/2010/wordprocessingShape">
                          <wps:wsp>
                            <wps:cNvSpPr/>
                            <wps:spPr>
                              <a:xfrm>
                                <a:off x="2510155" y="3275965"/>
                                <a:ext cx="2476500" cy="1166495"/>
                              </a:xfrm>
                              <a:custGeom>
                                <a:avLst/>
                                <a:gdLst>
                                  <a:gd name="connisteX0" fmla="*/ 0 w 2476500"/>
                                  <a:gd name="connsiteY0" fmla="*/ 404495 h 1166495"/>
                                  <a:gd name="connisteX1" fmla="*/ 17780 w 2476500"/>
                                  <a:gd name="connsiteY1" fmla="*/ 0 h 1166495"/>
                                  <a:gd name="connisteX2" fmla="*/ 1285875 w 2476500"/>
                                  <a:gd name="connsiteY2" fmla="*/ 95250 h 1166495"/>
                                  <a:gd name="connisteX3" fmla="*/ 2476500 w 2476500"/>
                                  <a:gd name="connsiteY3" fmla="*/ 315595 h 1166495"/>
                                  <a:gd name="connisteX4" fmla="*/ 2357120 w 2476500"/>
                                  <a:gd name="connsiteY4" fmla="*/ 1166495 h 1166495"/>
                                </a:gdLst>
                                <a:ahLst/>
                                <a:cxnLst>
                                  <a:cxn ang="0">
                                    <a:pos x="connisteX0" y="connsiteY0"/>
                                  </a:cxn>
                                  <a:cxn ang="0">
                                    <a:pos x="connisteX1" y="connsiteY1"/>
                                  </a:cxn>
                                  <a:cxn ang="0">
                                    <a:pos x="connisteX2" y="connsiteY2"/>
                                  </a:cxn>
                                  <a:cxn ang="0">
                                    <a:pos x="connisteX3" y="connsiteY3"/>
                                  </a:cxn>
                                  <a:cxn ang="0">
                                    <a:pos x="connisteX4" y="connsiteY4"/>
                                  </a:cxn>
                                </a:cxnLst>
                                <a:rect l="l" t="t" r="r" b="b"/>
                                <a:pathLst>
                                  <a:path w="2476500" h="1166495">
                                    <a:moveTo>
                                      <a:pt x="0" y="404495"/>
                                    </a:moveTo>
                                    <a:lnTo>
                                      <a:pt x="17780" y="0"/>
                                    </a:lnTo>
                                    <a:lnTo>
                                      <a:pt x="1285875" y="95250"/>
                                    </a:lnTo>
                                    <a:lnTo>
                                      <a:pt x="2476500" y="315595"/>
                                    </a:lnTo>
                                    <a:lnTo>
                                      <a:pt x="2357120" y="1166495"/>
                                    </a:lnTo>
                                  </a:path>
                                </a:pathLst>
                              </a:custGeom>
                              <a:noFill/>
                              <a:ln w="9525">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123.95pt;margin-top:189.9pt;height:91.85pt;width:195pt;z-index:251705344;mso-width-relative:page;mso-height-relative:page;" filled="f" stroked="t" coordsize="2476500,1166495" o:gfxdata="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" path="m0,404495l17780,0,1285875,95250,2476500,315595,2357120,1166495e">
                      <v:path o:connectlocs="0,404495;17780,0;1285875,95250;2476500,315595;2357120,1166495" o:connectangles="0,0,0,0,0"/>
                      <v:fill on="f" focussize="0,0"/>
                      <v:stroke color="#FFFF00 [2404]" joinstyle="round"/>
                      <v:imagedata o:title=""/>
                      <o:lock v:ext="edit" aspectratio="f"/>
                    </v:shape>
                  </w:pict>
                </mc:Fallback>
              </mc:AlternateContent>
            </w:r>
            <w:r>
              <w:rPr>
                <w:rFonts w:hint="default"/>
                <w:sz w:val="21"/>
              </w:rPr>
              <mc:AlternateContent>
                <mc:Choice Requires="wps">
                  <w:drawing>
                    <wp:anchor distT="0" distB="0" distL="114300" distR="114300" simplePos="0" relativeHeight="251704320" behindDoc="0" locked="0" layoutInCell="1" allowOverlap="1">
                      <wp:simplePos x="0" y="0"/>
                      <wp:positionH relativeFrom="column">
                        <wp:posOffset>1231900</wp:posOffset>
                      </wp:positionH>
                      <wp:positionV relativeFrom="paragraph">
                        <wp:posOffset>968375</wp:posOffset>
                      </wp:positionV>
                      <wp:extent cx="0" cy="1898650"/>
                      <wp:effectExtent l="4445" t="0" r="14605" b="6350"/>
                      <wp:wrapNone/>
                      <wp:docPr id="139" name="直接连接符 139"/>
                      <wp:cNvGraphicFramePr/>
                      <a:graphic xmlns:a="http://schemas.openxmlformats.org/drawingml/2006/main">
                        <a:graphicData uri="http://schemas.microsoft.com/office/word/2010/wordprocessingShape">
                          <wps:wsp>
                            <wps:cNvCnPr/>
                            <wps:spPr>
                              <a:xfrm>
                                <a:off x="0" y="0"/>
                                <a:ext cx="0" cy="1898650"/>
                              </a:xfrm>
                              <a:prstGeom prst="line">
                                <a:avLst/>
                              </a:prstGeom>
                              <a:ln w="9525">
                                <a:solidFill>
                                  <a:srgbClr val="FFFF00"/>
                                </a:solidFill>
                                <a:headEnd type="none"/>
                                <a:tailEnd type="none"/>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97pt;margin-top:76.25pt;height:149.5pt;width:0pt;z-index:251704320;mso-width-relative:page;mso-height-relative:page;" filled="f" stroked="t" coordsize="21600,21600" o:gfxdata="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r17MmtcAAAALAQAADwAAAAAAAAABACAAAAAiAAAAZHJzL2Rvd25yZXYueG1sUEsBAhQAFAAA&#10;AAgAh07iQCcOsR/wAQAAzgMAAA4AAAAAAAAAAQAgAAAAJgEAAGRycy9lMm9Eb2MueG1sUEsFBgAA&#10;AAAGAAYAWQEAAIgFAAAAAA==&#10;">
                      <v:fill on="f" focussize="0,0"/>
                      <v:stroke color="#FFFF00 [3204]" joinstyle="round"/>
                      <v:imagedata o:title=""/>
                      <o:lock v:ext="edit" aspectratio="f"/>
                    </v:line>
                  </w:pict>
                </mc:Fallback>
              </mc:AlternateContent>
            </w:r>
            <w:r>
              <w:rPr>
                <w:rFonts w:hint="default"/>
                <w:sz w:val="21"/>
              </w:rPr>
              <mc:AlternateContent>
                <mc:Choice Requires="wps">
                  <w:drawing>
                    <wp:anchor distT="0" distB="0" distL="114300" distR="114300" simplePos="0" relativeHeight="251703296" behindDoc="0" locked="0" layoutInCell="1" allowOverlap="1">
                      <wp:simplePos x="0" y="0"/>
                      <wp:positionH relativeFrom="column">
                        <wp:posOffset>1502410</wp:posOffset>
                      </wp:positionH>
                      <wp:positionV relativeFrom="paragraph">
                        <wp:posOffset>965200</wp:posOffset>
                      </wp:positionV>
                      <wp:extent cx="0" cy="1898650"/>
                      <wp:effectExtent l="4445" t="0" r="14605" b="6350"/>
                      <wp:wrapNone/>
                      <wp:docPr id="138" name="直接连接符 138"/>
                      <wp:cNvGraphicFramePr/>
                      <a:graphic xmlns:a="http://schemas.openxmlformats.org/drawingml/2006/main">
                        <a:graphicData uri="http://schemas.microsoft.com/office/word/2010/wordprocessingShape">
                          <wps:wsp>
                            <wps:cNvCnPr/>
                            <wps:spPr>
                              <a:xfrm>
                                <a:off x="2438400" y="1829435"/>
                                <a:ext cx="0" cy="1898650"/>
                              </a:xfrm>
                              <a:prstGeom prst="line">
                                <a:avLst/>
                              </a:prstGeom>
                              <a:ln w="9525">
                                <a:solidFill>
                                  <a:srgbClr val="FFFF00"/>
                                </a:solidFill>
                                <a:headEnd type="none"/>
                                <a:tailEnd type="none"/>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118.3pt;margin-top:76pt;height:149.5pt;width:0pt;z-index:251703296;mso-width-relative:page;mso-height-relative:page;" filled="f" stroked="t" coordsize="21600,21600" o:gfxdata="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XUj71NcAAAALAQAADwAAAAAAAAABACAAAAAiAAAAZHJzL2Rvd25yZXYu&#10;eG1sUEsBAhQAFAAAAAgAh07iQGu9ryr8AQAA2gMAAA4AAAAAAAAAAQAgAAAAJgEAAGRycy9lMm9E&#10;b2MueG1sUEsFBgAAAAAGAAYAWQEAAJQFAAAAAA==&#10;">
                      <v:fill on="f" focussize="0,0"/>
                      <v:stroke color="#FFFF00 [3204]" joinstyle="round"/>
                      <v:imagedata o:title=""/>
                      <o:lock v:ext="edit" aspectratio="f"/>
                    </v:line>
                  </w:pict>
                </mc:Fallback>
              </mc:AlternateContent>
            </w:r>
            <w:r>
              <w:rPr>
                <w:rFonts w:hint="default"/>
                <w:sz w:val="21"/>
              </w:rPr>
              <mc:AlternateContent>
                <mc:Choice Requires="wps">
                  <w:drawing>
                    <wp:anchor distT="0" distB="0" distL="114300" distR="114300" simplePos="0" relativeHeight="251683840" behindDoc="0" locked="0" layoutInCell="1" allowOverlap="1">
                      <wp:simplePos x="0" y="0"/>
                      <wp:positionH relativeFrom="column">
                        <wp:posOffset>1242060</wp:posOffset>
                      </wp:positionH>
                      <wp:positionV relativeFrom="paragraph">
                        <wp:posOffset>1137920</wp:posOffset>
                      </wp:positionV>
                      <wp:extent cx="251460" cy="90551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251460" cy="90551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AB0B74">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color w:val="FFFF00"/>
                                      <w:sz w:val="18"/>
                                      <w:szCs w:val="20"/>
                                      <w:lang w:val="en-US" w:eastAsia="zh-CN"/>
                                    </w:rPr>
                                  </w:pPr>
                                  <w:r>
                                    <w:rPr>
                                      <w:rFonts w:hint="eastAsia" w:ascii="Times New Roman" w:hAnsi="Times New Roman" w:cs="Times New Roman"/>
                                      <w:color w:val="FFFF00"/>
                                      <w:sz w:val="21"/>
                                      <w:szCs w:val="21"/>
                                      <w:lang w:val="en-US" w:eastAsia="zh-CN"/>
                                    </w:rPr>
                                    <w:t>五金大道</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7.8pt;margin-top:89.6pt;height:71.3pt;width:19.8pt;z-index:251683840;mso-width-relative:page;mso-height-relative:page;" filled="f" stroked="f" coordsize="21600,21600" o:gfxdata="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4Hp1D2wAAAAsBAAAPAAAAAAAAAAEAIAAAACIAAABk&#10;cnMvZG93bnJldi54bWxQSwECFAAUAAAACACHTuJAoSpkIzwCAABnBAAADgAAAAAAAAABACAAAAAq&#10;AQAAZHJzL2Uyb0RvYy54bWxQSwUGAAAAAAYABgBZAQAA2AUAAAAA&#10;">
                      <v:fill on="f" focussize="0,0"/>
                      <v:stroke on="f" weight="0.5pt"/>
                      <v:imagedata o:title=""/>
                      <o:lock v:ext="edit" aspectratio="f"/>
                      <v:textbox>
                        <w:txbxContent>
                          <w:p w14:paraId="60AB0B74">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color w:val="FFFF00"/>
                                <w:sz w:val="18"/>
                                <w:szCs w:val="20"/>
                                <w:lang w:val="en-US" w:eastAsia="zh-CN"/>
                              </w:rPr>
                            </w:pPr>
                            <w:r>
                              <w:rPr>
                                <w:rFonts w:hint="eastAsia" w:ascii="Times New Roman" w:hAnsi="Times New Roman" w:cs="Times New Roman"/>
                                <w:color w:val="FFFF00"/>
                                <w:sz w:val="21"/>
                                <w:szCs w:val="21"/>
                                <w:lang w:val="en-US" w:eastAsia="zh-CN"/>
                              </w:rPr>
                              <w:t>五金大道</w:t>
                            </w:r>
                          </w:p>
                        </w:txbxContent>
                      </v:textbox>
                    </v:shape>
                  </w:pict>
                </mc:Fallback>
              </mc:AlternateContent>
            </w:r>
            <w:r>
              <w:rPr>
                <w:rFonts w:hint="default"/>
                <w:sz w:val="21"/>
              </w:rPr>
              <mc:AlternateContent>
                <mc:Choice Requires="wps">
                  <w:drawing>
                    <wp:anchor distT="0" distB="0" distL="114300" distR="114300" simplePos="0" relativeHeight="251684864" behindDoc="0" locked="0" layoutInCell="1" allowOverlap="1">
                      <wp:simplePos x="0" y="0"/>
                      <wp:positionH relativeFrom="column">
                        <wp:posOffset>2505075</wp:posOffset>
                      </wp:positionH>
                      <wp:positionV relativeFrom="paragraph">
                        <wp:posOffset>748665</wp:posOffset>
                      </wp:positionV>
                      <wp:extent cx="1053465" cy="49784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1053465" cy="4978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CD2A2C8">
                                  <w:pPr>
                                    <w:jc w:val="center"/>
                                    <w:rPr>
                                      <w:rFonts w:hint="default"/>
                                      <w:color w:val="FFFF00"/>
                                      <w:sz w:val="15"/>
                                      <w:szCs w:val="15"/>
                                      <w:lang w:val="en-US" w:eastAsia="zh-CN"/>
                                    </w:rPr>
                                  </w:pPr>
                                  <w:r>
                                    <w:rPr>
                                      <w:rFonts w:hint="eastAsia"/>
                                      <w:color w:val="FFFF00"/>
                                      <w:sz w:val="15"/>
                                      <w:szCs w:val="15"/>
                                      <w:lang w:val="en-US" w:eastAsia="zh-CN"/>
                                    </w:rPr>
                                    <w:t>帝开门业</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7.25pt;margin-top:58.95pt;height:39.2pt;width:82.95pt;z-index:251684864;mso-width-relative:page;mso-height-relative:page;" filled="f" stroked="f" coordsize="21600,21600" o:gfxdata="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PCJwFbcAAAACwEAAA8AAAAAAAAAAQAgAAAAIgAA&#10;AGRycy9kb3ducmV2LnhtbFBLAQIUABQAAAAIAIdO4kCyz/SlPQIAAGgEAAAOAAAAAAAAAAEAIAAA&#10;ACsBAABkcnMvZTJvRG9jLnhtbFBLBQYAAAAABgAGAFkBAADaBQAAAAA=&#10;">
                      <v:fill on="f" focussize="0,0"/>
                      <v:stroke on="f" weight="0.5pt"/>
                      <v:imagedata o:title=""/>
                      <o:lock v:ext="edit" aspectratio="f"/>
                      <v:textbox>
                        <w:txbxContent>
                          <w:p w14:paraId="2CD2A2C8">
                            <w:pPr>
                              <w:jc w:val="center"/>
                              <w:rPr>
                                <w:rFonts w:hint="default"/>
                                <w:color w:val="FFFF00"/>
                                <w:sz w:val="15"/>
                                <w:szCs w:val="15"/>
                                <w:lang w:val="en-US" w:eastAsia="zh-CN"/>
                              </w:rPr>
                            </w:pPr>
                            <w:r>
                              <w:rPr>
                                <w:rFonts w:hint="eastAsia"/>
                                <w:color w:val="FFFF00"/>
                                <w:sz w:val="15"/>
                                <w:szCs w:val="15"/>
                                <w:lang w:val="en-US" w:eastAsia="zh-CN"/>
                              </w:rPr>
                              <w:t>帝开门业</w:t>
                            </w:r>
                          </w:p>
                        </w:txbxContent>
                      </v:textbox>
                    </v:shape>
                  </w:pict>
                </mc:Fallback>
              </mc:AlternateContent>
            </w:r>
            <w:r>
              <w:rPr>
                <w:rFonts w:hint="default"/>
                <w:sz w:val="21"/>
              </w:rPr>
              <mc:AlternateContent>
                <mc:Choice Requires="wps">
                  <w:drawing>
                    <wp:anchor distT="0" distB="0" distL="114300" distR="114300" simplePos="0" relativeHeight="251694080" behindDoc="0" locked="0" layoutInCell="1" allowOverlap="1">
                      <wp:simplePos x="0" y="0"/>
                      <wp:positionH relativeFrom="column">
                        <wp:posOffset>4138295</wp:posOffset>
                      </wp:positionH>
                      <wp:positionV relativeFrom="paragraph">
                        <wp:posOffset>1846580</wp:posOffset>
                      </wp:positionV>
                      <wp:extent cx="1053465" cy="497840"/>
                      <wp:effectExtent l="0" t="0" r="0" b="0"/>
                      <wp:wrapNone/>
                      <wp:docPr id="56" name="文本框 56"/>
                      <wp:cNvGraphicFramePr/>
                      <a:graphic xmlns:a="http://schemas.openxmlformats.org/drawingml/2006/main">
                        <a:graphicData uri="http://schemas.microsoft.com/office/word/2010/wordprocessingShape">
                          <wps:wsp>
                            <wps:cNvSpPr txBox="1"/>
                            <wps:spPr>
                              <a:xfrm>
                                <a:off x="0" y="0"/>
                                <a:ext cx="1053465" cy="4978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61F5C6">
                                  <w:pPr>
                                    <w:rPr>
                                      <w:rFonts w:hint="default"/>
                                      <w:color w:val="FFFF00"/>
                                      <w:lang w:val="en-US" w:eastAsia="zh-CN"/>
                                    </w:rPr>
                                  </w:pPr>
                                  <w:r>
                                    <w:rPr>
                                      <w:rFonts w:hint="eastAsia" w:ascii="Times New Roman" w:hAnsi="Times New Roman" w:eastAsia="宋体" w:cs="Times New Roman"/>
                                      <w:b w:val="0"/>
                                      <w:bCs w:val="0"/>
                                      <w:color w:val="FFFF00"/>
                                      <w:sz w:val="21"/>
                                      <w:szCs w:val="21"/>
                                      <w:highlight w:val="none"/>
                                      <w:lang w:val="en-US" w:eastAsia="zh-CN"/>
                                    </w:rPr>
                                    <w:t>中国金帝豪</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5.85pt;margin-top:145.4pt;height:39.2pt;width:82.95pt;z-index:251694080;mso-width-relative:page;mso-height-relative:page;" filled="f" stroked="f" coordsize="21600,21600" o:gfxdata="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G44ssvcAAAACwEAAA8AAAAAAAAAAQAgAAAAIgAA&#10;AGRycy9kb3ducmV2LnhtbFBLAQIUABQAAAAIAIdO4kCS+e7aPQIAAGgEAAAOAAAAAAAAAAEAIAAA&#10;ACsBAABkcnMvZTJvRG9jLnhtbFBLBQYAAAAABgAGAFkBAADaBQAAAAA=&#10;">
                      <v:fill on="f" focussize="0,0"/>
                      <v:stroke on="f" weight="0.5pt"/>
                      <v:imagedata o:title=""/>
                      <o:lock v:ext="edit" aspectratio="f"/>
                      <v:textbox>
                        <w:txbxContent>
                          <w:p w14:paraId="6461F5C6">
                            <w:pPr>
                              <w:rPr>
                                <w:rFonts w:hint="default"/>
                                <w:color w:val="FFFF00"/>
                                <w:lang w:val="en-US" w:eastAsia="zh-CN"/>
                              </w:rPr>
                            </w:pPr>
                            <w:r>
                              <w:rPr>
                                <w:rFonts w:hint="eastAsia" w:ascii="Times New Roman" w:hAnsi="Times New Roman" w:eastAsia="宋体" w:cs="Times New Roman"/>
                                <w:b w:val="0"/>
                                <w:bCs w:val="0"/>
                                <w:color w:val="FFFF00"/>
                                <w:sz w:val="21"/>
                                <w:szCs w:val="21"/>
                                <w:highlight w:val="none"/>
                                <w:lang w:val="en-US" w:eastAsia="zh-CN"/>
                              </w:rPr>
                              <w:t>中国金帝豪</w:t>
                            </w:r>
                          </w:p>
                        </w:txbxContent>
                      </v:textbox>
                    </v:shape>
                  </w:pict>
                </mc:Fallback>
              </mc:AlternateContent>
            </w:r>
            <w:r>
              <w:rPr>
                <w:rFonts w:hint="default"/>
                <w:sz w:val="21"/>
              </w:rPr>
              <mc:AlternateContent>
                <mc:Choice Requires="wps">
                  <w:drawing>
                    <wp:anchor distT="0" distB="0" distL="114300" distR="114300" simplePos="0" relativeHeight="251693056" behindDoc="0" locked="0" layoutInCell="1" allowOverlap="1">
                      <wp:simplePos x="0" y="0"/>
                      <wp:positionH relativeFrom="column">
                        <wp:posOffset>2897505</wp:posOffset>
                      </wp:positionH>
                      <wp:positionV relativeFrom="paragraph">
                        <wp:posOffset>2338705</wp:posOffset>
                      </wp:positionV>
                      <wp:extent cx="492125" cy="344170"/>
                      <wp:effectExtent l="0" t="0" r="0" b="0"/>
                      <wp:wrapNone/>
                      <wp:docPr id="168" name="文本框 168"/>
                      <wp:cNvGraphicFramePr/>
                      <a:graphic xmlns:a="http://schemas.openxmlformats.org/drawingml/2006/main">
                        <a:graphicData uri="http://schemas.microsoft.com/office/word/2010/wordprocessingShape">
                          <wps:wsp>
                            <wps:cNvSpPr txBox="1"/>
                            <wps:spPr>
                              <a:xfrm>
                                <a:off x="0" y="0"/>
                                <a:ext cx="492125" cy="3441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491680">
                                  <w:pPr>
                                    <w:rPr>
                                      <w:rFonts w:hint="default"/>
                                      <w:color w:val="FFFF00"/>
                                      <w:lang w:val="en-US" w:eastAsia="zh-CN"/>
                                    </w:rPr>
                                  </w:pPr>
                                  <w:r>
                                    <w:rPr>
                                      <w:rFonts w:hint="eastAsia" w:ascii="Times New Roman" w:hAnsi="Times New Roman" w:cs="Times New Roman"/>
                                      <w:color w:val="FFFF00"/>
                                      <w:sz w:val="24"/>
                                      <w:szCs w:val="24"/>
                                      <w:lang w:val="en-US" w:eastAsia="zh-CN"/>
                                    </w:rPr>
                                    <w:t>25m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8.15pt;margin-top:184.15pt;height:27.1pt;width:38.75pt;z-index:251693056;mso-width-relative:page;mso-height-relative:page;" filled="f" stroked="f" coordsize="21600,21600" o:gfxdata="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JbCWjDbAAAACwEAAA8AAAAAAAAAAQAgAAAAIgAA&#10;AGRycy9kb3ducmV2LnhtbFBLAQIUABQAAAAIAIdO4kCCtfaVPgIAAGkEAAAOAAAAAAAAAAEAIAAA&#10;ACoBAABkcnMvZTJvRG9jLnhtbFBLBQYAAAAABgAGAFkBAADaBQAAAAA=&#10;">
                      <v:fill on="f" focussize="0,0"/>
                      <v:stroke on="f" weight="0.5pt"/>
                      <v:imagedata o:title=""/>
                      <o:lock v:ext="edit" aspectratio="f"/>
                      <v:textbox>
                        <w:txbxContent>
                          <w:p w14:paraId="2F491680">
                            <w:pPr>
                              <w:rPr>
                                <w:rFonts w:hint="default"/>
                                <w:color w:val="FFFF00"/>
                                <w:lang w:val="en-US" w:eastAsia="zh-CN"/>
                              </w:rPr>
                            </w:pPr>
                            <w:r>
                              <w:rPr>
                                <w:rFonts w:hint="eastAsia" w:ascii="Times New Roman" w:hAnsi="Times New Roman" w:cs="Times New Roman"/>
                                <w:color w:val="FFFF00"/>
                                <w:sz w:val="24"/>
                                <w:szCs w:val="24"/>
                                <w:lang w:val="en-US" w:eastAsia="zh-CN"/>
                              </w:rPr>
                              <w:t>25m</w:t>
                            </w:r>
                          </w:p>
                        </w:txbxContent>
                      </v:textbox>
                    </v:shape>
                  </w:pict>
                </mc:Fallback>
              </mc:AlternateContent>
            </w:r>
            <w:r>
              <w:rPr>
                <w:rFonts w:hint="default"/>
                <w:sz w:val="21"/>
              </w:rPr>
              <mc:AlternateContent>
                <mc:Choice Requires="wps">
                  <w:drawing>
                    <wp:anchor distT="0" distB="0" distL="114300" distR="114300" simplePos="0" relativeHeight="251692032" behindDoc="0" locked="0" layoutInCell="1" allowOverlap="1">
                      <wp:simplePos x="0" y="0"/>
                      <wp:positionH relativeFrom="column">
                        <wp:posOffset>2931160</wp:posOffset>
                      </wp:positionH>
                      <wp:positionV relativeFrom="paragraph">
                        <wp:posOffset>2291080</wp:posOffset>
                      </wp:positionV>
                      <wp:extent cx="57150" cy="328295"/>
                      <wp:effectExtent l="39370" t="0" r="55880" b="14605"/>
                      <wp:wrapNone/>
                      <wp:docPr id="159" name="直接箭头连接符 159"/>
                      <wp:cNvGraphicFramePr/>
                      <a:graphic xmlns:a="http://schemas.openxmlformats.org/drawingml/2006/main">
                        <a:graphicData uri="http://schemas.microsoft.com/office/word/2010/wordprocessingShape">
                          <wps:wsp>
                            <wps:cNvCnPr/>
                            <wps:spPr>
                              <a:xfrm flipH="1">
                                <a:off x="3070860" y="3512185"/>
                                <a:ext cx="57150" cy="328295"/>
                              </a:xfrm>
                              <a:prstGeom prst="straightConnector1">
                                <a:avLst/>
                              </a:prstGeom>
                              <a:ln>
                                <a:solidFill>
                                  <a:srgbClr val="FFFF00"/>
                                </a:solidFill>
                                <a:headEnd type="arrow"/>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230.8pt;margin-top:180.4pt;height:25.85pt;width:4.5pt;z-index:251692032;mso-width-relative:page;mso-height-relative:page;" filled="f" stroked="t" coordsize="21600,21600" o:gfxdata="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8SEWqdYAAAALAQAADwAA&#10;AAAAAAABACAAAAAiAAAAZHJzL2Rvd25yZXYueG1sUEsBAhQAFAAAAAgAh07iQDgoTO4YAgAA/gMA&#10;AA4AAAAAAAAAAQAgAAAAJQEAAGRycy9lMm9Eb2MueG1sUEsFBgAAAAAGAAYAWQEAAK8FAAAAAA==&#10;">
                      <v:fill on="f" focussize="0,0"/>
                      <v:stroke weight="2pt" color="#FFFF00 [3204]" joinstyle="round" startarrow="open" endarrow="open"/>
                      <v:imagedata o:title=""/>
                      <o:lock v:ext="edit" aspectratio="f"/>
                    </v:shape>
                  </w:pict>
                </mc:Fallback>
              </mc:AlternateContent>
            </w:r>
            <w:r>
              <w:rPr>
                <w:rFonts w:hint="default"/>
                <w:sz w:val="21"/>
              </w:rPr>
              <mc:AlternateContent>
                <mc:Choice Requires="wps">
                  <w:drawing>
                    <wp:anchor distT="0" distB="0" distL="114300" distR="114300" simplePos="0" relativeHeight="251668480" behindDoc="0" locked="0" layoutInCell="1" allowOverlap="1">
                      <wp:simplePos x="0" y="0"/>
                      <wp:positionH relativeFrom="column">
                        <wp:posOffset>2517140</wp:posOffset>
                      </wp:positionH>
                      <wp:positionV relativeFrom="paragraph">
                        <wp:posOffset>1654810</wp:posOffset>
                      </wp:positionV>
                      <wp:extent cx="746760" cy="361950"/>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746760" cy="3619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250878">
                                  <w:pPr>
                                    <w:jc w:val="center"/>
                                    <w:rPr>
                                      <w:rFonts w:hint="default"/>
                                      <w:b/>
                                      <w:bCs/>
                                      <w:color w:val="FF0000"/>
                                      <w:sz w:val="21"/>
                                      <w:szCs w:val="21"/>
                                      <w:lang w:val="en-US" w:eastAsia="zh-CN"/>
                                    </w:rPr>
                                  </w:pPr>
                                  <w:r>
                                    <w:rPr>
                                      <w:rFonts w:hint="eastAsia" w:ascii="Times New Roman" w:hAnsi="Times New Roman" w:cs="Times New Roman"/>
                                      <w:b/>
                                      <w:bCs/>
                                      <w:color w:val="FF0000"/>
                                      <w:sz w:val="21"/>
                                      <w:szCs w:val="21"/>
                                      <w:lang w:val="en-US" w:eastAsia="zh-CN"/>
                                    </w:rPr>
                                    <w:t>本项目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8.2pt;margin-top:130.3pt;height:28.5pt;width:58.8pt;z-index:251668480;mso-width-relative:page;mso-height-relative:page;" filled="f" stroked="f" coordsize="21600,21600" o:gfxdata="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&#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l8JGp2wAAAAsBAAAPAAAAAAAAAAEAIAAAACIAAABk&#10;cnMvZG93bnJldi54bWxQSwECFAAUAAAACACHTuJA6INiDTwCAABnBAAADgAAAAAAAAABACAAAAAq&#10;AQAAZHJzL2Uyb0RvYy54bWxQSwUGAAAAAAYABgBZAQAA2AUAAAAA&#10;">
                      <v:fill on="f" focussize="0,0"/>
                      <v:stroke on="f" weight="0.5pt"/>
                      <v:imagedata o:title=""/>
                      <o:lock v:ext="edit" aspectratio="f"/>
                      <v:textbox>
                        <w:txbxContent>
                          <w:p w14:paraId="7F250878">
                            <w:pPr>
                              <w:jc w:val="center"/>
                              <w:rPr>
                                <w:rFonts w:hint="default"/>
                                <w:b/>
                                <w:bCs/>
                                <w:color w:val="FF0000"/>
                                <w:sz w:val="21"/>
                                <w:szCs w:val="21"/>
                                <w:lang w:val="en-US" w:eastAsia="zh-CN"/>
                              </w:rPr>
                            </w:pPr>
                            <w:r>
                              <w:rPr>
                                <w:rFonts w:hint="eastAsia" w:ascii="Times New Roman" w:hAnsi="Times New Roman" w:cs="Times New Roman"/>
                                <w:b/>
                                <w:bCs/>
                                <w:color w:val="FF0000"/>
                                <w:sz w:val="21"/>
                                <w:szCs w:val="21"/>
                                <w:lang w:val="en-US" w:eastAsia="zh-CN"/>
                              </w:rPr>
                              <w:t>本项目</w:t>
                            </w:r>
                          </w:p>
                        </w:txbxContent>
                      </v:textbox>
                    </v:shape>
                  </w:pict>
                </mc:Fallback>
              </mc:AlternateContent>
            </w:r>
            <w:r>
              <w:rPr>
                <w:rFonts w:hint="default"/>
                <w:sz w:val="21"/>
              </w:rPr>
              <mc:AlternateContent>
                <mc:Choice Requires="wps">
                  <w:drawing>
                    <wp:anchor distT="0" distB="0" distL="114300" distR="114300" simplePos="0" relativeHeight="251702272" behindDoc="0" locked="0" layoutInCell="1" allowOverlap="1">
                      <wp:simplePos x="0" y="0"/>
                      <wp:positionH relativeFrom="column">
                        <wp:posOffset>1651635</wp:posOffset>
                      </wp:positionH>
                      <wp:positionV relativeFrom="paragraph">
                        <wp:posOffset>1161415</wp:posOffset>
                      </wp:positionV>
                      <wp:extent cx="2404745" cy="1346200"/>
                      <wp:effectExtent l="12700" t="12700" r="20955" b="12700"/>
                      <wp:wrapNone/>
                      <wp:docPr id="137" name="任意多边形 137"/>
                      <wp:cNvGraphicFramePr/>
                      <a:graphic xmlns:a="http://schemas.openxmlformats.org/drawingml/2006/main">
                        <a:graphicData uri="http://schemas.microsoft.com/office/word/2010/wordprocessingShape">
                          <wps:wsp>
                            <wps:cNvSpPr/>
                            <wps:spPr>
                              <a:xfrm>
                                <a:off x="2587625" y="2025650"/>
                                <a:ext cx="2404745" cy="1346200"/>
                              </a:xfrm>
                              <a:custGeom>
                                <a:avLst/>
                                <a:gdLst>
                                  <a:gd name="connisteX0" fmla="*/ 0 w 2404745"/>
                                  <a:gd name="connsiteY0" fmla="*/ 0 h 1398905"/>
                                  <a:gd name="connisteX1" fmla="*/ 118745 w 2404745"/>
                                  <a:gd name="connsiteY1" fmla="*/ 958215 h 1398905"/>
                                  <a:gd name="connisteX2" fmla="*/ 2369185 w 2404745"/>
                                  <a:gd name="connsiteY2" fmla="*/ 1398905 h 1398905"/>
                                  <a:gd name="connisteX3" fmla="*/ 2404745 w 2404745"/>
                                  <a:gd name="connsiteY3" fmla="*/ 416560 h 1398905"/>
                                  <a:gd name="connisteX4" fmla="*/ 0 w 2404745"/>
                                  <a:gd name="connsiteY4" fmla="*/ 0 h 1398905"/>
                                </a:gdLst>
                                <a:ahLst/>
                                <a:cxnLst>
                                  <a:cxn ang="0">
                                    <a:pos x="connisteX0" y="connsiteY0"/>
                                  </a:cxn>
                                  <a:cxn ang="0">
                                    <a:pos x="connisteX1" y="connsiteY1"/>
                                  </a:cxn>
                                  <a:cxn ang="0">
                                    <a:pos x="connisteX2" y="connsiteY2"/>
                                  </a:cxn>
                                  <a:cxn ang="0">
                                    <a:pos x="connisteX3" y="connsiteY3"/>
                                  </a:cxn>
                                  <a:cxn ang="0">
                                    <a:pos x="connisteX4" y="connsiteY4"/>
                                  </a:cxn>
                                </a:cxnLst>
                                <a:rect l="l" t="t" r="r" b="b"/>
                                <a:pathLst>
                                  <a:path w="2404745" h="1398905">
                                    <a:moveTo>
                                      <a:pt x="0" y="0"/>
                                    </a:moveTo>
                                    <a:lnTo>
                                      <a:pt x="118745" y="958215"/>
                                    </a:lnTo>
                                    <a:lnTo>
                                      <a:pt x="2369185" y="1398905"/>
                                    </a:lnTo>
                                    <a:lnTo>
                                      <a:pt x="2404745" y="416560"/>
                                    </a:lnTo>
                                    <a:lnTo>
                                      <a:pt x="0" y="0"/>
                                    </a:lnTo>
                                    <a:close/>
                                  </a:path>
                                </a:pathLst>
                              </a:cu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wps:wsp>
                        </a:graphicData>
                      </a:graphic>
                    </wp:anchor>
                  </w:drawing>
                </mc:Choice>
                <mc:Fallback>
                  <w:pict>
                    <v:shape id="_x0000_s1026" o:spid="_x0000_s1026" o:spt="100" style="position:absolute;left:0pt;margin-left:130.05pt;margin-top:91.45pt;height:106pt;width:189.35pt;z-index:251702272;mso-width-relative:page;mso-height-relative:page;" filled="f" stroked="t" coordsize="2404745,1398905" o:gfxdata="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" path="m0,0l118745,958215,2369185,1398905,2404745,416560,0,0xe">
                      <v:path o:connectlocs="0,0;118745,922113;2369185,1346200;2404745,400865;0,0" o:connectangles="0,0,0,0,0"/>
                      <v:fill on="f" focussize="0,0"/>
                      <v:stroke weight="2pt" color="#FF0000 [2404]" joinstyle="round"/>
                      <v:imagedata o:title=""/>
                      <o:lock v:ext="edit" aspectratio="f"/>
                    </v:shape>
                  </w:pict>
                </mc:Fallback>
              </mc:AlternateContent>
            </w:r>
            <w:r>
              <w:rPr>
                <w:rFonts w:hint="default"/>
                <w:sz w:val="21"/>
              </w:rPr>
              <mc:AlternateContent>
                <mc:Choice Requires="wps">
                  <w:drawing>
                    <wp:anchor distT="0" distB="0" distL="114300" distR="114300" simplePos="0" relativeHeight="251667456" behindDoc="0" locked="0" layoutInCell="1" allowOverlap="1">
                      <wp:simplePos x="0" y="0"/>
                      <wp:positionH relativeFrom="column">
                        <wp:posOffset>5427345</wp:posOffset>
                      </wp:positionH>
                      <wp:positionV relativeFrom="paragraph">
                        <wp:posOffset>875030</wp:posOffset>
                      </wp:positionV>
                      <wp:extent cx="342900" cy="266700"/>
                      <wp:effectExtent l="0" t="0" r="0" b="0"/>
                      <wp:wrapNone/>
                      <wp:docPr id="30" name="文本框 30"/>
                      <wp:cNvGraphicFramePr/>
                      <a:graphic xmlns:a="http://schemas.openxmlformats.org/drawingml/2006/main">
                        <a:graphicData uri="http://schemas.microsoft.com/office/word/2010/wordprocessingShape">
                          <wps:wsp>
                            <wps:cNvSpPr txBox="1"/>
                            <wps:spPr>
                              <a:xfrm>
                                <a:off x="6080760" y="1189990"/>
                                <a:ext cx="342900" cy="2667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EA4352">
                                  <w:pPr>
                                    <w:rPr>
                                      <w:rFonts w:hint="default" w:ascii="Times New Roman" w:hAnsi="Times New Roman" w:cs="Times New Roman" w:eastAsiaTheme="minorEastAsia"/>
                                      <w:b/>
                                      <w:bCs/>
                                      <w:color w:val="FF0000"/>
                                      <w:sz w:val="21"/>
                                      <w:szCs w:val="21"/>
                                      <w:lang w:val="en-US" w:eastAsia="zh-CN"/>
                                    </w:rPr>
                                  </w:pPr>
                                  <w:r>
                                    <w:rPr>
                                      <w:rFonts w:hint="default" w:ascii="Times New Roman" w:hAnsi="Times New Roman" w:cs="Times New Roman"/>
                                      <w:b/>
                                      <w:bCs/>
                                      <w:color w:val="FF0000"/>
                                      <w:sz w:val="21"/>
                                      <w:szCs w:val="21"/>
                                      <w:lang w:val="en-US" w:eastAsia="zh-CN"/>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7.35pt;margin-top:68.9pt;height:21pt;width:27pt;z-index:251667456;mso-width-relative:page;mso-height-relative:page;" filled="f" stroked="f" coordsize="21600,21600" o:gfxdata="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5P2x89sAAAALAQAADwAAAAAAAAAB&#10;ACAAAAAiAAAAZHJzL2Rvd25yZXYueG1sUEsBAhQAFAAAAAgAh07iQL+Xk2RGAgAAcwQAAA4AAAAA&#10;AAAAAQAgAAAAKgEAAGRycy9lMm9Eb2MueG1sUEsFBgAAAAAGAAYAWQEAAOIFAAAAAA==&#10;">
                      <v:fill on="f" focussize="0,0"/>
                      <v:stroke on="f" weight="0.5pt"/>
                      <v:imagedata o:title=""/>
                      <o:lock v:ext="edit" aspectratio="f"/>
                      <v:textbox>
                        <w:txbxContent>
                          <w:p w14:paraId="6DEA4352">
                            <w:pPr>
                              <w:rPr>
                                <w:rFonts w:hint="default" w:ascii="Times New Roman" w:hAnsi="Times New Roman" w:cs="Times New Roman" w:eastAsiaTheme="minorEastAsia"/>
                                <w:b/>
                                <w:bCs/>
                                <w:color w:val="FF0000"/>
                                <w:sz w:val="21"/>
                                <w:szCs w:val="21"/>
                                <w:lang w:val="en-US" w:eastAsia="zh-CN"/>
                              </w:rPr>
                            </w:pPr>
                            <w:r>
                              <w:rPr>
                                <w:rFonts w:hint="default" w:ascii="Times New Roman" w:hAnsi="Times New Roman" w:cs="Times New Roman"/>
                                <w:b/>
                                <w:bCs/>
                                <w:color w:val="FF0000"/>
                                <w:sz w:val="21"/>
                                <w:szCs w:val="21"/>
                                <w:lang w:val="en-US" w:eastAsia="zh-CN"/>
                              </w:rPr>
                              <w:t>N</w:t>
                            </w:r>
                          </w:p>
                        </w:txbxContent>
                      </v:textbox>
                    </v:shape>
                  </w:pict>
                </mc:Fallback>
              </mc:AlternateContent>
            </w:r>
            <w:r>
              <w:rPr>
                <w:rFonts w:hint="default"/>
                <w:sz w:val="21"/>
              </w:rPr>
              <mc:AlternateContent>
                <mc:Choice Requires="wps">
                  <w:drawing>
                    <wp:anchor distT="0" distB="0" distL="114300" distR="114300" simplePos="0" relativeHeight="251666432" behindDoc="0" locked="0" layoutInCell="1" allowOverlap="1">
                      <wp:simplePos x="0" y="0"/>
                      <wp:positionH relativeFrom="column">
                        <wp:posOffset>5365115</wp:posOffset>
                      </wp:positionH>
                      <wp:positionV relativeFrom="paragraph">
                        <wp:posOffset>694690</wp:posOffset>
                      </wp:positionV>
                      <wp:extent cx="0" cy="433070"/>
                      <wp:effectExtent l="57150" t="0" r="57150" b="5080"/>
                      <wp:wrapNone/>
                      <wp:docPr id="7" name="直接箭头连接符 7"/>
                      <wp:cNvGraphicFramePr/>
                      <a:graphic xmlns:a="http://schemas.openxmlformats.org/drawingml/2006/main">
                        <a:graphicData uri="http://schemas.microsoft.com/office/word/2010/wordprocessingShape">
                          <wps:wsp>
                            <wps:cNvCnPr/>
                            <wps:spPr>
                              <a:xfrm flipV="1">
                                <a:off x="6071235" y="1189990"/>
                                <a:ext cx="0" cy="433070"/>
                              </a:xfrm>
                              <a:prstGeom prst="straightConnector1">
                                <a:avLst/>
                              </a:prstGeom>
                              <a:ln>
                                <a:solidFill>
                                  <a:srgbClr val="FF0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422.45pt;margin-top:54.7pt;height:34.1pt;width:0pt;z-index:251666432;mso-width-relative:page;mso-height-relative:page;" filled="f" stroked="t" coordsize="21600,21600" o:gfxdata="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L1B+2AAAAAsBAAAPAAAAAAAAAAEA&#10;IAAAACIAAABkcnMvZG93bnJldi54bWxQSwECFAAUAAAACACHTuJAOtoTSA8CAADdAwAADgAAAAAA&#10;AAABACAAAAAnAQAAZHJzL2Uyb0RvYy54bWxQSwUGAAAAAAYABgBZAQAAqAUAAAAA&#10;">
                      <v:fill on="f" focussize="0,0"/>
                      <v:stroke weight="2pt" color="#FF0000 [3204]" joinstyle="round" endarrow="open"/>
                      <v:imagedata o:title=""/>
                      <o:lock v:ext="edit" aspectratio="f"/>
                    </v:shape>
                  </w:pict>
                </mc:Fallback>
              </mc:AlternateContent>
            </w:r>
          </w:p>
        </w:tc>
      </w:tr>
      <w:tr w14:paraId="27961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01" w:type="dxa"/>
            <w:tcBorders>
              <w:top w:val="nil"/>
              <w:left w:val="nil"/>
              <w:bottom w:val="nil"/>
              <w:right w:val="nil"/>
            </w:tcBorders>
            <w:vAlign w:val="center"/>
          </w:tcPr>
          <w:p w14:paraId="10AF2EF9">
            <w:pPr>
              <w:keepNext w:val="0"/>
              <w:keepLines w:val="0"/>
              <w:suppressLineNumbers w:val="0"/>
              <w:adjustRightInd w:val="0"/>
              <w:snapToGrid w:val="0"/>
              <w:spacing w:before="0" w:beforeAutospacing="0" w:after="0" w:afterAutospacing="0" w:line="240" w:lineRule="auto"/>
              <w:ind w:left="0" w:right="0"/>
              <w:jc w:val="center"/>
              <w:rPr>
                <w:rFonts w:hint="default"/>
              </w:rPr>
            </w:pPr>
            <w:r>
              <w:rPr>
                <w:rFonts w:hint="default" w:ascii="Times New Roman" w:hAnsi="Times New Roman" w:cs="Times New Roman"/>
                <w:b/>
                <w:bCs/>
                <w:szCs w:val="21"/>
                <w:highlight w:val="none"/>
              </w:rPr>
              <w:t>图</w:t>
            </w:r>
            <w:r>
              <w:rPr>
                <w:rFonts w:hint="eastAsia" w:ascii="Times New Roman" w:hAnsi="Times New Roman" w:cs="Times New Roman"/>
                <w:b/>
                <w:bCs/>
                <w:szCs w:val="21"/>
                <w:highlight w:val="none"/>
              </w:rPr>
              <w:t>3.1</w:t>
            </w:r>
            <w:r>
              <w:rPr>
                <w:rFonts w:hint="default" w:ascii="Times New Roman" w:hAnsi="Times New Roman" w:cs="Times New Roman"/>
                <w:b/>
                <w:bCs/>
                <w:szCs w:val="21"/>
                <w:highlight w:val="none"/>
              </w:rPr>
              <w:t>-</w:t>
            </w:r>
            <w:r>
              <w:rPr>
                <w:rFonts w:hint="eastAsia" w:ascii="Times New Roman" w:hAnsi="Times New Roman" w:cs="Times New Roman"/>
                <w:b/>
                <w:bCs/>
                <w:szCs w:val="21"/>
                <w:highlight w:val="none"/>
              </w:rPr>
              <w:t>2</w:t>
            </w:r>
            <w:r>
              <w:rPr>
                <w:rFonts w:hint="default" w:ascii="Times New Roman" w:hAnsi="Times New Roman" w:cs="Times New Roman"/>
                <w:b/>
                <w:bCs/>
                <w:szCs w:val="21"/>
                <w:highlight w:val="none"/>
              </w:rPr>
              <w:t xml:space="preserve"> 项目</w:t>
            </w:r>
            <w:r>
              <w:rPr>
                <w:rFonts w:hint="eastAsia" w:ascii="Times New Roman" w:hAnsi="Times New Roman" w:cs="Times New Roman"/>
                <w:b/>
                <w:bCs/>
                <w:szCs w:val="21"/>
                <w:highlight w:val="none"/>
              </w:rPr>
              <w:t>周边</w:t>
            </w:r>
            <w:r>
              <w:rPr>
                <w:rFonts w:hint="eastAsia" w:ascii="Times New Roman" w:hAnsi="Times New Roman" w:cs="Times New Roman"/>
                <w:b/>
                <w:bCs/>
                <w:szCs w:val="21"/>
                <w:highlight w:val="none"/>
                <w:lang w:val="en-US" w:eastAsia="zh-CN"/>
              </w:rPr>
              <w:t>情况</w:t>
            </w:r>
          </w:p>
        </w:tc>
      </w:tr>
    </w:tbl>
    <w:p w14:paraId="5715F8D5">
      <w:pPr>
        <w:widowControl/>
        <w:spacing w:line="360" w:lineRule="auto"/>
        <w:jc w:val="center"/>
        <w:rPr>
          <w:rFonts w:hint="default" w:ascii="Times New Roman" w:hAnsi="Times New Roman" w:eastAsia="宋体" w:cs="Times New Roman"/>
          <w:b/>
          <w:bCs/>
          <w:sz w:val="21"/>
          <w:szCs w:val="21"/>
        </w:rPr>
      </w:pPr>
    </w:p>
    <w:p w14:paraId="16694135">
      <w:pPr>
        <w:widowControl/>
        <w:spacing w:line="36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表3.1</w:t>
      </w:r>
      <w:r>
        <w:rPr>
          <w:rFonts w:hint="default" w:ascii="Times New Roman" w:hAnsi="Times New Roman" w:eastAsia="宋体" w:cs="Times New Roman"/>
          <w:b/>
          <w:bCs/>
          <w:sz w:val="21"/>
          <w:szCs w:val="21"/>
        </w:rPr>
        <w:noBreakHyphen/>
      </w:r>
      <w:r>
        <w:rPr>
          <w:rFonts w:hint="default" w:ascii="Times New Roman" w:hAnsi="Times New Roman" w:eastAsia="宋体" w:cs="Times New Roman"/>
          <w:b/>
          <w:bCs/>
          <w:sz w:val="21"/>
          <w:szCs w:val="21"/>
        </w:rPr>
        <w:t>1本项目厂区周边</w:t>
      </w:r>
      <w:r>
        <w:rPr>
          <w:rFonts w:hint="default" w:ascii="Times New Roman" w:hAnsi="Times New Roman" w:eastAsia="宋体" w:cs="Times New Roman"/>
          <w:b/>
          <w:bCs/>
          <w:sz w:val="21"/>
          <w:szCs w:val="21"/>
          <w:highlight w:val="none"/>
        </w:rPr>
        <w:t>环境概况</w:t>
      </w:r>
    </w:p>
    <w:tbl>
      <w:tblPr>
        <w:tblStyle w:val="33"/>
        <w:tblW w:w="8298"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47"/>
        <w:gridCol w:w="2258"/>
        <w:gridCol w:w="4293"/>
      </w:tblGrid>
      <w:tr w14:paraId="108325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3" w:hRule="atLeast"/>
          <w:jc w:val="center"/>
        </w:trPr>
        <w:tc>
          <w:tcPr>
            <w:tcW w:w="1747" w:type="dxa"/>
            <w:tcBorders>
              <w:tl2br w:val="nil"/>
              <w:tr2bl w:val="nil"/>
            </w:tcBorders>
            <w:vAlign w:val="center"/>
          </w:tcPr>
          <w:p w14:paraId="2BAAAFEC">
            <w:pPr>
              <w:keepNext w:val="0"/>
              <w:keepLines w:val="0"/>
              <w:suppressLineNumbers w:val="0"/>
              <w:snapToGrid w:val="0"/>
              <w:spacing w:before="0" w:beforeAutospacing="0" w:after="0" w:afterAutospacing="0"/>
              <w:ind w:left="0" w:right="104" w:rightChars="0"/>
              <w:jc w:val="center"/>
              <w:rPr>
                <w:rFonts w:hint="default" w:ascii="Calibri" w:hAnsi="Calibri" w:eastAsia="宋体" w:cs="Times New Roman"/>
                <w:b/>
                <w:bCs/>
                <w:kern w:val="0"/>
                <w:sz w:val="21"/>
                <w:szCs w:val="21"/>
                <w:highlight w:val="none"/>
                <w:lang w:val="en-US" w:eastAsia="zh-CN" w:bidi="ar-SA"/>
              </w:rPr>
            </w:pPr>
            <w:r>
              <w:rPr>
                <w:rFonts w:hint="eastAsia" w:cs="Times New Roman"/>
                <w:b/>
                <w:bCs/>
                <w:kern w:val="0"/>
                <w:sz w:val="21"/>
                <w:szCs w:val="21"/>
                <w:highlight w:val="none"/>
                <w:lang w:val="en-US" w:eastAsia="zh-CN" w:bidi="ar-SA"/>
              </w:rPr>
              <w:t>方位</w:t>
            </w:r>
          </w:p>
        </w:tc>
        <w:tc>
          <w:tcPr>
            <w:tcW w:w="2258" w:type="dxa"/>
            <w:tcBorders>
              <w:tl2br w:val="nil"/>
              <w:tr2bl w:val="nil"/>
            </w:tcBorders>
            <w:vAlign w:val="center"/>
          </w:tcPr>
          <w:p w14:paraId="19B374D2">
            <w:pPr>
              <w:keepNext w:val="0"/>
              <w:keepLines w:val="0"/>
              <w:suppressLineNumbers w:val="0"/>
              <w:snapToGrid w:val="0"/>
              <w:spacing w:before="0" w:beforeAutospacing="0" w:after="0" w:afterAutospacing="0"/>
              <w:ind w:left="0" w:right="104" w:rightChars="0"/>
              <w:jc w:val="center"/>
              <w:rPr>
                <w:rFonts w:hint="default" w:ascii="Calibri" w:hAnsi="Calibri" w:eastAsia="宋体" w:cs="Times New Roman"/>
                <w:b/>
                <w:bCs/>
                <w:kern w:val="0"/>
                <w:sz w:val="21"/>
                <w:szCs w:val="21"/>
                <w:highlight w:val="none"/>
                <w:lang w:val="en-US" w:eastAsia="zh-CN" w:bidi="ar-SA"/>
              </w:rPr>
            </w:pPr>
            <w:r>
              <w:rPr>
                <w:rFonts w:hint="eastAsia" w:ascii="Times New Roman" w:hAnsi="Times New Roman" w:cs="Times New Roman"/>
                <w:b/>
                <w:bCs w:val="0"/>
                <w:highlight w:val="none"/>
                <w:lang w:val="en-US" w:eastAsia="zh-CN"/>
              </w:rPr>
              <w:t>距离</w:t>
            </w:r>
          </w:p>
        </w:tc>
        <w:tc>
          <w:tcPr>
            <w:tcW w:w="4293" w:type="dxa"/>
            <w:tcBorders>
              <w:tl2br w:val="nil"/>
              <w:tr2bl w:val="nil"/>
            </w:tcBorders>
            <w:vAlign w:val="center"/>
          </w:tcPr>
          <w:p w14:paraId="01E33A6F">
            <w:pPr>
              <w:keepNext w:val="0"/>
              <w:keepLines w:val="0"/>
              <w:suppressLineNumbers w:val="0"/>
              <w:snapToGrid w:val="0"/>
              <w:spacing w:before="0" w:beforeAutospacing="0" w:after="0" w:afterAutospacing="0"/>
              <w:ind w:left="0" w:right="104" w:rightChars="0"/>
              <w:jc w:val="center"/>
              <w:rPr>
                <w:rFonts w:hint="default" w:ascii="Calibri" w:hAnsi="Calibri" w:eastAsia="宋体" w:cs="Times New Roman"/>
                <w:b/>
                <w:bCs/>
                <w:kern w:val="0"/>
                <w:sz w:val="21"/>
                <w:szCs w:val="21"/>
                <w:highlight w:val="none"/>
                <w:lang w:val="en-US" w:eastAsia="zh-CN" w:bidi="ar-SA"/>
              </w:rPr>
            </w:pPr>
            <w:r>
              <w:rPr>
                <w:rFonts w:hint="eastAsia" w:ascii="Times New Roman" w:hAnsi="Times New Roman" w:cs="Times New Roman"/>
                <w:b/>
                <w:bCs w:val="0"/>
                <w:highlight w:val="none"/>
                <w:lang w:val="en-US" w:eastAsia="zh-CN"/>
              </w:rPr>
              <w:t>环境概况</w:t>
            </w:r>
          </w:p>
        </w:tc>
      </w:tr>
      <w:tr w14:paraId="2DFFEE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747" w:type="dxa"/>
            <w:tcBorders>
              <w:tl2br w:val="nil"/>
              <w:tr2bl w:val="nil"/>
            </w:tcBorders>
            <w:vAlign w:val="center"/>
          </w:tcPr>
          <w:p w14:paraId="3BA6BD70">
            <w:pPr>
              <w:keepNext w:val="0"/>
              <w:keepLines w:val="0"/>
              <w:suppressLineNumbers w:val="0"/>
              <w:snapToGrid w:val="0"/>
              <w:spacing w:before="0" w:beforeAutospacing="0" w:after="0" w:afterAutospacing="0"/>
              <w:ind w:left="0" w:right="104" w:rightChars="0"/>
              <w:jc w:val="center"/>
              <w:rPr>
                <w:rFonts w:hint="eastAsia" w:ascii="Times New Roman" w:hAnsi="Times New Roman" w:cs="Times New Roman"/>
                <w:szCs w:val="21"/>
              </w:rPr>
            </w:pPr>
            <w:r>
              <w:rPr>
                <w:rFonts w:hint="eastAsia" w:ascii="Times New Roman" w:hAnsi="Times New Roman" w:cs="Times New Roman"/>
                <w:szCs w:val="21"/>
              </w:rPr>
              <w:t>东</w:t>
            </w:r>
          </w:p>
        </w:tc>
        <w:tc>
          <w:tcPr>
            <w:tcW w:w="2258" w:type="dxa"/>
            <w:tcBorders>
              <w:tl2br w:val="nil"/>
              <w:tr2bl w:val="nil"/>
            </w:tcBorders>
            <w:vAlign w:val="center"/>
          </w:tcPr>
          <w:p w14:paraId="7C7D604A">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eastAsiaTheme="minorEastAsia"/>
                <w:b w:val="0"/>
                <w:bCs/>
                <w:highlight w:val="none"/>
                <w:lang w:val="en-US" w:eastAsia="zh-CN"/>
              </w:rPr>
            </w:pPr>
            <w:r>
              <w:rPr>
                <w:rFonts w:hint="eastAsia" w:ascii="Times New Roman" w:hAnsi="Times New Roman" w:cs="Times New Roman" w:eastAsiaTheme="minorEastAsia"/>
                <w:b w:val="0"/>
                <w:bCs/>
                <w:highlight w:val="none"/>
                <w:lang w:val="en-US" w:eastAsia="zh-CN"/>
              </w:rPr>
              <w:t>相邻</w:t>
            </w:r>
          </w:p>
        </w:tc>
        <w:tc>
          <w:tcPr>
            <w:tcW w:w="4293" w:type="dxa"/>
            <w:tcBorders>
              <w:tl2br w:val="nil"/>
              <w:tr2bl w:val="nil"/>
            </w:tcBorders>
            <w:vAlign w:val="center"/>
          </w:tcPr>
          <w:p w14:paraId="452ACD4A">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eastAsiaTheme="minorEastAsia"/>
                <w:b w:val="0"/>
                <w:bCs/>
                <w:highlight w:val="none"/>
                <w:lang w:val="en-US" w:eastAsia="zh-CN"/>
              </w:rPr>
            </w:pPr>
            <w:r>
              <w:rPr>
                <w:rFonts w:hint="eastAsia" w:ascii="Times New Roman" w:hAnsi="Times New Roman" w:cs="Times New Roman"/>
                <w:b w:val="0"/>
                <w:bCs/>
                <w:highlight w:val="none"/>
                <w:lang w:val="en-US" w:eastAsia="zh-CN"/>
              </w:rPr>
              <w:t>中国金帝豪</w:t>
            </w:r>
          </w:p>
        </w:tc>
      </w:tr>
      <w:tr w14:paraId="4C9FE1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747" w:type="dxa"/>
            <w:tcBorders>
              <w:tl2br w:val="nil"/>
              <w:tr2bl w:val="nil"/>
            </w:tcBorders>
            <w:vAlign w:val="center"/>
          </w:tcPr>
          <w:p w14:paraId="35FA4D1E">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南</w:t>
            </w:r>
          </w:p>
        </w:tc>
        <w:tc>
          <w:tcPr>
            <w:tcW w:w="2258" w:type="dxa"/>
            <w:tcBorders>
              <w:tl2br w:val="nil"/>
              <w:tr2bl w:val="nil"/>
            </w:tcBorders>
            <w:vAlign w:val="center"/>
          </w:tcPr>
          <w:p w14:paraId="535B6F3F">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eastAsiaTheme="minorEastAsia"/>
                <w:b w:val="0"/>
                <w:bCs/>
                <w:kern w:val="2"/>
                <w:sz w:val="21"/>
                <w:szCs w:val="22"/>
                <w:highlight w:val="none"/>
                <w:lang w:val="en-US" w:eastAsia="zh-CN" w:bidi="ar-SA"/>
              </w:rPr>
            </w:pPr>
            <w:r>
              <w:rPr>
                <w:rFonts w:hint="eastAsia" w:ascii="Times New Roman" w:hAnsi="Times New Roman" w:cs="Times New Roman" w:eastAsiaTheme="minorEastAsia"/>
                <w:b w:val="0"/>
                <w:bCs/>
                <w:highlight w:val="none"/>
                <w:lang w:val="en-US" w:eastAsia="zh-CN"/>
              </w:rPr>
              <w:t>相邻</w:t>
            </w:r>
          </w:p>
        </w:tc>
        <w:tc>
          <w:tcPr>
            <w:tcW w:w="4293" w:type="dxa"/>
            <w:tcBorders>
              <w:tl2br w:val="nil"/>
              <w:tr2bl w:val="nil"/>
            </w:tcBorders>
            <w:vAlign w:val="center"/>
          </w:tcPr>
          <w:p w14:paraId="63BBE822">
            <w:pPr>
              <w:keepNext w:val="0"/>
              <w:keepLines w:val="0"/>
              <w:suppressLineNumbers w:val="0"/>
              <w:snapToGrid w:val="0"/>
              <w:spacing w:before="0" w:beforeAutospacing="0" w:after="0" w:afterAutospacing="0"/>
              <w:ind w:left="0" w:right="104" w:rightChars="0"/>
              <w:jc w:val="center"/>
              <w:rPr>
                <w:rFonts w:hint="eastAsia" w:ascii="Times New Roman" w:hAnsi="Times New Roman" w:cs="Times New Roman" w:eastAsiaTheme="minorEastAsia"/>
                <w:b w:val="0"/>
                <w:bCs/>
                <w:highlight w:val="none"/>
                <w:lang w:val="en-US" w:eastAsia="zh-CN"/>
              </w:rPr>
            </w:pPr>
            <w:r>
              <w:rPr>
                <w:rFonts w:hint="eastAsia" w:ascii="Times New Roman" w:hAnsi="Times New Roman" w:cs="Times New Roman" w:eastAsiaTheme="minorEastAsia"/>
                <w:b w:val="0"/>
                <w:bCs/>
                <w:highlight w:val="none"/>
                <w:lang w:val="en-US" w:eastAsia="zh-CN"/>
              </w:rPr>
              <w:t>纬五东路，隔路为桐琴果园社区</w:t>
            </w:r>
            <w:r>
              <w:rPr>
                <w:rFonts w:hint="eastAsia" w:ascii="Times New Roman" w:hAnsi="Times New Roman" w:cs="Times New Roman"/>
                <w:b w:val="0"/>
                <w:bCs/>
                <w:highlight w:val="none"/>
                <w:lang w:val="en-US" w:eastAsia="zh-CN"/>
              </w:rPr>
              <w:t>（2</w:t>
            </w:r>
            <w:r>
              <w:rPr>
                <w:rFonts w:hint="default" w:ascii="Times New Roman" w:hAnsi="Times New Roman" w:cs="Times New Roman"/>
                <w:b w:val="0"/>
                <w:bCs/>
                <w:highlight w:val="none"/>
                <w:lang w:val="en-US" w:eastAsia="zh-CN"/>
              </w:rPr>
              <w:t>5m</w:t>
            </w:r>
            <w:r>
              <w:rPr>
                <w:rFonts w:hint="eastAsia" w:ascii="Times New Roman" w:hAnsi="Times New Roman" w:cs="Times New Roman"/>
                <w:b w:val="0"/>
                <w:bCs/>
                <w:highlight w:val="none"/>
                <w:lang w:val="en-US" w:eastAsia="zh-CN"/>
              </w:rPr>
              <w:t>）</w:t>
            </w:r>
          </w:p>
        </w:tc>
      </w:tr>
      <w:tr w14:paraId="73A11A9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747" w:type="dxa"/>
            <w:tcBorders>
              <w:tl2br w:val="nil"/>
              <w:tr2bl w:val="nil"/>
            </w:tcBorders>
            <w:vAlign w:val="center"/>
          </w:tcPr>
          <w:p w14:paraId="626254C7">
            <w:pPr>
              <w:keepNext w:val="0"/>
              <w:keepLines w:val="0"/>
              <w:suppressLineNumbers w:val="0"/>
              <w:snapToGrid w:val="0"/>
              <w:spacing w:before="0" w:beforeAutospacing="0" w:after="0" w:afterAutospacing="0"/>
              <w:ind w:left="0" w:right="104" w:rightChars="0"/>
              <w:jc w:val="center"/>
              <w:rPr>
                <w:rFonts w:hint="eastAsia" w:ascii="Calibri" w:hAnsi="Calibri" w:eastAsia="宋体" w:cs="Times New Roman"/>
                <w:b w:val="0"/>
                <w:bCs/>
                <w:kern w:val="2"/>
                <w:sz w:val="21"/>
                <w:szCs w:val="22"/>
                <w:highlight w:val="none"/>
                <w:lang w:val="en-US" w:eastAsia="zh-CN" w:bidi="ar-SA"/>
              </w:rPr>
            </w:pPr>
            <w:r>
              <w:rPr>
                <w:rFonts w:hint="eastAsia"/>
                <w:b w:val="0"/>
                <w:bCs/>
                <w:highlight w:val="none"/>
                <w:lang w:val="en-US" w:eastAsia="zh-CN"/>
              </w:rPr>
              <w:t>西</w:t>
            </w:r>
          </w:p>
        </w:tc>
        <w:tc>
          <w:tcPr>
            <w:tcW w:w="2258" w:type="dxa"/>
            <w:tcBorders>
              <w:tl2br w:val="nil"/>
              <w:tr2bl w:val="nil"/>
            </w:tcBorders>
            <w:vAlign w:val="center"/>
          </w:tcPr>
          <w:p w14:paraId="6BBE7FA7">
            <w:pPr>
              <w:keepNext w:val="0"/>
              <w:keepLines w:val="0"/>
              <w:suppressLineNumbers w:val="0"/>
              <w:snapToGrid w:val="0"/>
              <w:spacing w:before="0" w:beforeAutospacing="0" w:after="0" w:afterAutospacing="0"/>
              <w:ind w:left="0" w:right="104" w:rightChars="0"/>
              <w:jc w:val="center"/>
              <w:rPr>
                <w:rFonts w:hint="eastAsia" w:ascii="Calibri" w:hAnsi="Calibri" w:eastAsia="宋体" w:cs="Times New Roman"/>
                <w:b w:val="0"/>
                <w:bCs/>
                <w:kern w:val="2"/>
                <w:sz w:val="21"/>
                <w:szCs w:val="22"/>
                <w:highlight w:val="none"/>
                <w:lang w:val="en-US" w:eastAsia="zh-CN" w:bidi="ar-SA"/>
              </w:rPr>
            </w:pPr>
            <w:r>
              <w:rPr>
                <w:rFonts w:hint="eastAsia"/>
                <w:b w:val="0"/>
                <w:bCs/>
                <w:highlight w:val="none"/>
                <w:lang w:val="en-US" w:eastAsia="zh-CN"/>
              </w:rPr>
              <w:t>相邻</w:t>
            </w:r>
          </w:p>
        </w:tc>
        <w:tc>
          <w:tcPr>
            <w:tcW w:w="4293" w:type="dxa"/>
            <w:tcBorders>
              <w:tl2br w:val="nil"/>
              <w:tr2bl w:val="nil"/>
            </w:tcBorders>
            <w:vAlign w:val="center"/>
          </w:tcPr>
          <w:p w14:paraId="688709BD">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eastAsiaTheme="minorEastAsia"/>
                <w:b w:val="0"/>
                <w:bCs/>
                <w:highlight w:val="none"/>
                <w:lang w:val="en-US" w:eastAsia="zh-CN"/>
              </w:rPr>
            </w:pPr>
            <w:r>
              <w:rPr>
                <w:rFonts w:hint="eastAsia" w:ascii="Times New Roman" w:hAnsi="Times New Roman" w:cs="Times New Roman"/>
                <w:b w:val="0"/>
                <w:bCs/>
                <w:highlight w:val="none"/>
                <w:lang w:val="en-US" w:eastAsia="zh-CN"/>
              </w:rPr>
              <w:t>五金大道</w:t>
            </w:r>
          </w:p>
        </w:tc>
      </w:tr>
      <w:tr w14:paraId="3E5033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747" w:type="dxa"/>
            <w:tcBorders>
              <w:tl2br w:val="nil"/>
              <w:tr2bl w:val="nil"/>
            </w:tcBorders>
            <w:vAlign w:val="center"/>
          </w:tcPr>
          <w:p w14:paraId="3CACF074">
            <w:pPr>
              <w:keepNext w:val="0"/>
              <w:keepLines w:val="0"/>
              <w:suppressLineNumbers w:val="0"/>
              <w:snapToGrid w:val="0"/>
              <w:spacing w:before="0" w:beforeAutospacing="0" w:after="0" w:afterAutospacing="0"/>
              <w:ind w:left="0" w:right="104" w:rightChars="0"/>
              <w:jc w:val="center"/>
              <w:rPr>
                <w:rFonts w:hint="default" w:eastAsia="宋体"/>
                <w:b w:val="0"/>
                <w:bCs/>
                <w:highlight w:val="none"/>
                <w:lang w:val="en-US" w:eastAsia="zh-CN"/>
              </w:rPr>
            </w:pPr>
            <w:r>
              <w:rPr>
                <w:rFonts w:hint="eastAsia"/>
                <w:b w:val="0"/>
                <w:bCs/>
                <w:highlight w:val="none"/>
                <w:lang w:val="en-US" w:eastAsia="zh-CN"/>
              </w:rPr>
              <w:t>北</w:t>
            </w:r>
          </w:p>
        </w:tc>
        <w:tc>
          <w:tcPr>
            <w:tcW w:w="2258" w:type="dxa"/>
            <w:tcBorders>
              <w:tl2br w:val="nil"/>
              <w:tr2bl w:val="nil"/>
            </w:tcBorders>
            <w:vAlign w:val="center"/>
          </w:tcPr>
          <w:p w14:paraId="30530349">
            <w:pPr>
              <w:keepNext w:val="0"/>
              <w:keepLines w:val="0"/>
              <w:suppressLineNumbers w:val="0"/>
              <w:snapToGrid w:val="0"/>
              <w:spacing w:before="0" w:beforeAutospacing="0" w:after="0" w:afterAutospacing="0"/>
              <w:ind w:left="0" w:right="104" w:rightChars="0"/>
              <w:jc w:val="center"/>
              <w:rPr>
                <w:rFonts w:hint="default" w:eastAsia="宋体"/>
                <w:b w:val="0"/>
                <w:bCs/>
                <w:highlight w:val="none"/>
                <w:lang w:val="en-US" w:eastAsia="zh-CN"/>
              </w:rPr>
            </w:pPr>
            <w:r>
              <w:rPr>
                <w:rFonts w:hint="eastAsia"/>
                <w:b w:val="0"/>
                <w:bCs/>
                <w:highlight w:val="none"/>
                <w:lang w:val="en-US" w:eastAsia="zh-CN"/>
              </w:rPr>
              <w:t>相邻</w:t>
            </w:r>
          </w:p>
        </w:tc>
        <w:tc>
          <w:tcPr>
            <w:tcW w:w="4293" w:type="dxa"/>
            <w:tcBorders>
              <w:tl2br w:val="nil"/>
              <w:tr2bl w:val="nil"/>
            </w:tcBorders>
            <w:vAlign w:val="center"/>
          </w:tcPr>
          <w:p w14:paraId="3D43D9DD">
            <w:pPr>
              <w:keepNext w:val="0"/>
              <w:keepLines w:val="0"/>
              <w:suppressLineNumbers w:val="0"/>
              <w:snapToGrid w:val="0"/>
              <w:spacing w:before="0" w:beforeAutospacing="0" w:after="0" w:afterAutospacing="0"/>
              <w:ind w:left="0" w:right="104" w:rightChars="0"/>
              <w:jc w:val="center"/>
              <w:rPr>
                <w:rFonts w:hint="default" w:ascii="Times New Roman" w:hAnsi="Times New Roman" w:cs="Times New Roman" w:eastAsiaTheme="minorEastAsia"/>
                <w:b w:val="0"/>
                <w:bCs/>
                <w:highlight w:val="none"/>
                <w:lang w:val="en-US" w:eastAsia="zh-CN"/>
              </w:rPr>
            </w:pPr>
            <w:r>
              <w:rPr>
                <w:rFonts w:hint="eastAsia" w:ascii="Times New Roman" w:hAnsi="Times New Roman" w:cs="Times New Roman"/>
                <w:b w:val="0"/>
                <w:bCs/>
                <w:highlight w:val="none"/>
                <w:lang w:val="en-US" w:eastAsia="zh-CN"/>
              </w:rPr>
              <w:t>帝开门业</w:t>
            </w:r>
          </w:p>
        </w:tc>
      </w:tr>
    </w:tbl>
    <w:p w14:paraId="3928B669">
      <w:pPr>
        <w:pStyle w:val="16"/>
        <w:spacing w:beforeAutospacing="0" w:afterAutospacing="0"/>
        <w:jc w:val="center"/>
        <w:rPr>
          <w:rFonts w:hint="default" w:ascii="Times New Roman" w:hAnsi="Times New Roman" w:eastAsia="宋体" w:cs="Times New Roman"/>
          <w:b/>
          <w:bCs/>
          <w:kern w:val="2"/>
          <w:sz w:val="21"/>
          <w:szCs w:val="21"/>
          <w:lang w:val="en-US" w:eastAsia="zh-CN" w:bidi="ar-SA"/>
        </w:rPr>
      </w:pPr>
    </w:p>
    <w:p w14:paraId="6DC838FD">
      <w:pPr>
        <w:pStyle w:val="16"/>
        <w:spacing w:beforeAutospacing="0" w:afterAutospacing="0"/>
        <w:jc w:val="center"/>
      </w:pPr>
      <w:r>
        <w:rPr>
          <w:rFonts w:hint="default" w:ascii="Times New Roman" w:hAnsi="Times New Roman" w:eastAsia="宋体" w:cs="Times New Roman"/>
          <w:b/>
          <w:bCs/>
          <w:kern w:val="2"/>
          <w:sz w:val="21"/>
          <w:szCs w:val="21"/>
          <w:lang w:val="en-US" w:eastAsia="zh-CN" w:bidi="ar-SA"/>
        </w:rPr>
        <w:t>表3.1</w:t>
      </w:r>
      <w:r>
        <w:rPr>
          <w:rFonts w:hint="default" w:ascii="Times New Roman" w:hAnsi="Times New Roman" w:eastAsia="宋体" w:cs="Times New Roman"/>
          <w:b/>
          <w:bCs/>
          <w:kern w:val="2"/>
          <w:sz w:val="21"/>
          <w:szCs w:val="21"/>
          <w:lang w:val="en-US" w:eastAsia="zh-CN" w:bidi="ar-SA"/>
        </w:rPr>
        <w:noBreakHyphen/>
      </w:r>
      <w:r>
        <w:rPr>
          <w:rFonts w:hint="eastAsia" w:ascii="Times New Roman" w:hAnsi="Times New Roman" w:eastAsia="宋体" w:cs="Times New Roman"/>
          <w:b/>
          <w:bCs/>
          <w:kern w:val="2"/>
          <w:sz w:val="21"/>
          <w:szCs w:val="21"/>
          <w:lang w:val="en-US" w:eastAsia="zh-CN" w:bidi="ar-SA"/>
        </w:rPr>
        <w:t>2</w:t>
      </w:r>
      <w:r>
        <w:rPr>
          <w:rFonts w:hint="default" w:ascii="Times New Roman" w:hAnsi="Times New Roman" w:eastAsia="宋体" w:cs="Times New Roman"/>
          <w:b/>
          <w:bCs/>
          <w:kern w:val="2"/>
          <w:sz w:val="21"/>
          <w:szCs w:val="21"/>
          <w:lang w:val="en-US" w:eastAsia="zh-CN" w:bidi="ar-SA"/>
        </w:rPr>
        <w:t>周边敏感点分布情况</w:t>
      </w:r>
      <w:r>
        <w:rPr>
          <w:rFonts w:hint="eastAsia" w:ascii="Times New Roman" w:hAnsi="Times New Roman" w:eastAsia="宋体" w:cs="Times New Roman"/>
          <w:b/>
          <w:bCs/>
          <w:kern w:val="2"/>
          <w:sz w:val="21"/>
          <w:szCs w:val="21"/>
          <w:lang w:val="en-US" w:eastAsia="zh-CN" w:bidi="ar-SA"/>
        </w:rPr>
        <w:t>表</w:t>
      </w:r>
    </w:p>
    <w:tbl>
      <w:tblPr>
        <w:tblStyle w:val="34"/>
        <w:tblW w:w="495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552"/>
        <w:gridCol w:w="1552"/>
        <w:gridCol w:w="1085"/>
        <w:gridCol w:w="2019"/>
        <w:gridCol w:w="1354"/>
        <w:gridCol w:w="1753"/>
      </w:tblGrid>
      <w:tr w14:paraId="14D45E2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jc w:val="center"/>
        </w:trPr>
        <w:tc>
          <w:tcPr>
            <w:tcW w:w="1552" w:type="dxa"/>
            <w:vAlign w:val="center"/>
          </w:tcPr>
          <w:p w14:paraId="751D7101">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环境类别</w:t>
            </w:r>
          </w:p>
        </w:tc>
        <w:tc>
          <w:tcPr>
            <w:tcW w:w="1552" w:type="dxa"/>
            <w:tcBorders>
              <w:right w:val="single" w:color="auto" w:sz="4" w:space="0"/>
            </w:tcBorders>
            <w:vAlign w:val="center"/>
          </w:tcPr>
          <w:p w14:paraId="17C51B85">
            <w:pPr>
              <w:keepNext w:val="0"/>
              <w:keepLines w:val="0"/>
              <w:suppressLineNumbers w:val="0"/>
              <w:adjustRightInd w:val="0"/>
              <w:snapToGrid w:val="0"/>
              <w:spacing w:before="0" w:beforeAutospacing="0" w:after="0" w:afterAutospacing="0" w:line="259" w:lineRule="auto"/>
              <w:ind w:left="0" w:right="46"/>
              <w:jc w:val="center"/>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敏感点</w:t>
            </w:r>
          </w:p>
        </w:tc>
        <w:tc>
          <w:tcPr>
            <w:tcW w:w="1085" w:type="dxa"/>
            <w:tcBorders>
              <w:left w:val="single" w:color="auto" w:sz="4" w:space="0"/>
            </w:tcBorders>
            <w:vAlign w:val="center"/>
          </w:tcPr>
          <w:p w14:paraId="742C05FF">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方位</w:t>
            </w:r>
          </w:p>
        </w:tc>
        <w:tc>
          <w:tcPr>
            <w:tcW w:w="2019" w:type="dxa"/>
            <w:vAlign w:val="center"/>
          </w:tcPr>
          <w:p w14:paraId="06C683A8">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距离厂界最近距离</w:t>
            </w:r>
          </w:p>
        </w:tc>
        <w:tc>
          <w:tcPr>
            <w:tcW w:w="1354" w:type="dxa"/>
            <w:vAlign w:val="center"/>
          </w:tcPr>
          <w:p w14:paraId="385DA70E">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环境功能</w:t>
            </w:r>
          </w:p>
        </w:tc>
        <w:tc>
          <w:tcPr>
            <w:tcW w:w="1753" w:type="dxa"/>
            <w:vAlign w:val="center"/>
          </w:tcPr>
          <w:p w14:paraId="7ED4F384">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较环评变化情况</w:t>
            </w:r>
          </w:p>
        </w:tc>
      </w:tr>
      <w:tr w14:paraId="640C0D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jc w:val="center"/>
        </w:trPr>
        <w:tc>
          <w:tcPr>
            <w:tcW w:w="1552" w:type="dxa"/>
            <w:vAlign w:val="center"/>
          </w:tcPr>
          <w:p w14:paraId="12EEB641">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环境空气</w:t>
            </w:r>
          </w:p>
        </w:tc>
        <w:tc>
          <w:tcPr>
            <w:tcW w:w="1552" w:type="dxa"/>
            <w:tcBorders>
              <w:right w:val="single" w:color="auto" w:sz="4" w:space="0"/>
            </w:tcBorders>
            <w:vAlign w:val="center"/>
          </w:tcPr>
          <w:p w14:paraId="73790DBE">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b w:val="0"/>
                <w:bCs/>
                <w:highlight w:val="none"/>
                <w:lang w:val="en-US" w:eastAsia="zh-CN"/>
              </w:rPr>
              <w:t>桐琴果园社区</w:t>
            </w:r>
          </w:p>
        </w:tc>
        <w:tc>
          <w:tcPr>
            <w:tcW w:w="1085" w:type="dxa"/>
            <w:tcBorders>
              <w:left w:val="single" w:color="auto" w:sz="4" w:space="0"/>
            </w:tcBorders>
            <w:vAlign w:val="center"/>
          </w:tcPr>
          <w:p w14:paraId="010ECDC1">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b w:val="0"/>
                <w:bCs/>
                <w:highlight w:val="none"/>
                <w:lang w:val="en-US" w:eastAsia="zh-CN"/>
              </w:rPr>
              <w:t>南</w:t>
            </w:r>
          </w:p>
        </w:tc>
        <w:tc>
          <w:tcPr>
            <w:tcW w:w="2019" w:type="dxa"/>
            <w:vAlign w:val="center"/>
          </w:tcPr>
          <w:p w14:paraId="2B22C928">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25m</w:t>
            </w:r>
          </w:p>
        </w:tc>
        <w:tc>
          <w:tcPr>
            <w:tcW w:w="1354" w:type="dxa"/>
            <w:vAlign w:val="center"/>
          </w:tcPr>
          <w:p w14:paraId="65411323">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二类</w:t>
            </w:r>
          </w:p>
        </w:tc>
        <w:tc>
          <w:tcPr>
            <w:tcW w:w="1753" w:type="dxa"/>
            <w:vAlign w:val="center"/>
          </w:tcPr>
          <w:p w14:paraId="05ABD8FD">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与环评一致</w:t>
            </w:r>
          </w:p>
        </w:tc>
      </w:tr>
    </w:tbl>
    <w:p w14:paraId="657D3F61">
      <w:pPr>
        <w:pStyle w:val="16"/>
        <w:tabs>
          <w:tab w:val="right" w:pos="8300"/>
        </w:tabs>
        <w:jc w:val="center"/>
      </w:pPr>
      <w:bookmarkStart w:id="27" w:name="_Hlk534829572"/>
    </w:p>
    <w:tbl>
      <w:tblPr>
        <w:tblStyle w:val="3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401"/>
      </w:tblGrid>
      <w:tr w14:paraId="3B3B26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34" w:hRule="atLeast"/>
        </w:trPr>
        <w:tc>
          <w:tcPr>
            <w:tcW w:w="9401" w:type="dxa"/>
          </w:tcPr>
          <w:p w14:paraId="27A38A0D">
            <w:pPr>
              <w:keepNext w:val="0"/>
              <w:keepLines w:val="0"/>
              <w:suppressLineNumbers w:val="0"/>
              <w:spacing w:before="0" w:beforeAutospacing="0" w:after="0" w:afterAutospacing="0"/>
              <w:ind w:left="0" w:right="0"/>
              <w:jc w:val="center"/>
              <w:rPr>
                <w:rFonts w:hint="default"/>
              </w:rPr>
            </w:pPr>
            <w:r>
              <w:rPr>
                <w:rFonts w:hint="default"/>
              </w:rPr>
              <w:drawing>
                <wp:inline distT="0" distB="0" distL="114300" distR="114300">
                  <wp:extent cx="5828030" cy="397129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8"/>
                          <a:srcRect b="793"/>
                          <a:stretch>
                            <a:fillRect/>
                          </a:stretch>
                        </pic:blipFill>
                        <pic:spPr>
                          <a:xfrm>
                            <a:off x="0" y="0"/>
                            <a:ext cx="5828030" cy="3971290"/>
                          </a:xfrm>
                          <a:prstGeom prst="rect">
                            <a:avLst/>
                          </a:prstGeom>
                          <a:noFill/>
                          <a:ln>
                            <a:noFill/>
                          </a:ln>
                        </pic:spPr>
                      </pic:pic>
                    </a:graphicData>
                  </a:graphic>
                </wp:inline>
              </w:drawing>
            </w:r>
          </w:p>
          <w:p w14:paraId="6747CE0D">
            <w:pPr>
              <w:keepNext w:val="0"/>
              <w:keepLines w:val="0"/>
              <w:suppressLineNumbers w:val="0"/>
              <w:spacing w:before="0" w:beforeAutospacing="0" w:after="0" w:afterAutospacing="0"/>
              <w:ind w:left="0" w:right="0"/>
              <w:jc w:val="center"/>
              <w:rPr>
                <w:rFonts w:hint="default"/>
              </w:rPr>
            </w:pPr>
            <w:r>
              <w:rPr>
                <w:rFonts w:hint="default"/>
                <w:sz w:val="21"/>
              </w:rPr>
              <mc:AlternateContent>
                <mc:Choice Requires="wps">
                  <w:drawing>
                    <wp:anchor distT="0" distB="0" distL="114300" distR="114300" simplePos="0" relativeHeight="251798528" behindDoc="0" locked="0" layoutInCell="1" allowOverlap="1">
                      <wp:simplePos x="0" y="0"/>
                      <wp:positionH relativeFrom="column">
                        <wp:posOffset>-65405</wp:posOffset>
                      </wp:positionH>
                      <wp:positionV relativeFrom="paragraph">
                        <wp:posOffset>509905</wp:posOffset>
                      </wp:positionV>
                      <wp:extent cx="979170" cy="332105"/>
                      <wp:effectExtent l="12700" t="12700" r="151130" b="302895"/>
                      <wp:wrapNone/>
                      <wp:docPr id="8" name="圆角矩形标注 8"/>
                      <wp:cNvGraphicFramePr/>
                      <a:graphic xmlns:a="http://schemas.openxmlformats.org/drawingml/2006/main">
                        <a:graphicData uri="http://schemas.microsoft.com/office/word/2010/wordprocessingShape">
                          <wps:wsp>
                            <wps:cNvSpPr/>
                            <wps:spPr>
                              <a:xfrm>
                                <a:off x="1518285" y="5749290"/>
                                <a:ext cx="979170" cy="332105"/>
                              </a:xfrm>
                              <a:prstGeom prst="wedgeRoundRectCallout">
                                <a:avLst>
                                  <a:gd name="adj1" fmla="val 63813"/>
                                  <a:gd name="adj2" fmla="val 136998"/>
                                  <a:gd name="adj3" fmla="val 16667"/>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4487A03D">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eastAsia="宋体" w:cs="Times New Roman"/>
                                      <w:color w:val="000000" w:themeColor="text1"/>
                                      <w:sz w:val="16"/>
                                      <w:szCs w:val="18"/>
                                      <w:lang w:val="en-US" w:eastAsia="zh-CN"/>
                                      <w14:textFill>
                                        <w14:solidFill>
                                          <w14:schemeClr w14:val="tx1"/>
                                        </w14:solidFill>
                                      </w14:textFill>
                                    </w:rPr>
                                  </w:pPr>
                                  <w:r>
                                    <w:rPr>
                                      <w:rFonts w:hint="default" w:ascii="Times New Roman" w:hAnsi="Times New Roman" w:eastAsia="宋体" w:cs="Times New Roman"/>
                                      <w:color w:val="000000" w:themeColor="text1"/>
                                      <w:sz w:val="16"/>
                                      <w:szCs w:val="18"/>
                                      <w:lang w:val="en-US" w:eastAsia="zh-CN"/>
                                      <w14:textFill>
                                        <w14:solidFill>
                                          <w14:schemeClr w14:val="tx1"/>
                                        </w14:solidFill>
                                      </w14:textFill>
                                    </w:rPr>
                                    <w:t>1F夹层危废仓库</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5.15pt;margin-top:40.15pt;height:26.15pt;width:77.1pt;z-index:251798528;v-text-anchor:middle;mso-width-relative:page;mso-height-relative:page;" filled="f" stroked="t" coordsize="21600,21600" o:gfxdata="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" adj="24584,40392,14400">
                      <v:fill on="f" focussize="0,0"/>
                      <v:stroke weight="2pt" color="#000000 [3213]" joinstyle="round"/>
                      <v:imagedata o:title=""/>
                      <o:lock v:ext="edit" aspectratio="f"/>
                      <v:textbox>
                        <w:txbxContent>
                          <w:p w14:paraId="4487A03D">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eastAsia="宋体" w:cs="Times New Roman"/>
                                <w:color w:val="000000" w:themeColor="text1"/>
                                <w:sz w:val="16"/>
                                <w:szCs w:val="18"/>
                                <w:lang w:val="en-US" w:eastAsia="zh-CN"/>
                                <w14:textFill>
                                  <w14:solidFill>
                                    <w14:schemeClr w14:val="tx1"/>
                                  </w14:solidFill>
                                </w14:textFill>
                              </w:rPr>
                            </w:pPr>
                            <w:r>
                              <w:rPr>
                                <w:rFonts w:hint="default" w:ascii="Times New Roman" w:hAnsi="Times New Roman" w:eastAsia="宋体" w:cs="Times New Roman"/>
                                <w:color w:val="000000" w:themeColor="text1"/>
                                <w:sz w:val="16"/>
                                <w:szCs w:val="18"/>
                                <w:lang w:val="en-US" w:eastAsia="zh-CN"/>
                                <w14:textFill>
                                  <w14:solidFill>
                                    <w14:schemeClr w14:val="tx1"/>
                                  </w14:solidFill>
                                </w14:textFill>
                              </w:rPr>
                              <w:t>1F夹层危废仓库</w:t>
                            </w:r>
                          </w:p>
                        </w:txbxContent>
                      </v:textbox>
                    </v:shape>
                  </w:pict>
                </mc:Fallback>
              </mc:AlternateContent>
            </w:r>
            <w:r>
              <w:rPr>
                <w:rFonts w:hint="default"/>
              </w:rPr>
              <w:drawing>
                <wp:inline distT="0" distB="0" distL="114300" distR="114300">
                  <wp:extent cx="5826760" cy="3568700"/>
                  <wp:effectExtent l="0" t="0" r="10160" b="12700"/>
                  <wp:docPr id="6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5"/>
                          <pic:cNvPicPr>
                            <a:picLocks noChangeAspect="1"/>
                          </pic:cNvPicPr>
                        </pic:nvPicPr>
                        <pic:blipFill>
                          <a:blip r:embed="rId19"/>
                          <a:stretch>
                            <a:fillRect/>
                          </a:stretch>
                        </pic:blipFill>
                        <pic:spPr>
                          <a:xfrm>
                            <a:off x="0" y="0"/>
                            <a:ext cx="5826760" cy="3568700"/>
                          </a:xfrm>
                          <a:prstGeom prst="rect">
                            <a:avLst/>
                          </a:prstGeom>
                          <a:noFill/>
                          <a:ln>
                            <a:noFill/>
                          </a:ln>
                        </pic:spPr>
                      </pic:pic>
                    </a:graphicData>
                  </a:graphic>
                </wp:inline>
              </w:drawing>
            </w:r>
          </w:p>
          <w:p w14:paraId="509F68E1">
            <w:pPr>
              <w:keepNext w:val="0"/>
              <w:keepLines w:val="0"/>
              <w:suppressLineNumbers w:val="0"/>
              <w:spacing w:before="0" w:beforeAutospacing="0" w:after="0" w:afterAutospacing="0"/>
              <w:ind w:left="0" w:right="0"/>
              <w:jc w:val="center"/>
              <w:rPr>
                <w:rFonts w:hint="default"/>
              </w:rPr>
            </w:pPr>
            <w:r>
              <w:rPr>
                <w:rFonts w:hint="default"/>
              </w:rPr>
              <w:drawing>
                <wp:inline distT="0" distB="0" distL="114300" distR="114300">
                  <wp:extent cx="5825490" cy="3953510"/>
                  <wp:effectExtent l="0" t="0" r="11430" b="889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0"/>
                          <a:stretch>
                            <a:fillRect/>
                          </a:stretch>
                        </pic:blipFill>
                        <pic:spPr>
                          <a:xfrm>
                            <a:off x="0" y="0"/>
                            <a:ext cx="5825490" cy="3953510"/>
                          </a:xfrm>
                          <a:prstGeom prst="rect">
                            <a:avLst/>
                          </a:prstGeom>
                          <a:noFill/>
                          <a:ln>
                            <a:noFill/>
                          </a:ln>
                        </pic:spPr>
                      </pic:pic>
                    </a:graphicData>
                  </a:graphic>
                </wp:inline>
              </w:drawing>
            </w:r>
          </w:p>
        </w:tc>
      </w:tr>
    </w:tbl>
    <w:p w14:paraId="6FC15740">
      <w:pPr>
        <w:pStyle w:val="16"/>
        <w:tabs>
          <w:tab w:val="right" w:pos="8300"/>
        </w:tabs>
        <w:jc w:val="center"/>
        <w:rPr>
          <w:rFonts w:ascii="Times New Roman" w:hAnsi="Times New Roman" w:cs="Times New Roman"/>
          <w:b/>
          <w:bCs/>
          <w:sz w:val="21"/>
          <w:szCs w:val="21"/>
          <w:highlight w:val="yellow"/>
        </w:rPr>
      </w:pPr>
      <w:r>
        <w:rPr>
          <w:rFonts w:ascii="Times New Roman" w:hAnsi="Times New Roman" w:cs="Times New Roman"/>
          <w:b/>
          <w:bCs/>
          <w:sz w:val="21"/>
          <w:szCs w:val="21"/>
          <w:highlight w:val="none"/>
        </w:rPr>
        <w:t xml:space="preserve">图 </w:t>
      </w:r>
      <w:bookmarkEnd w:id="27"/>
      <w:r>
        <w:rPr>
          <w:rFonts w:ascii="Times New Roman" w:hAnsi="Times New Roman" w:cs="Times New Roman"/>
          <w:b/>
          <w:bCs/>
          <w:sz w:val="21"/>
          <w:szCs w:val="21"/>
          <w:highlight w:val="none"/>
        </w:rPr>
        <w:t>3.1-</w:t>
      </w:r>
      <w:r>
        <w:rPr>
          <w:rFonts w:hint="eastAsia" w:ascii="Times New Roman" w:hAnsi="Times New Roman" w:cs="Times New Roman"/>
          <w:b/>
          <w:bCs/>
          <w:sz w:val="21"/>
          <w:szCs w:val="21"/>
          <w:highlight w:val="none"/>
        </w:rPr>
        <w:t>3</w:t>
      </w:r>
      <w:r>
        <w:rPr>
          <w:rFonts w:ascii="Times New Roman" w:hAnsi="Times New Roman" w:cs="Times New Roman"/>
          <w:b/>
          <w:bCs/>
          <w:sz w:val="21"/>
          <w:szCs w:val="21"/>
          <w:highlight w:val="none"/>
        </w:rPr>
        <w:t xml:space="preserve">  项目厂区平面布置图</w:t>
      </w:r>
    </w:p>
    <w:p w14:paraId="5EFDA121">
      <w:pPr>
        <w:pStyle w:val="3"/>
        <w:rPr>
          <w:rFonts w:eastAsia="宋体"/>
        </w:rPr>
      </w:pPr>
      <w:bookmarkStart w:id="28" w:name="_Toc24289"/>
      <w:r>
        <w:rPr>
          <w:rFonts w:eastAsia="宋体"/>
        </w:rPr>
        <w:t>3.2建设内容</w:t>
      </w:r>
      <w:bookmarkEnd w:id="28"/>
    </w:p>
    <w:p w14:paraId="28E71508">
      <w:pPr>
        <w:spacing w:line="360" w:lineRule="auto"/>
        <w:ind w:firstLine="480"/>
        <w:rPr>
          <w:rFonts w:hint="eastAsia" w:ascii="Times New Roman" w:hAnsi="Times New Roman" w:cs="Times New Roman" w:eastAsiaTheme="minorEastAsia"/>
          <w:sz w:val="24"/>
          <w:szCs w:val="24"/>
          <w:lang w:eastAsia="zh-CN"/>
        </w:rPr>
      </w:pPr>
      <w:r>
        <w:rPr>
          <w:rFonts w:ascii="Times New Roman" w:hAnsi="Times New Roman" w:cs="Times New Roman"/>
          <w:bCs/>
          <w:sz w:val="24"/>
          <w:szCs w:val="24"/>
        </w:rPr>
        <w:t>（1）项目名称：</w:t>
      </w:r>
      <w:r>
        <w:rPr>
          <w:rFonts w:hint="eastAsia" w:ascii="Times New Roman" w:hAnsi="Times New Roman" w:eastAsia="宋体" w:cs="Times New Roman"/>
          <w:sz w:val="24"/>
          <w:szCs w:val="24"/>
          <w:lang w:eastAsia="zh-CN"/>
        </w:rPr>
        <w:t>武义嘉新金属制品有限公司年产350万套咖啡壶技改项目</w:t>
      </w:r>
    </w:p>
    <w:p w14:paraId="6DAA17B6">
      <w:pPr>
        <w:spacing w:line="360" w:lineRule="auto"/>
        <w:ind w:firstLine="480"/>
        <w:rPr>
          <w:rFonts w:hint="default" w:ascii="Times New Roman" w:hAnsi="Times New Roman" w:cs="Times New Roman"/>
          <w:sz w:val="24"/>
          <w:szCs w:val="24"/>
          <w:lang w:val="en-US"/>
        </w:rPr>
      </w:pPr>
      <w:r>
        <w:rPr>
          <w:rFonts w:ascii="Times New Roman" w:hAnsi="Times New Roman" w:cs="Times New Roman"/>
          <w:sz w:val="24"/>
          <w:szCs w:val="24"/>
        </w:rPr>
        <w:t>（2）项目性质：</w:t>
      </w:r>
      <w:r>
        <w:rPr>
          <w:rFonts w:hint="eastAsia" w:ascii="Times New Roman" w:hAnsi="Times New Roman" w:cs="Times New Roman"/>
          <w:sz w:val="24"/>
          <w:szCs w:val="24"/>
          <w:highlight w:val="none"/>
          <w:lang w:val="en-US" w:eastAsia="zh-CN"/>
        </w:rPr>
        <w:t>改建</w:t>
      </w:r>
    </w:p>
    <w:p w14:paraId="41EBDA0D">
      <w:pPr>
        <w:spacing w:line="360" w:lineRule="auto"/>
        <w:ind w:firstLine="480"/>
        <w:rPr>
          <w:rFonts w:hint="default" w:ascii="Times New Roman" w:hAnsi="Times New Roman" w:eastAsiaTheme="minorEastAsia"/>
          <w:sz w:val="24"/>
          <w:lang w:val="en-US" w:eastAsia="zh-CN"/>
        </w:rPr>
      </w:pPr>
      <w:r>
        <w:rPr>
          <w:rFonts w:ascii="Times New Roman" w:hAnsi="Times New Roman" w:cs="Times New Roman"/>
          <w:sz w:val="24"/>
          <w:szCs w:val="24"/>
        </w:rPr>
        <w:t>（3）建设地点：</w:t>
      </w:r>
      <w:r>
        <w:rPr>
          <w:rFonts w:hint="eastAsia" w:ascii="Times New Roman" w:hAnsi="Times New Roman" w:cs="Times New Roman"/>
          <w:sz w:val="24"/>
          <w:szCs w:val="24"/>
          <w:lang w:eastAsia="zh-CN"/>
        </w:rPr>
        <w:t>浙江省金华市武义桐琴工业园区纬五东路1号</w:t>
      </w:r>
    </w:p>
    <w:p w14:paraId="6C532840">
      <w:pPr>
        <w:spacing w:line="360" w:lineRule="auto"/>
        <w:ind w:firstLine="480"/>
        <w:rPr>
          <w:rFonts w:ascii="Times New Roman" w:hAnsi="Times New Roman" w:cs="Times New Roman"/>
          <w:sz w:val="24"/>
          <w:szCs w:val="24"/>
        </w:rPr>
      </w:pPr>
      <w:r>
        <w:rPr>
          <w:rFonts w:ascii="Times New Roman" w:hAnsi="Times New Roman" w:cs="Times New Roman"/>
          <w:sz w:val="24"/>
          <w:szCs w:val="24"/>
        </w:rPr>
        <w:t>（4）项目总投资、生产组织方式及劳动定员</w:t>
      </w:r>
    </w:p>
    <w:p w14:paraId="6197516C">
      <w:pPr>
        <w:spacing w:line="360" w:lineRule="auto"/>
        <w:ind w:firstLine="48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本项目实际总投资240万元，环保实际投资60万元，占总投资25%。本项目全厂员工人数80人，熔化压铸环节实行三班轮作工作制，其余生产环节仍维持8h白班工作制，年工作300天，厂区内不设员工食堂和宿舍。</w:t>
      </w:r>
    </w:p>
    <w:p w14:paraId="6BE5CFCA">
      <w:pPr>
        <w:spacing w:line="360" w:lineRule="auto"/>
        <w:ind w:firstLine="48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（5）项目工程组成</w:t>
      </w:r>
    </w:p>
    <w:p w14:paraId="4CD4015D">
      <w:pPr>
        <w:spacing w:line="360" w:lineRule="auto"/>
        <w:ind w:firstLine="480"/>
        <w:rPr>
          <w:rFonts w:hint="eastAsia" w:ascii="Times New Roman" w:hAnsi="Times New Roman" w:cs="Times New Roman"/>
          <w:sz w:val="24"/>
          <w:szCs w:val="24"/>
        </w:rPr>
      </w:pPr>
      <w:r>
        <w:rPr>
          <w:rFonts w:hint="eastAsia" w:ascii="Times New Roman" w:hAnsi="Times New Roman" w:cs="Times New Roman"/>
          <w:sz w:val="24"/>
          <w:szCs w:val="24"/>
          <w:highlight w:val="none"/>
          <w:lang w:val="en-US" w:eastAsia="zh-CN"/>
        </w:rPr>
        <w:t>组成包括主体工程、公用工程、环保工程等，</w:t>
      </w:r>
      <w:r>
        <w:rPr>
          <w:rFonts w:hint="eastAsia" w:ascii="Times New Roman" w:hAnsi="Times New Roman" w:cs="Times New Roman"/>
          <w:sz w:val="24"/>
          <w:szCs w:val="24"/>
        </w:rPr>
        <w:t>项目环评报告与实际建设内容变更情况见表3.2-</w:t>
      </w:r>
      <w:r>
        <w:rPr>
          <w:rFonts w:ascii="Times New Roman" w:hAnsi="Times New Roman" w:cs="Times New Roman"/>
          <w:sz w:val="24"/>
          <w:szCs w:val="24"/>
        </w:rPr>
        <w:t>1</w:t>
      </w:r>
      <w:r>
        <w:rPr>
          <w:rFonts w:hint="eastAsia" w:ascii="Times New Roman" w:hAnsi="Times New Roman" w:cs="Times New Roman"/>
          <w:sz w:val="24"/>
          <w:szCs w:val="24"/>
        </w:rPr>
        <w:t>。</w:t>
      </w:r>
    </w:p>
    <w:p w14:paraId="38C4750B">
      <w:pPr>
        <w:spacing w:line="360" w:lineRule="auto"/>
        <w:ind w:firstLine="480"/>
        <w:rPr>
          <w:rFonts w:hint="eastAsia" w:ascii="Times New Roman" w:hAnsi="Times New Roman" w:cs="Times New Roman"/>
          <w:sz w:val="24"/>
          <w:szCs w:val="24"/>
        </w:rPr>
      </w:pPr>
    </w:p>
    <w:p w14:paraId="301393F8">
      <w:pPr>
        <w:spacing w:line="360" w:lineRule="auto"/>
        <w:rPr>
          <w:rFonts w:hint="eastAsia" w:ascii="Times New Roman" w:hAnsi="Times New Roman" w:cs="Times New Roman"/>
          <w:sz w:val="24"/>
          <w:szCs w:val="24"/>
        </w:rPr>
      </w:pPr>
    </w:p>
    <w:p w14:paraId="72CF4A1B">
      <w:pPr>
        <w:spacing w:line="360" w:lineRule="auto"/>
        <w:ind w:firstLine="420"/>
        <w:jc w:val="center"/>
        <w:textAlignment w:val="baseline"/>
        <w:rPr>
          <w:rFonts w:ascii="Times New Roman" w:hAnsi="Times New Roman" w:eastAsia="宋体" w:cs="Times New Roman"/>
          <w:b/>
          <w:bCs/>
          <w:szCs w:val="21"/>
        </w:rPr>
      </w:pPr>
      <w:r>
        <w:rPr>
          <w:rFonts w:ascii="Times New Roman" w:hAnsi="Times New Roman" w:eastAsia="宋体" w:cs="Times New Roman"/>
          <w:b/>
          <w:bCs/>
          <w:szCs w:val="21"/>
        </w:rPr>
        <w:t>表3.2-1 项目环评</w:t>
      </w:r>
      <w:r>
        <w:rPr>
          <w:rFonts w:hint="eastAsia" w:ascii="Times New Roman" w:hAnsi="Times New Roman" w:eastAsia="宋体" w:cs="Times New Roman"/>
          <w:b/>
          <w:bCs/>
          <w:szCs w:val="21"/>
        </w:rPr>
        <w:t>报告</w:t>
      </w:r>
      <w:r>
        <w:rPr>
          <w:rFonts w:ascii="Times New Roman" w:hAnsi="Times New Roman" w:eastAsia="宋体" w:cs="Times New Roman"/>
          <w:b/>
          <w:bCs/>
          <w:szCs w:val="21"/>
        </w:rPr>
        <w:t>与实际建设内容变更对照表</w:t>
      </w:r>
    </w:p>
    <w:tbl>
      <w:tblPr>
        <w:tblStyle w:val="33"/>
        <w:tblW w:w="4885" w:type="pct"/>
        <w:tblInd w:w="142"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7"/>
        <w:gridCol w:w="649"/>
        <w:gridCol w:w="3352"/>
        <w:gridCol w:w="3173"/>
        <w:gridCol w:w="1365"/>
      </w:tblGrid>
      <w:tr w14:paraId="195B0F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1296" w:type="dxa"/>
            <w:gridSpan w:val="2"/>
            <w:vAlign w:val="center"/>
          </w:tcPr>
          <w:p w14:paraId="1D2E1607">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sz w:val="21"/>
                <w:szCs w:val="21"/>
              </w:rPr>
            </w:pPr>
            <w:bookmarkStart w:id="29" w:name="_Hlk14792919"/>
            <w:r>
              <w:rPr>
                <w:rFonts w:hint="default" w:ascii="Times New Roman" w:hAnsi="Times New Roman" w:eastAsia="宋体" w:cs="Times New Roman"/>
                <w:b/>
                <w:bCs/>
                <w:snapToGrid w:val="0"/>
                <w:spacing w:val="-10"/>
                <w:kern w:val="24"/>
                <w:sz w:val="21"/>
                <w:szCs w:val="21"/>
              </w:rPr>
              <w:t>项目工程</w:t>
            </w:r>
          </w:p>
        </w:tc>
        <w:tc>
          <w:tcPr>
            <w:tcW w:w="3352" w:type="dxa"/>
            <w:vAlign w:val="center"/>
          </w:tcPr>
          <w:p w14:paraId="456249AE">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snapToGrid w:val="0"/>
                <w:spacing w:val="-10"/>
                <w:kern w:val="24"/>
                <w:sz w:val="21"/>
                <w:szCs w:val="21"/>
                <w:highlight w:val="none"/>
              </w:rPr>
            </w:pPr>
            <w:r>
              <w:rPr>
                <w:rFonts w:hint="default" w:ascii="Times New Roman" w:hAnsi="Times New Roman" w:eastAsia="宋体" w:cs="Times New Roman"/>
                <w:b/>
                <w:bCs/>
                <w:snapToGrid w:val="0"/>
                <w:spacing w:val="-10"/>
                <w:kern w:val="24"/>
                <w:sz w:val="21"/>
                <w:szCs w:val="21"/>
                <w:highlight w:val="none"/>
              </w:rPr>
              <w:t>环评</w:t>
            </w:r>
            <w:r>
              <w:rPr>
                <w:rFonts w:hint="default" w:ascii="Times New Roman" w:hAnsi="Times New Roman" w:eastAsia="宋体" w:cs="Times New Roman"/>
                <w:b/>
                <w:bCs/>
                <w:snapToGrid w:val="0"/>
                <w:spacing w:val="-10"/>
                <w:kern w:val="24"/>
                <w:sz w:val="21"/>
                <w:szCs w:val="21"/>
                <w:highlight w:val="none"/>
                <w:lang w:eastAsia="zh-CN"/>
              </w:rPr>
              <w:t>及批复要求</w:t>
            </w:r>
          </w:p>
        </w:tc>
        <w:tc>
          <w:tcPr>
            <w:tcW w:w="3173" w:type="dxa"/>
            <w:vAlign w:val="center"/>
          </w:tcPr>
          <w:p w14:paraId="277384FE">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snapToGrid w:val="0"/>
                <w:spacing w:val="-10"/>
                <w:kern w:val="24"/>
                <w:sz w:val="21"/>
                <w:szCs w:val="21"/>
                <w:highlight w:val="none"/>
              </w:rPr>
            </w:pPr>
            <w:r>
              <w:rPr>
                <w:rFonts w:hint="default" w:ascii="Times New Roman" w:hAnsi="Times New Roman" w:eastAsia="宋体" w:cs="Times New Roman"/>
                <w:b/>
                <w:bCs/>
                <w:snapToGrid w:val="0"/>
                <w:spacing w:val="-10"/>
                <w:kern w:val="24"/>
                <w:sz w:val="21"/>
                <w:szCs w:val="21"/>
                <w:highlight w:val="none"/>
              </w:rPr>
              <w:t>实际建设情况</w:t>
            </w:r>
          </w:p>
        </w:tc>
        <w:tc>
          <w:tcPr>
            <w:tcW w:w="1365" w:type="dxa"/>
            <w:vAlign w:val="center"/>
          </w:tcPr>
          <w:p w14:paraId="2FB71D7C">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snapToGrid w:val="0"/>
                <w:spacing w:val="-10"/>
                <w:kern w:val="24"/>
                <w:sz w:val="21"/>
                <w:szCs w:val="21"/>
              </w:rPr>
            </w:pPr>
            <w:r>
              <w:rPr>
                <w:rFonts w:hint="default" w:ascii="Times New Roman" w:hAnsi="Times New Roman" w:eastAsia="宋体" w:cs="Times New Roman"/>
                <w:b/>
                <w:bCs/>
                <w:snapToGrid w:val="0"/>
                <w:spacing w:val="-10"/>
                <w:kern w:val="24"/>
                <w:sz w:val="21"/>
                <w:szCs w:val="21"/>
              </w:rPr>
              <w:t>变更情况</w:t>
            </w:r>
          </w:p>
        </w:tc>
      </w:tr>
      <w:tr w14:paraId="0A9F3E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96" w:type="dxa"/>
            <w:gridSpan w:val="2"/>
            <w:vAlign w:val="center"/>
          </w:tcPr>
          <w:p w14:paraId="6F92C92A">
            <w:pPr>
              <w:keepNext w:val="0"/>
              <w:keepLines w:val="0"/>
              <w:suppressLineNumbers w:val="0"/>
              <w:spacing w:before="0" w:beforeAutospacing="0" w:after="0" w:afterAutospacing="0"/>
              <w:ind w:left="0" w:right="0"/>
              <w:jc w:val="center"/>
              <w:rPr>
                <w:rFonts w:hint="default" w:ascii="Times New Roman" w:hAnsi="Times New Roman" w:eastAsia="宋体" w:cs="Times New Roman"/>
                <w:snapToGrid w:val="0"/>
                <w:spacing w:val="-10"/>
                <w:kern w:val="24"/>
                <w:sz w:val="21"/>
                <w:szCs w:val="21"/>
              </w:rPr>
            </w:pPr>
            <w:r>
              <w:rPr>
                <w:rFonts w:hint="default" w:ascii="Times New Roman" w:hAnsi="Times New Roman" w:eastAsia="宋体" w:cs="Times New Roman"/>
                <w:snapToGrid w:val="0"/>
                <w:spacing w:val="-10"/>
                <w:kern w:val="24"/>
                <w:sz w:val="21"/>
                <w:szCs w:val="21"/>
              </w:rPr>
              <w:t>建设规模</w:t>
            </w:r>
          </w:p>
        </w:tc>
        <w:tc>
          <w:tcPr>
            <w:tcW w:w="3352" w:type="dxa"/>
            <w:vAlign w:val="center"/>
          </w:tcPr>
          <w:p w14:paraId="7538576D">
            <w:pPr>
              <w:keepNext w:val="0"/>
              <w:keepLines w:val="0"/>
              <w:suppressLineNumbers w:val="0"/>
              <w:spacing w:before="0" w:beforeAutospacing="0" w:after="0" w:afterAutospacing="0"/>
              <w:ind w:left="0" w:right="0"/>
              <w:jc w:val="center"/>
              <w:rPr>
                <w:rFonts w:hint="default" w:ascii="Times New Roman" w:hAnsi="Times New Roman" w:eastAsia="宋体" w:cs="Times New Roman"/>
                <w:snapToGrid w:val="0"/>
                <w:spacing w:val="-10"/>
                <w:kern w:val="24"/>
                <w:sz w:val="21"/>
                <w:szCs w:val="21"/>
                <w:highlight w:val="none"/>
                <w:lang w:val="en-US" w:eastAsia="zh-CN"/>
              </w:rPr>
            </w:pPr>
            <w:r>
              <w:rPr>
                <w:rFonts w:hint="eastAsia" w:ascii="Times New Roman" w:hAnsi="Times New Roman" w:eastAsia="宋体" w:cs="Times New Roman"/>
                <w:snapToGrid w:val="0"/>
                <w:spacing w:val="-10"/>
                <w:kern w:val="24"/>
                <w:sz w:val="21"/>
                <w:szCs w:val="21"/>
                <w:highlight w:val="none"/>
                <w:lang w:val="en-US" w:eastAsia="zh-CN"/>
              </w:rPr>
              <w:t>年产350万套咖啡壶中年产130万套铝制咖啡壶涂装产能</w:t>
            </w:r>
          </w:p>
        </w:tc>
        <w:tc>
          <w:tcPr>
            <w:tcW w:w="3173" w:type="dxa"/>
            <w:vAlign w:val="center"/>
          </w:tcPr>
          <w:p w14:paraId="57C0A0D4">
            <w:pPr>
              <w:keepNext w:val="0"/>
              <w:keepLines w:val="0"/>
              <w:suppressLineNumbers w:val="0"/>
              <w:spacing w:before="0" w:beforeAutospacing="0" w:after="0" w:afterAutospacing="0"/>
              <w:ind w:left="0" w:right="0"/>
              <w:jc w:val="center"/>
              <w:rPr>
                <w:rFonts w:hint="default" w:ascii="Times New Roman" w:hAnsi="Times New Roman" w:eastAsia="宋体" w:cs="Times New Roman"/>
                <w:snapToGrid w:val="0"/>
                <w:spacing w:val="-10"/>
                <w:kern w:val="24"/>
                <w:sz w:val="21"/>
                <w:szCs w:val="21"/>
                <w:highlight w:val="none"/>
                <w:lang w:val="en-US" w:eastAsia="zh-CN"/>
              </w:rPr>
            </w:pPr>
            <w:r>
              <w:rPr>
                <w:rFonts w:hint="eastAsia" w:ascii="Times New Roman" w:hAnsi="Times New Roman" w:eastAsia="宋体" w:cs="Times New Roman"/>
                <w:snapToGrid w:val="0"/>
                <w:spacing w:val="-10"/>
                <w:kern w:val="24"/>
                <w:sz w:val="21"/>
                <w:szCs w:val="21"/>
                <w:highlight w:val="none"/>
                <w:lang w:val="en-US" w:eastAsia="zh-CN"/>
              </w:rPr>
              <w:t>年产350万套咖啡壶中年产130万套铝制咖啡壶涂装产能</w:t>
            </w:r>
          </w:p>
        </w:tc>
        <w:tc>
          <w:tcPr>
            <w:tcW w:w="1365" w:type="dxa"/>
            <w:vAlign w:val="center"/>
          </w:tcPr>
          <w:p w14:paraId="639F2A0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一致</w:t>
            </w:r>
          </w:p>
        </w:tc>
      </w:tr>
      <w:tr w14:paraId="01A821A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30" w:hRule="atLeast"/>
        </w:trPr>
        <w:tc>
          <w:tcPr>
            <w:tcW w:w="647" w:type="dxa"/>
            <w:vAlign w:val="center"/>
          </w:tcPr>
          <w:p w14:paraId="6D343EE8">
            <w:pPr>
              <w:keepNext w:val="0"/>
              <w:keepLines w:val="0"/>
              <w:suppressLineNumbers w:val="0"/>
              <w:spacing w:before="0" w:beforeAutospacing="0" w:after="0" w:afterAutospacing="0"/>
              <w:ind w:left="0" w:right="0"/>
              <w:jc w:val="center"/>
              <w:rPr>
                <w:rFonts w:hint="default" w:ascii="Times New Roman" w:hAnsi="Times New Roman" w:eastAsia="宋体" w:cs="Times New Roman"/>
                <w:snapToGrid w:val="0"/>
                <w:spacing w:val="-10"/>
                <w:kern w:val="24"/>
                <w:sz w:val="21"/>
                <w:szCs w:val="21"/>
              </w:rPr>
            </w:pPr>
            <w:r>
              <w:rPr>
                <w:rFonts w:hint="default" w:ascii="Times New Roman" w:hAnsi="Times New Roman" w:eastAsia="宋体" w:cs="Times New Roman"/>
                <w:snapToGrid w:val="0"/>
                <w:spacing w:val="-10"/>
                <w:kern w:val="24"/>
                <w:sz w:val="21"/>
                <w:szCs w:val="21"/>
              </w:rPr>
              <w:t>主体工程</w:t>
            </w:r>
          </w:p>
        </w:tc>
        <w:tc>
          <w:tcPr>
            <w:tcW w:w="649" w:type="dxa"/>
            <w:vAlign w:val="center"/>
          </w:tcPr>
          <w:p w14:paraId="12B154DE">
            <w:pPr>
              <w:keepNext w:val="0"/>
              <w:keepLines w:val="0"/>
              <w:suppressLineNumbers w:val="0"/>
              <w:spacing w:before="0" w:beforeAutospacing="0" w:after="0" w:afterAutospacing="0"/>
              <w:ind w:left="0" w:right="0"/>
              <w:jc w:val="center"/>
              <w:rPr>
                <w:rFonts w:hint="default" w:ascii="Times New Roman" w:hAnsi="Times New Roman" w:eastAsia="宋体" w:cs="Times New Roman"/>
                <w:snapToGrid w:val="0"/>
                <w:spacing w:val="-10"/>
                <w:kern w:val="24"/>
                <w:sz w:val="21"/>
                <w:szCs w:val="21"/>
                <w:highlight w:val="none"/>
                <w:lang w:val="en-US" w:eastAsia="zh-CN"/>
              </w:rPr>
            </w:pPr>
            <w:r>
              <w:rPr>
                <w:rFonts w:hint="default" w:ascii="Times New Roman" w:hAnsi="Times New Roman" w:eastAsia="宋体" w:cs="Times New Roman"/>
                <w:snapToGrid w:val="0"/>
                <w:spacing w:val="-10"/>
                <w:kern w:val="24"/>
                <w:sz w:val="21"/>
                <w:szCs w:val="21"/>
                <w:highlight w:val="none"/>
                <w:lang w:val="en-US" w:eastAsia="zh-CN"/>
              </w:rPr>
              <w:t>1#厂房</w:t>
            </w:r>
          </w:p>
        </w:tc>
        <w:tc>
          <w:tcPr>
            <w:tcW w:w="3352" w:type="dxa"/>
            <w:shd w:val="clear" w:color="auto" w:fill="auto"/>
            <w:vAlign w:val="center"/>
          </w:tcPr>
          <w:p w14:paraId="5C57B2D6">
            <w:pPr>
              <w:keepNext w:val="0"/>
              <w:keepLines w:val="0"/>
              <w:suppressLineNumbers w:val="0"/>
              <w:spacing w:before="0" w:beforeAutospacing="0" w:after="0" w:afterAutospacing="0"/>
              <w:ind w:left="0" w:right="0"/>
              <w:jc w:val="left"/>
              <w:rPr>
                <w:rFonts w:hint="default" w:ascii="Times New Roman" w:hAnsi="Times New Roman" w:eastAsia="宋体" w:cs="Times New Roman"/>
                <w:snapToGrid w:val="0"/>
                <w:spacing w:val="-10"/>
                <w:kern w:val="24"/>
                <w:sz w:val="21"/>
                <w:szCs w:val="21"/>
                <w:highlight w:val="none"/>
                <w:lang w:val="en-US" w:eastAsia="zh-CN"/>
              </w:rPr>
            </w:pPr>
            <w:r>
              <w:rPr>
                <w:rFonts w:hint="default" w:ascii="Times New Roman" w:hAnsi="Times New Roman" w:eastAsia="宋体" w:cs="Times New Roman"/>
                <w:snapToGrid w:val="0"/>
                <w:spacing w:val="-10"/>
                <w:kern w:val="24"/>
                <w:sz w:val="21"/>
                <w:szCs w:val="21"/>
                <w:highlight w:val="none"/>
                <w:lang w:val="en-US" w:eastAsia="zh-CN"/>
              </w:rPr>
              <w:t>1F：北侧布置熔化压铸区，抛光区；南侧布置酸洗、清洗区，振光区，烘干区，机加工区；</w:t>
            </w:r>
          </w:p>
          <w:p w14:paraId="0EC5E464">
            <w:pPr>
              <w:keepNext w:val="0"/>
              <w:keepLines w:val="0"/>
              <w:suppressLineNumbers w:val="0"/>
              <w:spacing w:before="0" w:beforeAutospacing="0" w:after="0" w:afterAutospacing="0"/>
              <w:ind w:left="0" w:right="0"/>
              <w:jc w:val="left"/>
              <w:rPr>
                <w:rFonts w:hint="default" w:ascii="Times New Roman" w:hAnsi="Times New Roman" w:eastAsia="宋体" w:cs="Times New Roman"/>
                <w:snapToGrid w:val="0"/>
                <w:spacing w:val="-10"/>
                <w:kern w:val="24"/>
                <w:sz w:val="21"/>
                <w:szCs w:val="21"/>
                <w:highlight w:val="none"/>
                <w:lang w:val="en-US" w:eastAsia="zh-CN"/>
              </w:rPr>
            </w:pPr>
            <w:r>
              <w:rPr>
                <w:rFonts w:hint="default" w:ascii="Times New Roman" w:hAnsi="Times New Roman" w:eastAsia="宋体" w:cs="Times New Roman"/>
                <w:snapToGrid w:val="0"/>
                <w:spacing w:val="-10"/>
                <w:kern w:val="24"/>
                <w:sz w:val="21"/>
                <w:szCs w:val="21"/>
                <w:highlight w:val="none"/>
                <w:lang w:val="en-US" w:eastAsia="zh-CN"/>
              </w:rPr>
              <w:t>2F：布置喷漆涂装区，组装、仓储</w:t>
            </w:r>
          </w:p>
        </w:tc>
        <w:tc>
          <w:tcPr>
            <w:tcW w:w="3173" w:type="dxa"/>
            <w:shd w:val="clear" w:color="auto" w:fill="auto"/>
            <w:vAlign w:val="center"/>
          </w:tcPr>
          <w:p w14:paraId="49679D71">
            <w:pPr>
              <w:keepNext w:val="0"/>
              <w:keepLines w:val="0"/>
              <w:suppressLineNumbers w:val="0"/>
              <w:spacing w:before="0" w:beforeAutospacing="0" w:after="0" w:afterAutospacing="0"/>
              <w:ind w:left="0" w:right="0"/>
              <w:jc w:val="left"/>
              <w:rPr>
                <w:rFonts w:hint="default" w:ascii="Times New Roman" w:hAnsi="Times New Roman" w:eastAsia="宋体" w:cs="Times New Roman"/>
                <w:snapToGrid w:val="0"/>
                <w:spacing w:val="-10"/>
                <w:kern w:val="24"/>
                <w:sz w:val="21"/>
                <w:szCs w:val="21"/>
                <w:highlight w:val="none"/>
                <w:lang w:val="en-US" w:eastAsia="zh-CN"/>
              </w:rPr>
            </w:pPr>
            <w:r>
              <w:rPr>
                <w:rFonts w:hint="default" w:ascii="Times New Roman" w:hAnsi="Times New Roman" w:eastAsia="宋体" w:cs="Times New Roman"/>
                <w:snapToGrid w:val="0"/>
                <w:spacing w:val="-10"/>
                <w:kern w:val="24"/>
                <w:sz w:val="21"/>
                <w:szCs w:val="21"/>
                <w:highlight w:val="none"/>
                <w:lang w:val="en-US" w:eastAsia="zh-CN"/>
              </w:rPr>
              <w:t>1F：北侧布置熔化压铸区，抛光区；南侧布置酸洗、清洗区，振光区，烘干区，机加工区；</w:t>
            </w:r>
          </w:p>
          <w:p w14:paraId="02CCFC30">
            <w:pPr>
              <w:keepNext w:val="0"/>
              <w:keepLines w:val="0"/>
              <w:suppressLineNumbers w:val="0"/>
              <w:spacing w:before="0" w:beforeAutospacing="0" w:after="0" w:afterAutospacing="0"/>
              <w:ind w:left="0" w:leftChars="0" w:right="0" w:rightChars="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snapToGrid w:val="0"/>
                <w:spacing w:val="-10"/>
                <w:kern w:val="24"/>
                <w:sz w:val="21"/>
                <w:szCs w:val="21"/>
                <w:highlight w:val="none"/>
                <w:lang w:val="en-US" w:eastAsia="zh-CN"/>
              </w:rPr>
              <w:t>2F：布置喷漆涂装区，组装、仓储</w:t>
            </w:r>
          </w:p>
        </w:tc>
        <w:tc>
          <w:tcPr>
            <w:tcW w:w="1365" w:type="dxa"/>
            <w:vAlign w:val="center"/>
          </w:tcPr>
          <w:p w14:paraId="7D0C1A0F">
            <w:pPr>
              <w:keepNext w:val="0"/>
              <w:keepLines w:val="0"/>
              <w:suppressLineNumbers w:val="0"/>
              <w:spacing w:before="0" w:beforeAutospacing="0" w:after="0" w:afterAutospacing="0"/>
              <w:ind w:left="0" w:right="0"/>
              <w:jc w:val="center"/>
              <w:rPr>
                <w:rFonts w:hint="eastAsia" w:ascii="Times New Roman" w:hAnsi="Times New Roman" w:eastAsia="宋体" w:cs="Times New Roman"/>
                <w:b/>
                <w:bCs/>
                <w:snapToGrid w:val="0"/>
                <w:spacing w:val="-10"/>
                <w:kern w:val="24"/>
                <w:sz w:val="21"/>
                <w:szCs w:val="21"/>
                <w:highlight w:val="none"/>
                <w:lang w:val="en-US" w:eastAsia="zh-CN"/>
              </w:rPr>
            </w:pPr>
            <w:r>
              <w:rPr>
                <w:rFonts w:hint="eastAsia" w:ascii="Times New Roman" w:hAnsi="Times New Roman" w:eastAsia="宋体" w:cs="Times New Roman"/>
                <w:b/>
                <w:bCs/>
                <w:snapToGrid w:val="0"/>
                <w:spacing w:val="-10"/>
                <w:kern w:val="24"/>
                <w:sz w:val="21"/>
                <w:szCs w:val="21"/>
                <w:highlight w:val="none"/>
                <w:lang w:val="en-US" w:eastAsia="zh-CN"/>
              </w:rPr>
              <w:t>一致</w:t>
            </w:r>
          </w:p>
          <w:p w14:paraId="3AF54216">
            <w:pPr>
              <w:keepNext w:val="0"/>
              <w:keepLines w:val="0"/>
              <w:suppressLineNumbers w:val="0"/>
              <w:spacing w:before="0" w:beforeAutospacing="0" w:after="0" w:afterAutospacing="0"/>
              <w:ind w:left="0" w:right="0"/>
              <w:jc w:val="center"/>
              <w:rPr>
                <w:rFonts w:hint="default" w:ascii="Times New Roman" w:hAnsi="Times New Roman" w:eastAsia="宋体" w:cs="Times New Roman"/>
                <w:snapToGrid w:val="0"/>
                <w:spacing w:val="-10"/>
                <w:kern w:val="24"/>
                <w:sz w:val="21"/>
                <w:szCs w:val="21"/>
                <w:highlight w:val="none"/>
                <w:lang w:val="en-US" w:eastAsia="zh-CN"/>
              </w:rPr>
            </w:pPr>
            <w:r>
              <w:rPr>
                <w:rFonts w:hint="eastAsia" w:ascii="Times New Roman" w:hAnsi="Times New Roman" w:eastAsia="宋体" w:cs="Times New Roman"/>
                <w:b/>
                <w:bCs/>
                <w:snapToGrid w:val="0"/>
                <w:spacing w:val="-10"/>
                <w:kern w:val="24"/>
                <w:sz w:val="21"/>
                <w:szCs w:val="21"/>
                <w:highlight w:val="none"/>
                <w:lang w:val="en-US" w:eastAsia="zh-CN"/>
              </w:rPr>
              <w:t>本次技改项目车间</w:t>
            </w:r>
          </w:p>
        </w:tc>
      </w:tr>
      <w:tr w14:paraId="36D925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09" w:hRule="atLeast"/>
        </w:trPr>
        <w:tc>
          <w:tcPr>
            <w:tcW w:w="647" w:type="dxa"/>
            <w:vAlign w:val="center"/>
          </w:tcPr>
          <w:p w14:paraId="7E3F2C05">
            <w:pPr>
              <w:keepNext w:val="0"/>
              <w:keepLines w:val="0"/>
              <w:suppressLineNumbers w:val="0"/>
              <w:spacing w:before="0" w:beforeAutospacing="0" w:after="0" w:afterAutospacing="0"/>
              <w:ind w:left="0" w:right="0"/>
              <w:jc w:val="left"/>
              <w:rPr>
                <w:rFonts w:hint="default" w:eastAsiaTheme="minorEastAsia"/>
                <w:lang w:val="en-US" w:eastAsia="zh-CN"/>
              </w:rPr>
            </w:pPr>
            <w:r>
              <w:rPr>
                <w:rFonts w:hint="eastAsia"/>
                <w:lang w:val="en-US" w:eastAsia="zh-CN"/>
              </w:rPr>
              <w:t>辅助工程</w:t>
            </w:r>
          </w:p>
        </w:tc>
        <w:tc>
          <w:tcPr>
            <w:tcW w:w="649" w:type="dxa"/>
            <w:vAlign w:val="center"/>
          </w:tcPr>
          <w:p w14:paraId="09C17B38">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snapToGrid w:val="0"/>
                <w:spacing w:val="-10"/>
                <w:kern w:val="24"/>
                <w:sz w:val="21"/>
                <w:szCs w:val="21"/>
                <w:highlight w:val="none"/>
                <w:lang w:val="en-US" w:eastAsia="zh-CN"/>
              </w:rPr>
              <w:t>办公区</w:t>
            </w:r>
          </w:p>
        </w:tc>
        <w:tc>
          <w:tcPr>
            <w:tcW w:w="3352" w:type="dxa"/>
            <w:shd w:val="clear" w:color="auto" w:fill="auto"/>
            <w:vAlign w:val="center"/>
          </w:tcPr>
          <w:p w14:paraId="567ECEDA">
            <w:pPr>
              <w:keepNext w:val="0"/>
              <w:keepLines w:val="0"/>
              <w:suppressLineNumbers w:val="0"/>
              <w:spacing w:before="0" w:beforeAutospacing="0" w:after="0" w:afterAutospacing="0"/>
              <w:ind w:left="0" w:leftChars="0" w:right="0" w:rightChars="0"/>
              <w:jc w:val="left"/>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snapToGrid w:val="0"/>
                <w:spacing w:val="-10"/>
                <w:kern w:val="24"/>
                <w:sz w:val="21"/>
                <w:szCs w:val="21"/>
                <w:highlight w:val="none"/>
                <w:lang w:val="en-US" w:eastAsia="zh-CN"/>
              </w:rPr>
              <w:t>2#车间外办公楼内</w:t>
            </w:r>
          </w:p>
        </w:tc>
        <w:tc>
          <w:tcPr>
            <w:tcW w:w="3173" w:type="dxa"/>
            <w:shd w:val="clear" w:color="auto" w:fill="auto"/>
            <w:vAlign w:val="center"/>
          </w:tcPr>
          <w:p w14:paraId="6C8C4735">
            <w:pPr>
              <w:keepNext w:val="0"/>
              <w:keepLines w:val="0"/>
              <w:suppressLineNumbers w:val="0"/>
              <w:spacing w:before="0" w:beforeAutospacing="0" w:after="0" w:afterAutospacing="0"/>
              <w:ind w:left="0" w:leftChars="0" w:right="0" w:rightChars="0"/>
              <w:jc w:val="left"/>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snapToGrid w:val="0"/>
                <w:spacing w:val="-10"/>
                <w:kern w:val="24"/>
                <w:sz w:val="21"/>
                <w:szCs w:val="21"/>
                <w:highlight w:val="none"/>
                <w:lang w:val="en-US" w:eastAsia="zh-CN"/>
              </w:rPr>
              <w:t>2#车间外办公楼内</w:t>
            </w:r>
          </w:p>
        </w:tc>
        <w:tc>
          <w:tcPr>
            <w:tcW w:w="1365" w:type="dxa"/>
            <w:vAlign w:val="center"/>
          </w:tcPr>
          <w:p w14:paraId="127B3341">
            <w:pPr>
              <w:keepNext w:val="0"/>
              <w:keepLines w:val="0"/>
              <w:suppressLineNumbers w:val="0"/>
              <w:spacing w:before="0" w:beforeAutospacing="0" w:after="0" w:afterAutospacing="0"/>
              <w:ind w:left="0" w:leftChars="0" w:right="0" w:rightChars="0"/>
              <w:jc w:val="center"/>
              <w:rPr>
                <w:rFonts w:hint="default" w:eastAsiaTheme="minorEastAsia"/>
                <w:lang w:val="en-US" w:eastAsia="zh-CN"/>
              </w:rPr>
            </w:pPr>
            <w:r>
              <w:rPr>
                <w:rFonts w:hint="eastAsia" w:ascii="Times New Roman" w:hAnsi="Times New Roman" w:eastAsia="宋体" w:cs="Times New Roman"/>
                <w:b/>
                <w:bCs/>
                <w:snapToGrid w:val="0"/>
                <w:spacing w:val="-10"/>
                <w:kern w:val="24"/>
                <w:sz w:val="21"/>
                <w:szCs w:val="21"/>
                <w:highlight w:val="none"/>
                <w:lang w:val="en-US" w:eastAsia="zh-CN"/>
              </w:rPr>
              <w:t>一致</w:t>
            </w:r>
          </w:p>
        </w:tc>
      </w:tr>
      <w:tr w14:paraId="332ED69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647" w:type="dxa"/>
            <w:vMerge w:val="restart"/>
            <w:vAlign w:val="center"/>
          </w:tcPr>
          <w:p w14:paraId="4E9F1EA8">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公用工程</w:t>
            </w:r>
          </w:p>
        </w:tc>
        <w:tc>
          <w:tcPr>
            <w:tcW w:w="649" w:type="dxa"/>
            <w:shd w:val="clear" w:color="auto" w:fill="auto"/>
            <w:vAlign w:val="center"/>
          </w:tcPr>
          <w:p w14:paraId="3C4E36EE">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rPr>
              <w:t>给水工程</w:t>
            </w:r>
          </w:p>
        </w:tc>
        <w:tc>
          <w:tcPr>
            <w:tcW w:w="3352" w:type="dxa"/>
            <w:shd w:val="clear" w:color="auto" w:fill="auto"/>
            <w:vAlign w:val="center"/>
          </w:tcPr>
          <w:p w14:paraId="6B429BF8">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自来水管网供水</w:t>
            </w:r>
          </w:p>
        </w:tc>
        <w:tc>
          <w:tcPr>
            <w:tcW w:w="3173" w:type="dxa"/>
            <w:vAlign w:val="center"/>
          </w:tcPr>
          <w:p w14:paraId="5B9ED6B4">
            <w:pPr>
              <w:keepNext w:val="0"/>
              <w:keepLines w:val="0"/>
              <w:suppressLineNumbers w:val="0"/>
              <w:spacing w:before="0" w:beforeAutospacing="0" w:after="0" w:afterAutospacing="0" w:line="240" w:lineRule="auto"/>
              <w:ind w:left="0" w:leftChars="0" w:right="0" w:rightChars="0"/>
              <w:rPr>
                <w:rFonts w:hint="default" w:ascii="Times New Roman" w:hAnsi="Times New Roman" w:cs="Times New Roman" w:eastAsiaTheme="minorEastAsia"/>
                <w:kern w:val="2"/>
                <w:sz w:val="21"/>
                <w:szCs w:val="22"/>
                <w:lang w:val="en-US" w:eastAsia="zh-CN" w:bidi="ar-SA"/>
              </w:rPr>
            </w:pPr>
            <w:r>
              <w:rPr>
                <w:rFonts w:hint="eastAsia" w:ascii="Times New Roman" w:hAnsi="Times New Roman" w:eastAsia="宋体" w:cs="Times New Roman"/>
                <w:color w:val="auto"/>
                <w:kern w:val="2"/>
                <w:sz w:val="21"/>
                <w:szCs w:val="21"/>
                <w:highlight w:val="none"/>
                <w:lang w:val="en-US" w:eastAsia="zh-CN" w:bidi="ar-SA"/>
              </w:rPr>
              <w:t>自来水管网供水</w:t>
            </w:r>
          </w:p>
        </w:tc>
        <w:tc>
          <w:tcPr>
            <w:tcW w:w="1365" w:type="dxa"/>
            <w:vAlign w:val="center"/>
          </w:tcPr>
          <w:p w14:paraId="28020690">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kern w:val="2"/>
                <w:sz w:val="21"/>
                <w:szCs w:val="21"/>
                <w:lang w:val="en-US" w:eastAsia="zh-CN" w:bidi="ar-SA"/>
              </w:rPr>
            </w:pPr>
            <w:r>
              <w:rPr>
                <w:rFonts w:hint="default" w:ascii="Times New Roman" w:hAnsi="Times New Roman" w:eastAsia="宋体" w:cs="Times New Roman"/>
                <w:b/>
                <w:bCs/>
                <w:kern w:val="0"/>
                <w:sz w:val="21"/>
                <w:szCs w:val="21"/>
                <w:lang w:val="en-US" w:eastAsia="zh-CN"/>
              </w:rPr>
              <w:t>一致</w:t>
            </w:r>
          </w:p>
        </w:tc>
      </w:tr>
      <w:tr w14:paraId="5A3CE7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47" w:type="dxa"/>
            <w:vMerge w:val="continue"/>
            <w:vAlign w:val="center"/>
          </w:tcPr>
          <w:p w14:paraId="46D47081">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p>
        </w:tc>
        <w:tc>
          <w:tcPr>
            <w:tcW w:w="649" w:type="dxa"/>
            <w:shd w:val="clear" w:color="auto" w:fill="auto"/>
            <w:vAlign w:val="center"/>
          </w:tcPr>
          <w:p w14:paraId="2E915E6F">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供气工程</w:t>
            </w:r>
          </w:p>
        </w:tc>
        <w:tc>
          <w:tcPr>
            <w:tcW w:w="3352" w:type="dxa"/>
            <w:shd w:val="clear" w:color="auto" w:fill="auto"/>
            <w:vAlign w:val="center"/>
          </w:tcPr>
          <w:p w14:paraId="7122044C">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bCs/>
                <w:color w:val="auto"/>
                <w:sz w:val="21"/>
                <w:szCs w:val="21"/>
                <w:highlight w:val="none"/>
              </w:rPr>
            </w:pPr>
            <w:r>
              <w:rPr>
                <w:rFonts w:hint="default" w:ascii="Times New Roman" w:hAnsi="Times New Roman" w:eastAsia="宋体" w:cs="Times New Roman"/>
                <w:bCs/>
                <w:color w:val="auto"/>
                <w:sz w:val="21"/>
                <w:szCs w:val="21"/>
                <w:highlight w:val="none"/>
                <w:lang w:val="en-US" w:eastAsia="zh-CN"/>
              </w:rPr>
              <w:t>由工业区市政燃气管网供给</w:t>
            </w:r>
          </w:p>
        </w:tc>
        <w:tc>
          <w:tcPr>
            <w:tcW w:w="3173" w:type="dxa"/>
            <w:vAlign w:val="center"/>
          </w:tcPr>
          <w:p w14:paraId="7D02F60F">
            <w:pPr>
              <w:keepNext w:val="0"/>
              <w:keepLines w:val="0"/>
              <w:suppressLineNumbers w:val="0"/>
              <w:spacing w:before="0" w:beforeAutospacing="0" w:after="0" w:afterAutospacing="0" w:line="240" w:lineRule="auto"/>
              <w:ind w:left="0" w:leftChars="0" w:right="0" w:rightChars="0"/>
              <w:rPr>
                <w:rFonts w:hint="default" w:ascii="Times New Roman" w:hAnsi="Times New Roman" w:cs="Times New Roman" w:eastAsiaTheme="minorEastAsia"/>
                <w:kern w:val="2"/>
                <w:sz w:val="21"/>
                <w:szCs w:val="22"/>
                <w:lang w:val="en-US" w:eastAsia="zh-CN" w:bidi="ar-SA"/>
              </w:rPr>
            </w:pPr>
            <w:r>
              <w:rPr>
                <w:rFonts w:hint="default" w:ascii="Times New Roman" w:hAnsi="Times New Roman" w:eastAsia="宋体" w:cs="Times New Roman"/>
                <w:bCs/>
                <w:color w:val="auto"/>
                <w:sz w:val="21"/>
                <w:szCs w:val="21"/>
                <w:highlight w:val="none"/>
                <w:lang w:val="en-US" w:eastAsia="zh-CN"/>
              </w:rPr>
              <w:t>由工业区市政燃气管网供给</w:t>
            </w:r>
          </w:p>
        </w:tc>
        <w:tc>
          <w:tcPr>
            <w:tcW w:w="1365" w:type="dxa"/>
            <w:vAlign w:val="center"/>
          </w:tcPr>
          <w:p w14:paraId="4AED699B">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kern w:val="0"/>
                <w:sz w:val="21"/>
                <w:szCs w:val="21"/>
                <w:lang w:val="en-US" w:eastAsia="zh-CN"/>
              </w:rPr>
            </w:pPr>
            <w:r>
              <w:rPr>
                <w:rFonts w:hint="default" w:ascii="Times New Roman" w:hAnsi="Times New Roman" w:eastAsia="宋体" w:cs="Times New Roman"/>
                <w:b/>
                <w:bCs/>
                <w:kern w:val="0"/>
                <w:sz w:val="21"/>
                <w:szCs w:val="21"/>
                <w:lang w:val="en-US" w:eastAsia="zh-CN"/>
              </w:rPr>
              <w:t>一致</w:t>
            </w:r>
          </w:p>
        </w:tc>
      </w:tr>
      <w:tr w14:paraId="34C6D38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47" w:type="dxa"/>
            <w:vMerge w:val="continue"/>
            <w:vAlign w:val="center"/>
          </w:tcPr>
          <w:p w14:paraId="01693C2A">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p>
        </w:tc>
        <w:tc>
          <w:tcPr>
            <w:tcW w:w="649" w:type="dxa"/>
            <w:shd w:val="clear" w:color="auto" w:fill="auto"/>
            <w:vAlign w:val="center"/>
          </w:tcPr>
          <w:p w14:paraId="67A96987">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rPr>
              <w:t>排水工程</w:t>
            </w:r>
          </w:p>
        </w:tc>
        <w:tc>
          <w:tcPr>
            <w:tcW w:w="3352" w:type="dxa"/>
            <w:shd w:val="clear" w:color="auto" w:fill="auto"/>
            <w:vAlign w:val="center"/>
          </w:tcPr>
          <w:p w14:paraId="6FC27441">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雨水排入市政雨水管道；项目废水经处理达标后排入市政污水管网</w:t>
            </w:r>
          </w:p>
        </w:tc>
        <w:tc>
          <w:tcPr>
            <w:tcW w:w="3173" w:type="dxa"/>
            <w:vAlign w:val="center"/>
          </w:tcPr>
          <w:p w14:paraId="1652418A">
            <w:pPr>
              <w:keepNext w:val="0"/>
              <w:keepLines w:val="0"/>
              <w:suppressLineNumbers w:val="0"/>
              <w:spacing w:before="0" w:beforeAutospacing="0" w:after="0" w:afterAutospacing="0" w:line="240" w:lineRule="auto"/>
              <w:ind w:left="0" w:leftChars="0" w:right="0" w:rightChars="0"/>
              <w:rPr>
                <w:rFonts w:hint="default" w:ascii="Times New Roman" w:hAnsi="Times New Roman" w:cs="Times New Roman" w:eastAsiaTheme="minorEastAsia"/>
                <w:kern w:val="2"/>
                <w:sz w:val="21"/>
                <w:szCs w:val="22"/>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雨水排入市政雨水管道；项目废水经处理达标后排入市政污水管网</w:t>
            </w:r>
          </w:p>
        </w:tc>
        <w:tc>
          <w:tcPr>
            <w:tcW w:w="1365" w:type="dxa"/>
            <w:vAlign w:val="center"/>
          </w:tcPr>
          <w:p w14:paraId="19E22E53">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snapToGrid w:val="0"/>
                <w:color w:val="auto"/>
                <w:spacing w:val="-10"/>
                <w:kern w:val="24"/>
                <w:sz w:val="21"/>
                <w:szCs w:val="21"/>
                <w:lang w:val="en-US" w:eastAsia="zh-CN"/>
              </w:rPr>
            </w:pPr>
            <w:r>
              <w:rPr>
                <w:rFonts w:hint="default" w:ascii="Times New Roman" w:hAnsi="Times New Roman" w:eastAsia="宋体" w:cs="Times New Roman"/>
                <w:b/>
                <w:bCs/>
                <w:kern w:val="0"/>
                <w:sz w:val="21"/>
                <w:szCs w:val="21"/>
                <w:lang w:val="en-US" w:eastAsia="zh-CN"/>
              </w:rPr>
              <w:t>一致</w:t>
            </w:r>
          </w:p>
        </w:tc>
      </w:tr>
      <w:tr w14:paraId="49282C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continue"/>
            <w:vAlign w:val="center"/>
          </w:tcPr>
          <w:p w14:paraId="25FC622A">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p>
        </w:tc>
        <w:tc>
          <w:tcPr>
            <w:tcW w:w="649" w:type="dxa"/>
            <w:shd w:val="clear" w:color="auto" w:fill="auto"/>
            <w:vAlign w:val="center"/>
          </w:tcPr>
          <w:p w14:paraId="285DB37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供电工程</w:t>
            </w:r>
          </w:p>
        </w:tc>
        <w:tc>
          <w:tcPr>
            <w:tcW w:w="3352" w:type="dxa"/>
            <w:shd w:val="clear" w:color="auto" w:fill="auto"/>
            <w:vAlign w:val="center"/>
          </w:tcPr>
          <w:p w14:paraId="7C06F9FF">
            <w:pPr>
              <w:keepNext w:val="0"/>
              <w:keepLines w:val="0"/>
              <w:suppressLineNumbers w:val="0"/>
              <w:adjustRightInd w:val="0"/>
              <w:snapToGrid w:val="0"/>
              <w:spacing w:before="0" w:beforeAutospacing="0" w:after="0" w:afterAutospacing="0" w:line="240" w:lineRule="auto"/>
              <w:ind w:left="0" w:right="0"/>
              <w:jc w:val="left"/>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由工业区电网提供</w:t>
            </w:r>
          </w:p>
        </w:tc>
        <w:tc>
          <w:tcPr>
            <w:tcW w:w="3173" w:type="dxa"/>
            <w:vAlign w:val="center"/>
          </w:tcPr>
          <w:p w14:paraId="690FF592">
            <w:pPr>
              <w:keepNext w:val="0"/>
              <w:keepLines w:val="0"/>
              <w:suppressLineNumbers w:val="0"/>
              <w:adjustRightInd w:val="0"/>
              <w:snapToGrid w:val="0"/>
              <w:spacing w:before="0" w:beforeAutospacing="0" w:after="0" w:afterAutospacing="0" w:line="240" w:lineRule="auto"/>
              <w:ind w:left="0" w:leftChars="0" w:right="0" w:rightChars="0"/>
              <w:jc w:val="left"/>
              <w:rPr>
                <w:rFonts w:hint="default" w:ascii="Times New Roman" w:hAnsi="Times New Roman" w:cs="Times New Roman" w:eastAsiaTheme="minorEastAsia"/>
                <w:kern w:val="2"/>
                <w:sz w:val="21"/>
                <w:szCs w:val="22"/>
                <w:highlight w:val="none"/>
                <w:lang w:val="en-US" w:eastAsia="zh-CN" w:bidi="ar-SA"/>
              </w:rPr>
            </w:pPr>
            <w:r>
              <w:rPr>
                <w:rFonts w:hint="default" w:ascii="Times New Roman" w:hAnsi="Times New Roman" w:eastAsia="宋体" w:cs="Times New Roman"/>
                <w:color w:val="auto"/>
                <w:szCs w:val="21"/>
                <w:highlight w:val="none"/>
                <w:lang w:val="en-US" w:eastAsia="zh-CN"/>
              </w:rPr>
              <w:t>由工业区电网提供</w:t>
            </w:r>
          </w:p>
        </w:tc>
        <w:tc>
          <w:tcPr>
            <w:tcW w:w="1365" w:type="dxa"/>
            <w:vAlign w:val="center"/>
          </w:tcPr>
          <w:p w14:paraId="75122ED8">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kern w:val="0"/>
                <w:sz w:val="21"/>
                <w:szCs w:val="21"/>
                <w:lang w:val="en-US" w:eastAsia="zh-CN"/>
              </w:rPr>
            </w:pPr>
            <w:r>
              <w:rPr>
                <w:rFonts w:hint="default" w:ascii="Times New Roman" w:hAnsi="Times New Roman" w:eastAsia="宋体" w:cs="Times New Roman"/>
                <w:b/>
                <w:bCs/>
                <w:kern w:val="0"/>
                <w:sz w:val="21"/>
                <w:szCs w:val="21"/>
                <w:lang w:val="en-US" w:eastAsia="zh-CN"/>
              </w:rPr>
              <w:t>一致</w:t>
            </w:r>
          </w:p>
        </w:tc>
      </w:tr>
      <w:tr w14:paraId="1898F01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restart"/>
            <w:vAlign w:val="center"/>
          </w:tcPr>
          <w:p w14:paraId="1CC2DAAB">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环保</w:t>
            </w:r>
          </w:p>
          <w:p w14:paraId="7A625CDF">
            <w:pPr>
              <w:keepNext w:val="0"/>
              <w:keepLines w:val="0"/>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工程</w:t>
            </w:r>
          </w:p>
        </w:tc>
        <w:tc>
          <w:tcPr>
            <w:tcW w:w="649" w:type="dxa"/>
            <w:vAlign w:val="center"/>
          </w:tcPr>
          <w:p w14:paraId="42636AC7">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废水</w:t>
            </w:r>
            <w:r>
              <w:rPr>
                <w:rFonts w:hint="default" w:ascii="Times New Roman" w:hAnsi="Times New Roman" w:eastAsia="宋体" w:cs="Times New Roman"/>
                <w:sz w:val="21"/>
                <w:szCs w:val="21"/>
                <w:lang w:val="en-US" w:eastAsia="zh-CN"/>
              </w:rPr>
              <w:t>处理</w:t>
            </w:r>
          </w:p>
        </w:tc>
        <w:tc>
          <w:tcPr>
            <w:tcW w:w="3352" w:type="dxa"/>
            <w:vAlign w:val="center"/>
          </w:tcPr>
          <w:p w14:paraId="4CBC9AFB">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kern w:val="0"/>
                <w:sz w:val="21"/>
                <w:szCs w:val="21"/>
                <w:highlight w:val="none"/>
                <w:lang w:val="en-US" w:eastAsia="zh-CN" w:bidi="ar-SA"/>
              </w:rPr>
            </w:pPr>
            <w:r>
              <w:rPr>
                <w:rFonts w:hint="default" w:ascii="Times New Roman" w:hAnsi="Times New Roman" w:eastAsia="宋体" w:cs="Times New Roman"/>
                <w:kern w:val="0"/>
                <w:sz w:val="21"/>
                <w:szCs w:val="21"/>
                <w:highlight w:val="none"/>
                <w:lang w:val="en-US" w:eastAsia="zh-CN" w:bidi="ar-SA"/>
              </w:rPr>
              <w:t>项目抛光喷淋水循环使用，定期捞渣补充新水，不外排。项目生产废水经格栅、调节、混凝沉淀等处理后与经化粪池处理后的生活污水分别达标后纳管处置</w:t>
            </w:r>
          </w:p>
        </w:tc>
        <w:tc>
          <w:tcPr>
            <w:tcW w:w="3173" w:type="dxa"/>
            <w:vAlign w:val="center"/>
          </w:tcPr>
          <w:p w14:paraId="66C65D0B">
            <w:pPr>
              <w:keepNext w:val="0"/>
              <w:keepLines w:val="0"/>
              <w:widowControl/>
              <w:suppressLineNumbers w:val="0"/>
              <w:spacing w:before="0" w:beforeAutospacing="0" w:after="0" w:afterAutospacing="0"/>
              <w:ind w:left="0" w:right="0"/>
              <w:jc w:val="left"/>
              <w:rPr>
                <w:rFonts w:hint="eastAsia" w:ascii="Times New Roman" w:hAnsi="Times New Roman" w:cs="Times New Roman" w:eastAsiaTheme="minorEastAsia"/>
                <w:kern w:val="0"/>
                <w:sz w:val="21"/>
                <w:szCs w:val="21"/>
                <w:highlight w:val="none"/>
                <w:lang w:val="en-US" w:eastAsia="zh-CN" w:bidi="ar-SA"/>
              </w:rPr>
            </w:pPr>
            <w:r>
              <w:rPr>
                <w:rFonts w:hint="default" w:ascii="Times New Roman" w:hAnsi="Times New Roman" w:eastAsia="宋体" w:cs="Times New Roman"/>
                <w:kern w:val="0"/>
                <w:sz w:val="21"/>
                <w:szCs w:val="21"/>
                <w:highlight w:val="none"/>
                <w:lang w:val="en-US" w:eastAsia="zh-CN" w:bidi="ar-SA"/>
              </w:rPr>
              <w:t>项目抛光喷淋水循环使用，定期捞渣补充新水，不外排。项目生产废水经格栅、调节、混凝沉淀等处理后与经化粪池处理后的生活污水分别达标后纳管处置</w:t>
            </w:r>
          </w:p>
        </w:tc>
        <w:tc>
          <w:tcPr>
            <w:tcW w:w="1365" w:type="dxa"/>
            <w:vAlign w:val="center"/>
          </w:tcPr>
          <w:p w14:paraId="17BE8B21">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b/>
                <w:bCs/>
                <w:kern w:val="0"/>
                <w:sz w:val="21"/>
                <w:szCs w:val="21"/>
                <w:lang w:val="en-US" w:eastAsia="zh-CN"/>
              </w:rPr>
              <w:t>一致</w:t>
            </w:r>
          </w:p>
        </w:tc>
      </w:tr>
      <w:tr w14:paraId="563498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74" w:hRule="atLeast"/>
        </w:trPr>
        <w:tc>
          <w:tcPr>
            <w:tcW w:w="647" w:type="dxa"/>
            <w:vMerge w:val="continue"/>
            <w:vAlign w:val="center"/>
          </w:tcPr>
          <w:p w14:paraId="4CF08AD2">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49" w:type="dxa"/>
            <w:vMerge w:val="restart"/>
            <w:vAlign w:val="center"/>
          </w:tcPr>
          <w:p w14:paraId="2298C630">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废气</w:t>
            </w:r>
            <w:r>
              <w:rPr>
                <w:rFonts w:hint="default" w:ascii="Times New Roman" w:hAnsi="Times New Roman" w:eastAsia="宋体" w:cs="Times New Roman"/>
                <w:sz w:val="21"/>
                <w:szCs w:val="21"/>
                <w:lang w:val="en-US" w:eastAsia="zh-CN"/>
              </w:rPr>
              <w:t>处理</w:t>
            </w:r>
          </w:p>
        </w:tc>
        <w:tc>
          <w:tcPr>
            <w:tcW w:w="3352" w:type="dxa"/>
            <w:vAlign w:val="center"/>
          </w:tcPr>
          <w:p w14:paraId="0C3E0A3F">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kern w:val="0"/>
                <w:sz w:val="21"/>
                <w:szCs w:val="21"/>
                <w:lang w:val="en-US" w:eastAsia="zh-CN" w:bidi="ar-SA"/>
              </w:rPr>
            </w:pPr>
            <w:r>
              <w:rPr>
                <w:rFonts w:hint="eastAsia" w:ascii="宋体" w:hAnsi="宋体" w:eastAsia="宋体" w:cs="宋体"/>
                <w:color w:val="000000"/>
                <w:kern w:val="0"/>
                <w:sz w:val="21"/>
                <w:szCs w:val="21"/>
                <w:lang w:val="en-US" w:eastAsia="zh-CN" w:bidi="ar"/>
              </w:rPr>
              <w:t>熔化、压铸工序废气集气后经水喷淋除尘处理后于不低于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DA001</w:t>
            </w:r>
            <w:r>
              <w:rPr>
                <w:rFonts w:hint="eastAsia" w:ascii="宋体" w:hAnsi="宋体" w:eastAsia="宋体" w:cs="宋体"/>
                <w:color w:val="000000"/>
                <w:kern w:val="0"/>
                <w:sz w:val="21"/>
                <w:szCs w:val="21"/>
                <w:lang w:val="en-US" w:eastAsia="zh-CN" w:bidi="ar"/>
              </w:rPr>
              <w:t>）高空排放</w:t>
            </w:r>
          </w:p>
        </w:tc>
        <w:tc>
          <w:tcPr>
            <w:tcW w:w="3173" w:type="dxa"/>
            <w:vAlign w:val="center"/>
          </w:tcPr>
          <w:p w14:paraId="540C3E0F">
            <w:pPr>
              <w:pStyle w:val="116"/>
              <w:keepNext w:val="0"/>
              <w:keepLines w:val="0"/>
              <w:suppressLineNumbers w:val="0"/>
              <w:spacing w:before="2" w:beforeAutospacing="0" w:after="0" w:afterAutospacing="0" w:line="240" w:lineRule="auto"/>
              <w:ind w:left="0" w:right="0"/>
              <w:jc w:val="left"/>
              <w:rPr>
                <w:rFonts w:hint="default" w:ascii="Times New Roman" w:hAnsi="Times New Roman" w:eastAsia="宋体" w:cs="Times New Roman"/>
                <w:kern w:val="0"/>
                <w:sz w:val="21"/>
                <w:szCs w:val="21"/>
                <w:highlight w:val="red"/>
                <w:lang w:val="en-US" w:eastAsia="zh-CN" w:bidi="ar-SA"/>
              </w:rPr>
            </w:pPr>
            <w:r>
              <w:rPr>
                <w:rFonts w:hint="eastAsia" w:ascii="宋体" w:hAnsi="宋体" w:eastAsia="宋体" w:cs="宋体"/>
                <w:color w:val="000000"/>
                <w:kern w:val="0"/>
                <w:sz w:val="21"/>
                <w:szCs w:val="21"/>
                <w:lang w:val="en-US" w:eastAsia="zh-CN" w:bidi="ar"/>
              </w:rPr>
              <w:t>熔化、压铸工序废气集气后经水喷淋除尘处理后于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DA001</w:t>
            </w:r>
            <w:r>
              <w:rPr>
                <w:rFonts w:hint="eastAsia" w:ascii="宋体" w:hAnsi="宋体" w:eastAsia="宋体" w:cs="宋体"/>
                <w:color w:val="000000"/>
                <w:kern w:val="0"/>
                <w:sz w:val="21"/>
                <w:szCs w:val="21"/>
                <w:lang w:val="en-US" w:eastAsia="zh-CN" w:bidi="ar"/>
              </w:rPr>
              <w:t>）高空排放</w:t>
            </w:r>
          </w:p>
        </w:tc>
        <w:tc>
          <w:tcPr>
            <w:tcW w:w="1365" w:type="dxa"/>
            <w:vMerge w:val="restart"/>
            <w:vAlign w:val="center"/>
          </w:tcPr>
          <w:p w14:paraId="393CB1EE">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b/>
                <w:bCs/>
                <w:color w:val="auto"/>
                <w:spacing w:val="-2"/>
                <w:kern w:val="0"/>
                <w:sz w:val="21"/>
                <w:szCs w:val="21"/>
                <w:highlight w:val="none"/>
                <w:lang w:val="en-US" w:eastAsia="zh-CN" w:bidi="ar-SA"/>
              </w:rPr>
            </w:pPr>
            <w:r>
              <w:rPr>
                <w:rFonts w:hint="eastAsia" w:ascii="Times New Roman" w:hAnsi="Times New Roman" w:eastAsia="宋体" w:cs="Times New Roman"/>
                <w:b/>
                <w:bCs/>
                <w:color w:val="auto"/>
                <w:spacing w:val="-2"/>
                <w:kern w:val="0"/>
                <w:sz w:val="21"/>
                <w:szCs w:val="21"/>
                <w:highlight w:val="none"/>
                <w:lang w:val="en-US" w:eastAsia="zh-CN" w:bidi="ar-SA"/>
              </w:rPr>
              <w:t>一致</w:t>
            </w:r>
          </w:p>
          <w:p w14:paraId="21975FC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napToGrid w:val="0"/>
                <w:color w:val="auto"/>
                <w:spacing w:val="-10"/>
                <w:kern w:val="24"/>
                <w:sz w:val="21"/>
                <w:szCs w:val="21"/>
                <w:highlight w:val="none"/>
                <w:lang w:val="en-US" w:eastAsia="zh-CN"/>
              </w:rPr>
            </w:pPr>
            <w:r>
              <w:rPr>
                <w:rFonts w:hint="eastAsia" w:ascii="Times New Roman" w:hAnsi="Times New Roman" w:eastAsia="宋体" w:cs="Times New Roman"/>
                <w:b/>
                <w:bCs/>
                <w:snapToGrid w:val="0"/>
                <w:spacing w:val="-10"/>
                <w:kern w:val="24"/>
                <w:sz w:val="21"/>
                <w:szCs w:val="21"/>
                <w:highlight w:val="none"/>
                <w:lang w:val="en-US" w:eastAsia="zh-CN"/>
              </w:rPr>
              <w:t>本次技改项目内容</w:t>
            </w:r>
          </w:p>
        </w:tc>
      </w:tr>
      <w:tr w14:paraId="5AB5579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270" w:hRule="atLeast"/>
        </w:trPr>
        <w:tc>
          <w:tcPr>
            <w:tcW w:w="647" w:type="dxa"/>
            <w:vMerge w:val="continue"/>
            <w:vAlign w:val="center"/>
          </w:tcPr>
          <w:p w14:paraId="185BE994">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49" w:type="dxa"/>
            <w:vMerge w:val="continue"/>
            <w:vAlign w:val="center"/>
          </w:tcPr>
          <w:p w14:paraId="5DC65A99">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p>
        </w:tc>
        <w:tc>
          <w:tcPr>
            <w:tcW w:w="3352" w:type="dxa"/>
            <w:vAlign w:val="center"/>
          </w:tcPr>
          <w:p w14:paraId="0818AB5E">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color w:val="auto"/>
                <w:kern w:val="2"/>
                <w:sz w:val="21"/>
                <w:szCs w:val="21"/>
                <w:highlight w:val="none"/>
                <w:lang w:val="en-US" w:eastAsia="zh-CN"/>
              </w:rPr>
            </w:pPr>
            <w:r>
              <w:rPr>
                <w:rFonts w:hint="default" w:ascii="Times New Roman" w:hAnsi="Times New Roman" w:eastAsia="宋体" w:cs="Times New Roman"/>
                <w:color w:val="000000"/>
                <w:kern w:val="0"/>
                <w:sz w:val="21"/>
                <w:szCs w:val="21"/>
                <w:lang w:val="en-US" w:eastAsia="zh-CN" w:bidi="ar"/>
              </w:rPr>
              <w:t>1#</w:t>
            </w:r>
            <w:r>
              <w:rPr>
                <w:rFonts w:hint="eastAsia" w:ascii="宋体" w:hAnsi="宋体" w:eastAsia="宋体" w:cs="宋体"/>
                <w:color w:val="000000"/>
                <w:kern w:val="0"/>
                <w:sz w:val="21"/>
                <w:szCs w:val="21"/>
                <w:lang w:val="en-US" w:eastAsia="zh-CN" w:bidi="ar"/>
              </w:rPr>
              <w:t>抛光线抛光工序废气集气后经水喷淋处理后于不低于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DA002</w:t>
            </w:r>
            <w:r>
              <w:rPr>
                <w:rFonts w:hint="eastAsia" w:ascii="宋体" w:hAnsi="宋体" w:eastAsia="宋体" w:cs="宋体"/>
                <w:color w:val="000000"/>
                <w:kern w:val="0"/>
                <w:sz w:val="21"/>
                <w:szCs w:val="21"/>
                <w:lang w:val="en-US" w:eastAsia="zh-CN" w:bidi="ar"/>
              </w:rPr>
              <w:t>）高空排放</w:t>
            </w:r>
          </w:p>
        </w:tc>
        <w:tc>
          <w:tcPr>
            <w:tcW w:w="3173" w:type="dxa"/>
            <w:vAlign w:val="center"/>
          </w:tcPr>
          <w:p w14:paraId="4D2C75E3">
            <w:pPr>
              <w:pStyle w:val="116"/>
              <w:keepNext w:val="0"/>
              <w:keepLines w:val="0"/>
              <w:suppressLineNumbers w:val="0"/>
              <w:spacing w:before="2" w:beforeAutospacing="0" w:after="0" w:afterAutospacing="0" w:line="240" w:lineRule="auto"/>
              <w:ind w:left="0" w:right="0"/>
              <w:jc w:val="left"/>
              <w:rPr>
                <w:rFonts w:hint="default" w:ascii="Times New Roman" w:hAnsi="Times New Roman" w:eastAsia="宋体" w:cs="Times New Roman"/>
                <w:kern w:val="0"/>
                <w:sz w:val="21"/>
                <w:szCs w:val="21"/>
                <w:highlight w:val="red"/>
                <w:lang w:val="en-US" w:eastAsia="zh-CN" w:bidi="ar-SA"/>
              </w:rPr>
            </w:pPr>
            <w:r>
              <w:rPr>
                <w:rFonts w:hint="default" w:ascii="Times New Roman" w:hAnsi="Times New Roman" w:eastAsia="宋体" w:cs="Times New Roman"/>
                <w:color w:val="000000"/>
                <w:kern w:val="0"/>
                <w:sz w:val="21"/>
                <w:szCs w:val="21"/>
                <w:lang w:val="en-US" w:eastAsia="zh-CN" w:bidi="ar"/>
              </w:rPr>
              <w:t>1#</w:t>
            </w:r>
            <w:r>
              <w:rPr>
                <w:rFonts w:hint="eastAsia" w:ascii="宋体" w:hAnsi="宋体" w:eastAsia="宋体" w:cs="宋体"/>
                <w:color w:val="000000"/>
                <w:kern w:val="0"/>
                <w:sz w:val="21"/>
                <w:szCs w:val="21"/>
                <w:lang w:val="en-US" w:eastAsia="zh-CN" w:bidi="ar"/>
              </w:rPr>
              <w:t>抛光线抛光工序废气集气后经水喷淋处理后于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DA002</w:t>
            </w:r>
            <w:r>
              <w:rPr>
                <w:rFonts w:hint="eastAsia" w:ascii="宋体" w:hAnsi="宋体" w:eastAsia="宋体" w:cs="宋体"/>
                <w:color w:val="000000"/>
                <w:kern w:val="0"/>
                <w:sz w:val="21"/>
                <w:szCs w:val="21"/>
                <w:lang w:val="en-US" w:eastAsia="zh-CN" w:bidi="ar"/>
              </w:rPr>
              <w:t>）高空排放</w:t>
            </w:r>
          </w:p>
        </w:tc>
        <w:tc>
          <w:tcPr>
            <w:tcW w:w="1365" w:type="dxa"/>
            <w:vMerge w:val="continue"/>
            <w:vAlign w:val="center"/>
          </w:tcPr>
          <w:p w14:paraId="3621388B">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napToGrid w:val="0"/>
                <w:color w:val="auto"/>
                <w:spacing w:val="-10"/>
                <w:kern w:val="24"/>
                <w:sz w:val="21"/>
                <w:szCs w:val="21"/>
                <w:highlight w:val="none"/>
                <w:lang w:val="en-US" w:eastAsia="zh-CN"/>
              </w:rPr>
            </w:pPr>
          </w:p>
        </w:tc>
      </w:tr>
      <w:tr w14:paraId="003FD98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75" w:hRule="atLeast"/>
        </w:trPr>
        <w:tc>
          <w:tcPr>
            <w:tcW w:w="647" w:type="dxa"/>
            <w:vMerge w:val="continue"/>
            <w:vAlign w:val="center"/>
          </w:tcPr>
          <w:p w14:paraId="21CFF1A8">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49" w:type="dxa"/>
            <w:vMerge w:val="continue"/>
            <w:vAlign w:val="center"/>
          </w:tcPr>
          <w:p w14:paraId="236E65EB">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p>
        </w:tc>
        <w:tc>
          <w:tcPr>
            <w:tcW w:w="3352" w:type="dxa"/>
            <w:vAlign w:val="center"/>
          </w:tcPr>
          <w:p w14:paraId="7742D6E6">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color w:val="auto"/>
                <w:kern w:val="2"/>
                <w:sz w:val="21"/>
                <w:szCs w:val="21"/>
                <w:highlight w:val="none"/>
                <w:lang w:val="en-US" w:eastAsia="zh-CN"/>
              </w:rPr>
            </w:pPr>
            <w:r>
              <w:rPr>
                <w:rFonts w:hint="eastAsia" w:ascii="宋体" w:hAnsi="宋体" w:eastAsia="宋体" w:cs="宋体"/>
                <w:color w:val="000000"/>
                <w:kern w:val="0"/>
                <w:sz w:val="21"/>
                <w:szCs w:val="21"/>
                <w:lang w:val="en-US" w:eastAsia="zh-CN" w:bidi="ar"/>
              </w:rPr>
              <w:t>酸洗废气经侧面吸风集气后经碱喷淋处理后于不低于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DA003</w:t>
            </w:r>
            <w:r>
              <w:rPr>
                <w:rFonts w:hint="eastAsia" w:ascii="宋体" w:hAnsi="宋体" w:eastAsia="宋体" w:cs="宋体"/>
                <w:color w:val="000000"/>
                <w:kern w:val="0"/>
                <w:sz w:val="21"/>
                <w:szCs w:val="21"/>
                <w:lang w:val="en-US" w:eastAsia="zh-CN" w:bidi="ar"/>
              </w:rPr>
              <w:t>）高空排放</w:t>
            </w:r>
          </w:p>
        </w:tc>
        <w:tc>
          <w:tcPr>
            <w:tcW w:w="3173" w:type="dxa"/>
            <w:vAlign w:val="center"/>
          </w:tcPr>
          <w:p w14:paraId="3956A216">
            <w:pPr>
              <w:pStyle w:val="116"/>
              <w:keepNext w:val="0"/>
              <w:keepLines w:val="0"/>
              <w:suppressLineNumbers w:val="0"/>
              <w:spacing w:before="2" w:beforeAutospacing="0" w:after="0" w:afterAutospacing="0" w:line="240" w:lineRule="auto"/>
              <w:ind w:left="0" w:right="0"/>
              <w:jc w:val="left"/>
              <w:rPr>
                <w:rFonts w:hint="default" w:ascii="Times New Roman" w:hAnsi="Times New Roman" w:eastAsia="宋体" w:cs="Times New Roman"/>
                <w:kern w:val="0"/>
                <w:sz w:val="21"/>
                <w:szCs w:val="21"/>
                <w:highlight w:val="red"/>
                <w:lang w:val="en-US" w:eastAsia="zh-CN" w:bidi="ar-SA"/>
              </w:rPr>
            </w:pPr>
            <w:r>
              <w:rPr>
                <w:rFonts w:hint="eastAsia" w:ascii="宋体" w:hAnsi="宋体" w:eastAsia="宋体" w:cs="宋体"/>
                <w:color w:val="000000"/>
                <w:kern w:val="0"/>
                <w:sz w:val="21"/>
                <w:szCs w:val="21"/>
                <w:lang w:val="en-US" w:eastAsia="zh-CN" w:bidi="ar"/>
              </w:rPr>
              <w:t>酸洗废气经侧面吸风集气后经碱喷淋处理后于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DA003</w:t>
            </w:r>
            <w:r>
              <w:rPr>
                <w:rFonts w:hint="eastAsia" w:ascii="宋体" w:hAnsi="宋体" w:eastAsia="宋体" w:cs="宋体"/>
                <w:color w:val="000000"/>
                <w:kern w:val="0"/>
                <w:sz w:val="21"/>
                <w:szCs w:val="21"/>
                <w:lang w:val="en-US" w:eastAsia="zh-CN" w:bidi="ar"/>
              </w:rPr>
              <w:t>）高空排放</w:t>
            </w:r>
          </w:p>
        </w:tc>
        <w:tc>
          <w:tcPr>
            <w:tcW w:w="1365" w:type="dxa"/>
            <w:vMerge w:val="continue"/>
            <w:vAlign w:val="center"/>
          </w:tcPr>
          <w:p w14:paraId="32DC3207">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b/>
                <w:bCs/>
                <w:color w:val="auto"/>
                <w:spacing w:val="-2"/>
                <w:kern w:val="0"/>
                <w:sz w:val="21"/>
                <w:szCs w:val="21"/>
                <w:highlight w:val="none"/>
                <w:lang w:val="en-US" w:eastAsia="zh-CN" w:bidi="ar-SA"/>
              </w:rPr>
            </w:pPr>
          </w:p>
        </w:tc>
      </w:tr>
      <w:tr w14:paraId="6260482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827" w:hRule="atLeast"/>
        </w:trPr>
        <w:tc>
          <w:tcPr>
            <w:tcW w:w="647" w:type="dxa"/>
            <w:vMerge w:val="continue"/>
            <w:vAlign w:val="center"/>
          </w:tcPr>
          <w:p w14:paraId="6FF98A49">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49" w:type="dxa"/>
            <w:vMerge w:val="continue"/>
            <w:vAlign w:val="center"/>
          </w:tcPr>
          <w:p w14:paraId="35D0E419">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p>
        </w:tc>
        <w:tc>
          <w:tcPr>
            <w:tcW w:w="3352" w:type="dxa"/>
            <w:vAlign w:val="center"/>
          </w:tcPr>
          <w:p w14:paraId="084BDCBB">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color w:val="auto"/>
                <w:kern w:val="2"/>
                <w:sz w:val="21"/>
                <w:szCs w:val="21"/>
                <w:highlight w:val="none"/>
                <w:lang w:val="en-US" w:eastAsia="zh-CN"/>
              </w:rPr>
            </w:pPr>
            <w:r>
              <w:rPr>
                <w:rFonts w:hint="eastAsia" w:ascii="宋体" w:hAnsi="宋体" w:eastAsia="宋体" w:cs="宋体"/>
                <w:color w:val="000000"/>
                <w:kern w:val="0"/>
                <w:sz w:val="21"/>
                <w:szCs w:val="21"/>
                <w:lang w:val="en-US" w:eastAsia="zh-CN" w:bidi="ar"/>
              </w:rPr>
              <w:t>涂装工序废气（调漆、喷漆、流平、烘干）分别集气后经水帘除漆雾</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旋流塔</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干式过滤</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活性炭吸附</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脱附</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催化燃烧处理后于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DA004</w:t>
            </w:r>
            <w:r>
              <w:rPr>
                <w:rFonts w:hint="eastAsia" w:ascii="宋体" w:hAnsi="宋体" w:eastAsia="宋体" w:cs="宋体"/>
                <w:color w:val="000000"/>
                <w:kern w:val="0"/>
                <w:sz w:val="21"/>
                <w:szCs w:val="21"/>
                <w:lang w:val="en-US" w:eastAsia="zh-CN" w:bidi="ar"/>
              </w:rPr>
              <w:t>）高空排放</w:t>
            </w:r>
          </w:p>
        </w:tc>
        <w:tc>
          <w:tcPr>
            <w:tcW w:w="3173" w:type="dxa"/>
            <w:vAlign w:val="center"/>
          </w:tcPr>
          <w:p w14:paraId="00947205">
            <w:pPr>
              <w:pStyle w:val="116"/>
              <w:keepNext w:val="0"/>
              <w:keepLines w:val="0"/>
              <w:suppressLineNumbers w:val="0"/>
              <w:spacing w:before="2" w:beforeAutospacing="0" w:after="0" w:afterAutospacing="0" w:line="240" w:lineRule="auto"/>
              <w:ind w:left="0" w:right="0"/>
              <w:jc w:val="left"/>
              <w:rPr>
                <w:rFonts w:hint="default" w:ascii="Times New Roman" w:hAnsi="Times New Roman" w:eastAsia="宋体" w:cs="Times New Roman"/>
                <w:kern w:val="0"/>
                <w:sz w:val="21"/>
                <w:szCs w:val="21"/>
                <w:highlight w:val="red"/>
                <w:lang w:val="en-US" w:eastAsia="zh-CN" w:bidi="ar-SA"/>
              </w:rPr>
            </w:pPr>
            <w:r>
              <w:rPr>
                <w:rFonts w:hint="eastAsia" w:ascii="宋体" w:hAnsi="宋体" w:eastAsia="宋体" w:cs="宋体"/>
                <w:color w:val="000000"/>
                <w:kern w:val="0"/>
                <w:sz w:val="21"/>
                <w:szCs w:val="21"/>
                <w:lang w:val="en-US" w:eastAsia="zh-CN" w:bidi="ar"/>
              </w:rPr>
              <w:t>涂装工序废气（调漆、喷漆、流平、烘干）分别集气后经水帘除漆雾</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旋流塔</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干式过滤</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活性炭吸附</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脱附</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催化燃烧处理后于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DA004</w:t>
            </w:r>
            <w:r>
              <w:rPr>
                <w:rFonts w:hint="eastAsia" w:ascii="宋体" w:hAnsi="宋体" w:eastAsia="宋体" w:cs="宋体"/>
                <w:color w:val="000000"/>
                <w:kern w:val="0"/>
                <w:sz w:val="21"/>
                <w:szCs w:val="21"/>
                <w:lang w:val="en-US" w:eastAsia="zh-CN" w:bidi="ar"/>
              </w:rPr>
              <w:t>）高空排放</w:t>
            </w:r>
          </w:p>
        </w:tc>
        <w:tc>
          <w:tcPr>
            <w:tcW w:w="1365" w:type="dxa"/>
            <w:vMerge w:val="continue"/>
            <w:vAlign w:val="center"/>
          </w:tcPr>
          <w:p w14:paraId="07AE27B5">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b/>
                <w:bCs/>
                <w:color w:val="auto"/>
                <w:spacing w:val="-2"/>
                <w:kern w:val="0"/>
                <w:sz w:val="21"/>
                <w:szCs w:val="21"/>
                <w:highlight w:val="none"/>
                <w:lang w:val="en-US" w:eastAsia="zh-CN" w:bidi="ar-SA"/>
              </w:rPr>
            </w:pPr>
          </w:p>
        </w:tc>
      </w:tr>
      <w:tr w14:paraId="3916A3F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647" w:type="dxa"/>
            <w:vMerge w:val="continue"/>
            <w:vAlign w:val="center"/>
          </w:tcPr>
          <w:p w14:paraId="596DB9D8">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49" w:type="dxa"/>
            <w:vAlign w:val="center"/>
          </w:tcPr>
          <w:p w14:paraId="4E18D939">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0"/>
                <w:sz w:val="21"/>
                <w:szCs w:val="21"/>
              </w:rPr>
              <w:t>噪声</w:t>
            </w:r>
            <w:r>
              <w:rPr>
                <w:rFonts w:hint="default" w:ascii="Times New Roman" w:hAnsi="Times New Roman" w:eastAsia="宋体" w:cs="Times New Roman"/>
                <w:kern w:val="0"/>
                <w:sz w:val="21"/>
                <w:szCs w:val="21"/>
                <w:lang w:val="en-US" w:eastAsia="zh-CN"/>
              </w:rPr>
              <w:t>治理</w:t>
            </w:r>
          </w:p>
        </w:tc>
        <w:tc>
          <w:tcPr>
            <w:tcW w:w="3352" w:type="dxa"/>
            <w:vAlign w:val="center"/>
          </w:tcPr>
          <w:p w14:paraId="120C9D4A">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Cs/>
                <w:sz w:val="21"/>
                <w:szCs w:val="21"/>
                <w:lang w:val="en-US" w:eastAsia="zh-CN"/>
              </w:rPr>
            </w:pPr>
            <w:r>
              <w:rPr>
                <w:rFonts w:hint="eastAsia" w:ascii="Times New Roman" w:hAnsi="Times New Roman" w:eastAsia="宋体" w:cs="Times New Roman"/>
                <w:bCs/>
                <w:sz w:val="21"/>
                <w:szCs w:val="21"/>
                <w:lang w:val="en-US" w:eastAsia="zh-CN"/>
              </w:rPr>
              <w:t>隔声降噪措施</w:t>
            </w:r>
          </w:p>
        </w:tc>
        <w:tc>
          <w:tcPr>
            <w:tcW w:w="3173" w:type="dxa"/>
            <w:vAlign w:val="center"/>
          </w:tcPr>
          <w:p w14:paraId="3AE1A91A">
            <w:pPr>
              <w:keepNext w:val="0"/>
              <w:keepLines w:val="0"/>
              <w:suppressLineNumbers w:val="0"/>
              <w:spacing w:before="0" w:beforeAutospacing="0" w:after="0" w:afterAutospacing="0"/>
              <w:ind w:left="0" w:right="0"/>
              <w:rPr>
                <w:rFonts w:hint="default" w:ascii="Times New Roman" w:hAnsi="Times New Roman" w:eastAsia="宋体" w:cs="Times New Roman"/>
                <w:sz w:val="21"/>
                <w:szCs w:val="21"/>
                <w:lang w:val="en-US" w:eastAsia="zh-CN"/>
              </w:rPr>
            </w:pPr>
            <w:r>
              <w:rPr>
                <w:rFonts w:hint="default" w:ascii="Times New Roman" w:hAnsi="Times New Roman" w:eastAsia="宋体" w:cs="Times New Roman"/>
                <w:bCs/>
                <w:sz w:val="21"/>
                <w:szCs w:val="21"/>
                <w:lang w:val="en-US" w:bidi="zh-CN"/>
              </w:rPr>
              <w:t>车间内对高噪声设备采取防震、降噪措施；合理安排作业时间，</w:t>
            </w:r>
            <w:r>
              <w:rPr>
                <w:rFonts w:hint="default" w:ascii="Times New Roman" w:hAnsi="Times New Roman" w:eastAsia="宋体" w:cs="Times New Roman"/>
                <w:bCs/>
                <w:sz w:val="21"/>
                <w:szCs w:val="21"/>
                <w:lang w:val="en-US" w:eastAsia="zh-CN" w:bidi="zh-CN"/>
              </w:rPr>
              <w:t>选用低噪声设备</w:t>
            </w:r>
            <w:r>
              <w:rPr>
                <w:rFonts w:hint="default" w:ascii="Times New Roman" w:hAnsi="Times New Roman" w:eastAsia="宋体" w:cs="Times New Roman"/>
                <w:bCs/>
                <w:sz w:val="21"/>
                <w:szCs w:val="21"/>
                <w:lang w:val="en-US" w:bidi="zh-CN"/>
              </w:rPr>
              <w:t>；平时加强设备的维护，确保设备处于良好的运转状态，杜绝因设备不正常运转时产生的高噪声现象。</w:t>
            </w:r>
          </w:p>
        </w:tc>
        <w:tc>
          <w:tcPr>
            <w:tcW w:w="1365" w:type="dxa"/>
            <w:vAlign w:val="center"/>
          </w:tcPr>
          <w:p w14:paraId="5E6F3D07">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napToGrid w:val="0"/>
                <w:color w:val="auto"/>
                <w:spacing w:val="-10"/>
                <w:kern w:val="24"/>
                <w:sz w:val="21"/>
                <w:szCs w:val="21"/>
                <w:lang w:val="en-US" w:eastAsia="zh-CN"/>
              </w:rPr>
            </w:pPr>
            <w:r>
              <w:rPr>
                <w:rFonts w:hint="default" w:ascii="Times New Roman" w:hAnsi="Times New Roman" w:eastAsia="宋体" w:cs="Times New Roman"/>
                <w:b/>
                <w:bCs/>
                <w:snapToGrid w:val="0"/>
                <w:color w:val="auto"/>
                <w:spacing w:val="-10"/>
                <w:kern w:val="24"/>
                <w:sz w:val="21"/>
                <w:szCs w:val="21"/>
                <w:lang w:val="en-US" w:eastAsia="zh-CN"/>
              </w:rPr>
              <w:t>一致</w:t>
            </w:r>
          </w:p>
        </w:tc>
      </w:tr>
      <w:tr w14:paraId="0DBEB2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7" w:type="dxa"/>
            <w:vMerge w:val="continue"/>
            <w:vAlign w:val="center"/>
          </w:tcPr>
          <w:p w14:paraId="7C73D0DD">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49" w:type="dxa"/>
            <w:vAlign w:val="center"/>
          </w:tcPr>
          <w:p w14:paraId="6A9E9964">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固废处理</w:t>
            </w:r>
          </w:p>
        </w:tc>
        <w:tc>
          <w:tcPr>
            <w:tcW w:w="3352" w:type="dxa"/>
            <w:vAlign w:val="center"/>
          </w:tcPr>
          <w:p w14:paraId="0BBB11C0">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rPr>
              <w:t>危险废物：</w:t>
            </w:r>
            <w:r>
              <w:rPr>
                <w:rFonts w:hint="default" w:ascii="Times New Roman" w:hAnsi="Times New Roman" w:eastAsia="宋体" w:cs="Times New Roman"/>
                <w:color w:val="auto"/>
                <w:sz w:val="21"/>
                <w:szCs w:val="21"/>
                <w:highlight w:val="none"/>
                <w:lang w:eastAsia="zh-CN"/>
              </w:rPr>
              <w:t>厂房设置</w:t>
            </w:r>
            <w:r>
              <w:rPr>
                <w:rFonts w:hint="default" w:ascii="Times New Roman" w:hAnsi="Times New Roman" w:eastAsia="宋体" w:cs="Times New Roman"/>
                <w:color w:val="auto"/>
                <w:sz w:val="21"/>
                <w:szCs w:val="21"/>
                <w:highlight w:val="none"/>
              </w:rPr>
              <w:t>专门的</w:t>
            </w:r>
            <w:r>
              <w:rPr>
                <w:rFonts w:hint="default" w:ascii="Times New Roman" w:hAnsi="Times New Roman" w:eastAsia="宋体" w:cs="Times New Roman"/>
                <w:color w:val="auto"/>
                <w:sz w:val="21"/>
                <w:szCs w:val="21"/>
                <w:highlight w:val="none"/>
                <w:lang w:eastAsia="zh-CN"/>
              </w:rPr>
              <w:t>危废仓库</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eastAsia="zh-CN"/>
              </w:rPr>
              <w:t>危废</w:t>
            </w:r>
            <w:r>
              <w:rPr>
                <w:rFonts w:hint="default" w:ascii="Times New Roman" w:hAnsi="Times New Roman" w:eastAsia="宋体" w:cs="Times New Roman"/>
                <w:color w:val="auto"/>
                <w:sz w:val="21"/>
                <w:szCs w:val="21"/>
                <w:highlight w:val="none"/>
              </w:rPr>
              <w:t>定期委托有资质单位处置</w:t>
            </w:r>
            <w:r>
              <w:rPr>
                <w:rFonts w:hint="default"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lang w:val="en-US" w:eastAsia="zh-CN"/>
              </w:rPr>
              <w:t>位于1#车间1F西北侧，</w:t>
            </w:r>
            <w:r>
              <w:rPr>
                <w:rFonts w:hint="default" w:ascii="Times New Roman" w:hAnsi="Times New Roman" w:eastAsia="宋体" w:cs="Times New Roman"/>
                <w:color w:val="auto"/>
                <w:sz w:val="21"/>
                <w:szCs w:val="21"/>
                <w:highlight w:val="none"/>
                <w:lang w:val="en-US" w:eastAsia="zh-CN"/>
              </w:rPr>
              <w:t>面积为</w:t>
            </w:r>
            <w:r>
              <w:rPr>
                <w:rFonts w:hint="eastAsia" w:ascii="Times New Roman" w:hAnsi="Times New Roman" w:eastAsia="宋体" w:cs="Times New Roman"/>
                <w:color w:val="auto"/>
                <w:sz w:val="21"/>
                <w:szCs w:val="21"/>
                <w:highlight w:val="none"/>
                <w:lang w:val="en-US" w:eastAsia="zh-CN"/>
              </w:rPr>
              <w:t>15</w:t>
            </w:r>
            <w:r>
              <w:rPr>
                <w:rFonts w:hint="default" w:ascii="Times New Roman" w:hAnsi="Times New Roman" w:eastAsia="宋体" w:cs="Times New Roman"/>
                <w:color w:val="auto"/>
                <w:sz w:val="21"/>
                <w:szCs w:val="21"/>
                <w:highlight w:val="none"/>
                <w:lang w:val="en-US" w:eastAsia="zh-CN"/>
              </w:rPr>
              <w:t>m</w:t>
            </w:r>
            <w:r>
              <w:rPr>
                <w:rFonts w:hint="default" w:ascii="Times New Roman" w:hAnsi="Times New Roman" w:eastAsia="宋体" w:cs="Times New Roman"/>
                <w:color w:val="auto"/>
                <w:sz w:val="21"/>
                <w:szCs w:val="21"/>
                <w:highlight w:val="none"/>
                <w:vertAlign w:val="superscript"/>
                <w:lang w:val="en-US" w:eastAsia="zh-CN"/>
              </w:rPr>
              <w:t>2</w:t>
            </w:r>
            <w:r>
              <w:rPr>
                <w:rFonts w:hint="default" w:ascii="Times New Roman" w:hAnsi="Times New Roman" w:eastAsia="宋体" w:cs="Times New Roman"/>
                <w:color w:val="auto"/>
                <w:sz w:val="21"/>
                <w:szCs w:val="21"/>
                <w:highlight w:val="none"/>
                <w:vertAlign w:val="baseline"/>
                <w:lang w:val="en-US" w:eastAsia="zh-CN"/>
              </w:rPr>
              <w:t>。</w:t>
            </w:r>
          </w:p>
          <w:p w14:paraId="6BF4B588">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一般</w:t>
            </w:r>
            <w:r>
              <w:rPr>
                <w:rFonts w:hint="default" w:ascii="Times New Roman" w:hAnsi="Times New Roman" w:eastAsia="宋体" w:cs="Times New Roman"/>
                <w:color w:val="auto"/>
                <w:sz w:val="21"/>
                <w:szCs w:val="21"/>
                <w:highlight w:val="none"/>
                <w:lang w:eastAsia="zh-CN"/>
              </w:rPr>
              <w:t>固废</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eastAsia="zh-CN"/>
              </w:rPr>
              <w:t>设置一般固废</w:t>
            </w:r>
            <w:r>
              <w:rPr>
                <w:rFonts w:hint="eastAsia" w:ascii="Times New Roman" w:hAnsi="Times New Roman" w:eastAsia="宋体" w:cs="Times New Roman"/>
                <w:color w:val="auto"/>
                <w:sz w:val="21"/>
                <w:szCs w:val="21"/>
                <w:highlight w:val="none"/>
                <w:lang w:val="en-US" w:eastAsia="zh-CN"/>
              </w:rPr>
              <w:t>暂存</w:t>
            </w:r>
            <w:r>
              <w:rPr>
                <w:rFonts w:hint="default" w:ascii="Times New Roman" w:hAnsi="Times New Roman" w:eastAsia="宋体" w:cs="Times New Roman"/>
                <w:color w:val="auto"/>
                <w:sz w:val="21"/>
                <w:szCs w:val="21"/>
                <w:highlight w:val="none"/>
                <w:lang w:eastAsia="zh-CN"/>
              </w:rPr>
              <w:t>仓库，</w:t>
            </w:r>
            <w:r>
              <w:rPr>
                <w:rFonts w:hint="eastAsia" w:ascii="Times New Roman" w:hAnsi="Times New Roman" w:eastAsia="宋体" w:cs="Times New Roman"/>
                <w:color w:val="auto"/>
                <w:sz w:val="21"/>
                <w:szCs w:val="21"/>
                <w:highlight w:val="none"/>
                <w:lang w:val="en-US" w:eastAsia="zh-CN"/>
              </w:rPr>
              <w:t>位于1#车间2F北面，面积约为20m</w:t>
            </w:r>
            <w:r>
              <w:rPr>
                <w:rFonts w:hint="eastAsia" w:ascii="Times New Roman" w:hAnsi="Times New Roman" w:eastAsia="宋体" w:cs="Times New Roman"/>
                <w:color w:val="auto"/>
                <w:sz w:val="21"/>
                <w:szCs w:val="21"/>
                <w:highlight w:val="none"/>
                <w:vertAlign w:val="superscript"/>
                <w:lang w:val="en-US" w:eastAsia="zh-CN"/>
              </w:rPr>
              <w:t>2</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eastAsia="zh-CN"/>
              </w:rPr>
              <w:t>一般固废</w:t>
            </w:r>
            <w:r>
              <w:rPr>
                <w:rFonts w:hint="default" w:ascii="Times New Roman" w:hAnsi="Times New Roman" w:eastAsia="宋体" w:cs="Times New Roman"/>
                <w:color w:val="auto"/>
                <w:sz w:val="21"/>
                <w:szCs w:val="21"/>
                <w:highlight w:val="none"/>
              </w:rPr>
              <w:t>定期外售给物资单位</w:t>
            </w:r>
            <w:r>
              <w:rPr>
                <w:rFonts w:hint="default" w:ascii="Times New Roman" w:hAnsi="Times New Roman" w:eastAsia="宋体" w:cs="Times New Roman"/>
                <w:color w:val="auto"/>
                <w:sz w:val="21"/>
                <w:szCs w:val="21"/>
                <w:highlight w:val="none"/>
                <w:lang w:eastAsia="zh-CN"/>
              </w:rPr>
              <w:t>。</w:t>
            </w:r>
          </w:p>
          <w:p w14:paraId="1A381424">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lang w:val="en-US" w:eastAsia="zh-CN" w:bidi="zh-CN"/>
              </w:rPr>
            </w:pPr>
            <w:r>
              <w:rPr>
                <w:rFonts w:hint="default" w:ascii="Times New Roman" w:hAnsi="Times New Roman" w:eastAsia="宋体" w:cs="Times New Roman"/>
                <w:color w:val="auto"/>
                <w:sz w:val="21"/>
                <w:szCs w:val="21"/>
                <w:highlight w:val="none"/>
              </w:rPr>
              <w:t>生活垃圾：</w:t>
            </w:r>
            <w:r>
              <w:rPr>
                <w:rFonts w:hint="eastAsia" w:ascii="Times New Roman" w:hAnsi="Times New Roman" w:eastAsia="宋体" w:cs="Times New Roman"/>
                <w:color w:val="auto"/>
                <w:sz w:val="21"/>
                <w:szCs w:val="21"/>
                <w:highlight w:val="none"/>
                <w:lang w:val="en-US" w:eastAsia="zh-CN"/>
              </w:rPr>
              <w:t>依托生活垃圾桶，</w:t>
            </w:r>
            <w:r>
              <w:rPr>
                <w:rFonts w:hint="default" w:ascii="Times New Roman" w:hAnsi="Times New Roman" w:eastAsia="宋体" w:cs="Times New Roman"/>
                <w:color w:val="auto"/>
                <w:sz w:val="21"/>
                <w:szCs w:val="21"/>
                <w:highlight w:val="none"/>
              </w:rPr>
              <w:t>委托环卫部门处置</w:t>
            </w:r>
            <w:r>
              <w:rPr>
                <w:rFonts w:hint="default" w:ascii="Times New Roman" w:hAnsi="Times New Roman" w:eastAsia="宋体" w:cs="Times New Roman"/>
                <w:color w:val="auto"/>
                <w:sz w:val="21"/>
                <w:szCs w:val="21"/>
                <w:highlight w:val="none"/>
                <w:lang w:eastAsia="zh-CN"/>
              </w:rPr>
              <w:t>。</w:t>
            </w:r>
          </w:p>
        </w:tc>
        <w:tc>
          <w:tcPr>
            <w:tcW w:w="3173" w:type="dxa"/>
            <w:vAlign w:val="center"/>
          </w:tcPr>
          <w:p w14:paraId="6C87FEF6">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rPr>
              <w:t>危险废物：</w:t>
            </w:r>
            <w:r>
              <w:rPr>
                <w:rFonts w:hint="default" w:ascii="Times New Roman" w:hAnsi="Times New Roman" w:eastAsia="宋体" w:cs="Times New Roman"/>
                <w:color w:val="auto"/>
                <w:sz w:val="21"/>
                <w:szCs w:val="21"/>
                <w:highlight w:val="none"/>
                <w:lang w:eastAsia="zh-CN"/>
              </w:rPr>
              <w:t>厂房设置</w:t>
            </w:r>
            <w:r>
              <w:rPr>
                <w:rFonts w:hint="default" w:ascii="Times New Roman" w:hAnsi="Times New Roman" w:eastAsia="宋体" w:cs="Times New Roman"/>
                <w:color w:val="auto"/>
                <w:sz w:val="21"/>
                <w:szCs w:val="21"/>
                <w:highlight w:val="none"/>
                <w:lang w:val="en-US" w:eastAsia="zh-CN"/>
              </w:rPr>
              <w:t>有两个</w:t>
            </w:r>
            <w:r>
              <w:rPr>
                <w:rFonts w:hint="default" w:ascii="Times New Roman" w:hAnsi="Times New Roman" w:eastAsia="宋体" w:cs="Times New Roman"/>
                <w:color w:val="auto"/>
                <w:sz w:val="21"/>
                <w:szCs w:val="21"/>
                <w:highlight w:val="none"/>
                <w:lang w:eastAsia="zh-CN"/>
              </w:rPr>
              <w:t>危废仓库</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eastAsia="zh-CN"/>
              </w:rPr>
              <w:t>危废</w:t>
            </w:r>
            <w:r>
              <w:rPr>
                <w:rFonts w:hint="default" w:ascii="Times New Roman" w:hAnsi="Times New Roman" w:eastAsia="宋体" w:cs="Times New Roman"/>
                <w:color w:val="auto"/>
                <w:sz w:val="21"/>
                <w:szCs w:val="21"/>
                <w:highlight w:val="none"/>
              </w:rPr>
              <w:t>定期委托</w:t>
            </w:r>
            <w:r>
              <w:rPr>
                <w:rFonts w:hint="eastAsia" w:ascii="Times New Roman" w:hAnsi="Times New Roman" w:eastAsia="宋体" w:cs="Times New Roman"/>
                <w:color w:val="auto"/>
                <w:sz w:val="21"/>
                <w:szCs w:val="21"/>
                <w:highlight w:val="none"/>
                <w:lang w:val="en-US" w:eastAsia="zh-CN"/>
              </w:rPr>
              <w:t>浙江硕博再生资源有限公司及台州市德长环保有限公司</w:t>
            </w:r>
            <w:r>
              <w:rPr>
                <w:rFonts w:hint="default" w:ascii="Times New Roman" w:hAnsi="Times New Roman" w:eastAsia="宋体" w:cs="Times New Roman"/>
                <w:color w:val="auto"/>
                <w:sz w:val="21"/>
                <w:szCs w:val="21"/>
                <w:highlight w:val="none"/>
              </w:rPr>
              <w:t>处置</w:t>
            </w:r>
            <w:r>
              <w:rPr>
                <w:rFonts w:hint="default"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lang w:val="en-US" w:eastAsia="zh-CN"/>
              </w:rPr>
              <w:t>位于1#车间1F南侧（</w:t>
            </w:r>
            <w:r>
              <w:rPr>
                <w:rFonts w:hint="default" w:ascii="Times New Roman" w:hAnsi="Times New Roman" w:eastAsia="宋体" w:cs="Times New Roman"/>
                <w:color w:val="auto"/>
                <w:sz w:val="21"/>
                <w:szCs w:val="21"/>
                <w:highlight w:val="none"/>
                <w:lang w:val="en-US" w:eastAsia="zh-CN"/>
              </w:rPr>
              <w:t>面积为</w:t>
            </w:r>
            <w:r>
              <w:rPr>
                <w:rFonts w:hint="eastAsia" w:ascii="Times New Roman" w:hAnsi="Times New Roman" w:eastAsia="宋体" w:cs="Times New Roman"/>
                <w:color w:val="auto"/>
                <w:sz w:val="21"/>
                <w:szCs w:val="21"/>
                <w:highlight w:val="none"/>
                <w:lang w:val="en-US" w:eastAsia="zh-CN"/>
              </w:rPr>
              <w:t>10</w:t>
            </w:r>
            <w:r>
              <w:rPr>
                <w:rFonts w:hint="default" w:ascii="Times New Roman" w:hAnsi="Times New Roman" w:eastAsia="宋体" w:cs="Times New Roman"/>
                <w:color w:val="auto"/>
                <w:sz w:val="21"/>
                <w:szCs w:val="21"/>
                <w:highlight w:val="none"/>
                <w:lang w:val="en-US" w:eastAsia="zh-CN"/>
              </w:rPr>
              <w:t>m</w:t>
            </w:r>
            <w:r>
              <w:rPr>
                <w:rFonts w:hint="default" w:ascii="Times New Roman" w:hAnsi="Times New Roman" w:eastAsia="宋体" w:cs="Times New Roman"/>
                <w:color w:val="auto"/>
                <w:sz w:val="21"/>
                <w:szCs w:val="21"/>
                <w:highlight w:val="none"/>
                <w:vertAlign w:val="superscript"/>
                <w:lang w:val="en-US" w:eastAsia="zh-CN"/>
              </w:rPr>
              <w:t>2</w:t>
            </w:r>
            <w:r>
              <w:rPr>
                <w:rFonts w:hint="eastAsia" w:ascii="Times New Roman" w:hAnsi="Times New Roman" w:eastAsia="宋体" w:cs="Times New Roman"/>
                <w:color w:val="auto"/>
                <w:sz w:val="21"/>
                <w:szCs w:val="21"/>
                <w:highlight w:val="none"/>
                <w:lang w:val="en-US" w:eastAsia="zh-CN"/>
              </w:rPr>
              <w:t>）和1#车间1F西侧夹层（面积为20m</w:t>
            </w:r>
            <w:r>
              <w:rPr>
                <w:rFonts w:hint="eastAsia" w:ascii="Times New Roman" w:hAnsi="Times New Roman" w:eastAsia="宋体" w:cs="Times New Roman"/>
                <w:color w:val="auto"/>
                <w:sz w:val="21"/>
                <w:szCs w:val="21"/>
                <w:highlight w:val="none"/>
                <w:vertAlign w:val="superscript"/>
                <w:lang w:val="en-US" w:eastAsia="zh-CN"/>
              </w:rPr>
              <w:t>2</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vertAlign w:val="baseline"/>
                <w:lang w:val="en-US" w:eastAsia="zh-CN"/>
              </w:rPr>
              <w:t>。</w:t>
            </w:r>
          </w:p>
          <w:p w14:paraId="401120C0">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一般</w:t>
            </w:r>
            <w:r>
              <w:rPr>
                <w:rFonts w:hint="default" w:ascii="Times New Roman" w:hAnsi="Times New Roman" w:eastAsia="宋体" w:cs="Times New Roman"/>
                <w:color w:val="auto"/>
                <w:sz w:val="21"/>
                <w:szCs w:val="21"/>
                <w:highlight w:val="none"/>
                <w:lang w:eastAsia="zh-CN"/>
              </w:rPr>
              <w:t>固废</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eastAsia="zh-CN"/>
              </w:rPr>
              <w:t>设置一般固废</w:t>
            </w:r>
            <w:r>
              <w:rPr>
                <w:rFonts w:hint="eastAsia" w:ascii="Times New Roman" w:hAnsi="Times New Roman" w:eastAsia="宋体" w:cs="Times New Roman"/>
                <w:color w:val="auto"/>
                <w:sz w:val="21"/>
                <w:szCs w:val="21"/>
                <w:highlight w:val="none"/>
                <w:lang w:val="en-US" w:eastAsia="zh-CN"/>
              </w:rPr>
              <w:t>暂存</w:t>
            </w:r>
            <w:r>
              <w:rPr>
                <w:rFonts w:hint="default" w:ascii="Times New Roman" w:hAnsi="Times New Roman" w:eastAsia="宋体" w:cs="Times New Roman"/>
                <w:color w:val="auto"/>
                <w:sz w:val="21"/>
                <w:szCs w:val="21"/>
                <w:highlight w:val="none"/>
                <w:lang w:eastAsia="zh-CN"/>
              </w:rPr>
              <w:t>仓库，</w:t>
            </w:r>
            <w:r>
              <w:rPr>
                <w:rFonts w:hint="eastAsia" w:ascii="Times New Roman" w:hAnsi="Times New Roman" w:eastAsia="宋体" w:cs="Times New Roman"/>
                <w:color w:val="auto"/>
                <w:sz w:val="21"/>
                <w:szCs w:val="21"/>
                <w:highlight w:val="none"/>
                <w:lang w:val="en-US" w:eastAsia="zh-CN"/>
              </w:rPr>
              <w:t>位于1#车间1F西侧，面积约为20m</w:t>
            </w:r>
            <w:r>
              <w:rPr>
                <w:rFonts w:hint="eastAsia" w:ascii="Times New Roman" w:hAnsi="Times New Roman" w:eastAsia="宋体" w:cs="Times New Roman"/>
                <w:color w:val="auto"/>
                <w:sz w:val="21"/>
                <w:szCs w:val="21"/>
                <w:highlight w:val="none"/>
                <w:vertAlign w:val="superscript"/>
                <w:lang w:val="en-US" w:eastAsia="zh-CN"/>
              </w:rPr>
              <w:t>2</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eastAsia="zh-CN"/>
              </w:rPr>
              <w:t>一般固废</w:t>
            </w:r>
            <w:r>
              <w:rPr>
                <w:rFonts w:hint="default" w:ascii="Times New Roman" w:hAnsi="Times New Roman" w:eastAsia="宋体" w:cs="Times New Roman"/>
                <w:color w:val="auto"/>
                <w:sz w:val="21"/>
                <w:szCs w:val="21"/>
                <w:highlight w:val="none"/>
              </w:rPr>
              <w:t>定期外售给物资单位</w:t>
            </w:r>
            <w:r>
              <w:rPr>
                <w:rFonts w:hint="default" w:ascii="Times New Roman" w:hAnsi="Times New Roman" w:eastAsia="宋体" w:cs="Times New Roman"/>
                <w:color w:val="auto"/>
                <w:sz w:val="21"/>
                <w:szCs w:val="21"/>
                <w:highlight w:val="none"/>
                <w:lang w:eastAsia="zh-CN"/>
              </w:rPr>
              <w:t>。</w:t>
            </w:r>
          </w:p>
          <w:p w14:paraId="19A8B1C0">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color w:val="auto"/>
                <w:sz w:val="21"/>
                <w:szCs w:val="21"/>
                <w:highlight w:val="none"/>
              </w:rPr>
              <w:t>生活垃圾：</w:t>
            </w:r>
            <w:r>
              <w:rPr>
                <w:rFonts w:hint="eastAsia" w:ascii="Times New Roman" w:hAnsi="Times New Roman" w:eastAsia="宋体" w:cs="Times New Roman"/>
                <w:color w:val="auto"/>
                <w:sz w:val="21"/>
                <w:szCs w:val="21"/>
                <w:highlight w:val="none"/>
                <w:lang w:val="en-US" w:eastAsia="zh-CN"/>
              </w:rPr>
              <w:t>依托生活垃圾桶，</w:t>
            </w:r>
            <w:r>
              <w:rPr>
                <w:rFonts w:hint="default" w:ascii="Times New Roman" w:hAnsi="Times New Roman" w:eastAsia="宋体" w:cs="Times New Roman"/>
                <w:color w:val="auto"/>
                <w:sz w:val="21"/>
                <w:szCs w:val="21"/>
                <w:highlight w:val="none"/>
              </w:rPr>
              <w:t>委托环卫部门处置</w:t>
            </w:r>
            <w:r>
              <w:rPr>
                <w:rFonts w:hint="default" w:ascii="Times New Roman" w:hAnsi="Times New Roman" w:eastAsia="宋体" w:cs="Times New Roman"/>
                <w:color w:val="auto"/>
                <w:sz w:val="21"/>
                <w:szCs w:val="21"/>
                <w:highlight w:val="none"/>
                <w:lang w:eastAsia="zh-CN"/>
              </w:rPr>
              <w:t>。</w:t>
            </w:r>
          </w:p>
        </w:tc>
        <w:tc>
          <w:tcPr>
            <w:tcW w:w="1365" w:type="dxa"/>
            <w:vAlign w:val="center"/>
          </w:tcPr>
          <w:p w14:paraId="55FF386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napToGrid w:val="0"/>
                <w:color w:val="auto"/>
                <w:spacing w:val="-10"/>
                <w:kern w:val="24"/>
                <w:sz w:val="21"/>
                <w:szCs w:val="21"/>
                <w:lang w:val="en-US" w:eastAsia="zh-CN"/>
              </w:rPr>
            </w:pPr>
            <w:r>
              <w:rPr>
                <w:rFonts w:hint="eastAsia" w:ascii="Times New Roman" w:hAnsi="Times New Roman" w:eastAsia="宋体" w:cs="Times New Roman"/>
                <w:b/>
                <w:bCs/>
                <w:sz w:val="21"/>
                <w:szCs w:val="21"/>
                <w:highlight w:val="none"/>
                <w:lang w:val="en-US" w:eastAsia="zh-CN" w:bidi="zh-CN"/>
              </w:rPr>
              <w:t>基本</w:t>
            </w:r>
            <w:r>
              <w:rPr>
                <w:rFonts w:hint="default" w:ascii="Times New Roman" w:hAnsi="Times New Roman" w:eastAsia="宋体" w:cs="Times New Roman"/>
                <w:b/>
                <w:bCs/>
                <w:sz w:val="21"/>
                <w:szCs w:val="21"/>
                <w:highlight w:val="none"/>
                <w:lang w:val="en-US" w:eastAsia="zh-CN" w:bidi="zh-CN"/>
              </w:rPr>
              <w:t>一致</w:t>
            </w:r>
          </w:p>
        </w:tc>
      </w:tr>
      <w:bookmarkEnd w:id="29"/>
    </w:tbl>
    <w:p w14:paraId="3BB0A648">
      <w:pPr>
        <w:keepNext w:val="0"/>
        <w:keepLines w:val="0"/>
        <w:pageBreakBefore w:val="0"/>
        <w:widowControl w:val="0"/>
        <w:kinsoku/>
        <w:wordWrap/>
        <w:overflowPunct/>
        <w:topLinePunct w:val="0"/>
        <w:autoSpaceDE/>
        <w:autoSpaceDN/>
        <w:bidi w:val="0"/>
        <w:adjustRightInd/>
        <w:snapToGrid w:val="0"/>
        <w:spacing w:before="161" w:beforeLines="50" w:line="360" w:lineRule="auto"/>
        <w:ind w:firstLine="480" w:firstLineChars="200"/>
        <w:textAlignment w:val="auto"/>
        <w:rPr>
          <w:rFonts w:hint="default"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lang w:val="en-US" w:eastAsia="zh-CN"/>
        </w:rPr>
        <w:t>根据核查，</w:t>
      </w:r>
      <w:r>
        <w:rPr>
          <w:rFonts w:hint="eastAsia" w:ascii="Times New Roman" w:hAnsi="Times New Roman" w:cs="Times New Roman"/>
          <w:sz w:val="24"/>
          <w:szCs w:val="24"/>
          <w:highlight w:val="none"/>
          <w:lang w:val="en-US" w:eastAsia="zh-CN"/>
        </w:rPr>
        <w:t>本次项目实施后，我司将对全厂产品方案将重新调整，其中不锈钢咖啡壶生产线维持不变，产能和生产工艺不作调整，铝制咖啡壶新增50万套/年产能，因此全厂</w:t>
      </w:r>
      <w:r>
        <w:rPr>
          <w:rFonts w:hint="default" w:ascii="Times New Roman" w:hAnsi="Times New Roman" w:cs="Times New Roman"/>
          <w:sz w:val="24"/>
          <w:szCs w:val="24"/>
          <w:highlight w:val="none"/>
          <w:lang w:val="en-US" w:eastAsia="zh-CN"/>
        </w:rPr>
        <w:t>实际产能为年产350万套咖啡壶，其中200万套不锈钢咖啡壶产能无需涂装，150万套铝制咖啡壶分为喷塑涂装和喷漆涂装，喷塑涂装产能为20万套/年，</w:t>
      </w:r>
      <w:r>
        <w:rPr>
          <w:rFonts w:hint="default" w:ascii="Times New Roman" w:hAnsi="Times New Roman" w:cs="Times New Roman"/>
          <w:b/>
          <w:bCs/>
          <w:sz w:val="24"/>
          <w:szCs w:val="24"/>
          <w:highlight w:val="none"/>
          <w:lang w:val="en-US" w:eastAsia="zh-CN"/>
        </w:rPr>
        <w:t>喷漆涂装产能为130万套/年</w:t>
      </w:r>
      <w:r>
        <w:rPr>
          <w:rFonts w:hint="default" w:ascii="Times New Roman" w:hAnsi="Times New Roman" w:cs="Times New Roman"/>
          <w:sz w:val="24"/>
          <w:szCs w:val="24"/>
          <w:highlight w:val="none"/>
          <w:lang w:val="en-US" w:eastAsia="zh-CN"/>
        </w:rPr>
        <w:t>。</w:t>
      </w:r>
      <w:r>
        <w:rPr>
          <w:rFonts w:hint="default" w:ascii="Times New Roman" w:hAnsi="Times New Roman" w:cs="Times New Roman"/>
          <w:b/>
          <w:bCs/>
          <w:sz w:val="24"/>
          <w:szCs w:val="24"/>
          <w:highlight w:val="none"/>
          <w:lang w:val="en-US" w:eastAsia="zh-CN"/>
        </w:rPr>
        <w:t>本次</w:t>
      </w:r>
      <w:r>
        <w:rPr>
          <w:rFonts w:hint="eastAsia" w:ascii="Times New Roman" w:hAnsi="Times New Roman" w:cs="Times New Roman"/>
          <w:b/>
          <w:bCs/>
          <w:sz w:val="24"/>
          <w:szCs w:val="24"/>
          <w:highlight w:val="none"/>
          <w:lang w:val="en-US" w:eastAsia="zh-CN"/>
        </w:rPr>
        <w:t>技改</w:t>
      </w:r>
      <w:r>
        <w:rPr>
          <w:rFonts w:hint="default" w:ascii="Times New Roman" w:hAnsi="Times New Roman" w:cs="Times New Roman"/>
          <w:b/>
          <w:bCs/>
          <w:sz w:val="24"/>
          <w:szCs w:val="24"/>
          <w:highlight w:val="none"/>
          <w:lang w:val="en-US" w:eastAsia="zh-CN"/>
        </w:rPr>
        <w:t>项目实际为年产130万套铝制咖啡壶喷漆涂装产能，其余均为企业</w:t>
      </w:r>
      <w:r>
        <w:rPr>
          <w:rFonts w:hint="eastAsia" w:ascii="Times New Roman" w:hAnsi="Times New Roman" w:cs="Times New Roman"/>
          <w:b/>
          <w:bCs/>
          <w:sz w:val="24"/>
          <w:szCs w:val="24"/>
          <w:highlight w:val="none"/>
          <w:lang w:val="en-US" w:eastAsia="zh-CN"/>
        </w:rPr>
        <w:t>原有</w:t>
      </w:r>
      <w:r>
        <w:rPr>
          <w:rFonts w:hint="default" w:ascii="Times New Roman" w:hAnsi="Times New Roman" w:cs="Times New Roman"/>
          <w:b/>
          <w:bCs/>
          <w:sz w:val="24"/>
          <w:szCs w:val="24"/>
          <w:highlight w:val="none"/>
          <w:lang w:val="en-US" w:eastAsia="zh-CN"/>
        </w:rPr>
        <w:t>产能</w:t>
      </w:r>
      <w:r>
        <w:rPr>
          <w:rFonts w:hint="eastAsia" w:ascii="Times New Roman" w:hAnsi="Times New Roman" w:cs="Times New Roman"/>
          <w:b/>
          <w:bCs/>
          <w:sz w:val="24"/>
          <w:szCs w:val="24"/>
          <w:highlight w:val="none"/>
          <w:lang w:val="en-US" w:eastAsia="zh-CN"/>
        </w:rPr>
        <w:t>，</w:t>
      </w:r>
      <w:r>
        <w:rPr>
          <w:rFonts w:hint="eastAsia" w:ascii="Times New Roman" w:hAnsi="Times New Roman" w:cs="Times New Roman"/>
          <w:b w:val="0"/>
          <w:bCs w:val="0"/>
          <w:sz w:val="24"/>
          <w:szCs w:val="24"/>
          <w:highlight w:val="none"/>
          <w:lang w:val="en-US" w:eastAsia="zh-CN"/>
        </w:rPr>
        <w:t>本次技改项目</w:t>
      </w:r>
      <w:r>
        <w:rPr>
          <w:rFonts w:hint="default" w:ascii="Times New Roman" w:hAnsi="Times New Roman" w:cs="Times New Roman"/>
          <w:b w:val="0"/>
          <w:bCs w:val="0"/>
          <w:sz w:val="24"/>
          <w:szCs w:val="24"/>
          <w:highlight w:val="none"/>
          <w:lang w:val="en-US" w:eastAsia="zh-CN"/>
        </w:rPr>
        <w:t>建</w:t>
      </w:r>
      <w:r>
        <w:rPr>
          <w:rFonts w:hint="default" w:ascii="Times New Roman" w:hAnsi="Times New Roman" w:cs="Times New Roman"/>
          <w:sz w:val="24"/>
          <w:szCs w:val="24"/>
          <w:highlight w:val="none"/>
          <w:lang w:val="en-US" w:eastAsia="zh-CN"/>
        </w:rPr>
        <w:t>设内容与环评要求一致</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生产、处置或储存能力</w:t>
      </w:r>
      <w:r>
        <w:rPr>
          <w:rFonts w:hint="eastAsia" w:ascii="Times New Roman" w:hAnsi="Times New Roman" w:cs="Times New Roman"/>
          <w:sz w:val="24"/>
          <w:szCs w:val="24"/>
          <w:highlight w:val="none"/>
          <w:lang w:val="en-US" w:eastAsia="zh-CN"/>
        </w:rPr>
        <w:t>未发生变化，厂区平面布置未发生调整，</w:t>
      </w:r>
      <w:r>
        <w:rPr>
          <w:rFonts w:hint="default" w:ascii="Times New Roman" w:hAnsi="Times New Roman" w:cs="Times New Roman"/>
          <w:sz w:val="24"/>
          <w:szCs w:val="24"/>
          <w:highlight w:val="none"/>
          <w:lang w:val="en-US" w:eastAsia="zh-CN"/>
        </w:rPr>
        <w:t>废气、废水</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噪声污染防治措施</w:t>
      </w:r>
      <w:r>
        <w:rPr>
          <w:rFonts w:hint="eastAsia" w:ascii="Times New Roman" w:hAnsi="Times New Roman" w:cs="Times New Roman"/>
          <w:sz w:val="24"/>
          <w:szCs w:val="24"/>
          <w:highlight w:val="none"/>
          <w:lang w:val="en-US" w:eastAsia="zh-CN"/>
        </w:rPr>
        <w:t>未发生</w:t>
      </w:r>
      <w:r>
        <w:rPr>
          <w:rFonts w:hint="default" w:ascii="Times New Roman" w:hAnsi="Times New Roman" w:cs="Times New Roman"/>
          <w:sz w:val="24"/>
          <w:szCs w:val="24"/>
          <w:highlight w:val="none"/>
          <w:lang w:val="en-US" w:eastAsia="zh-CN"/>
        </w:rPr>
        <w:t>变化</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固体废物利用处置方式</w:t>
      </w:r>
      <w:r>
        <w:rPr>
          <w:rFonts w:hint="eastAsia" w:ascii="Times New Roman" w:hAnsi="Times New Roman" w:cs="Times New Roman"/>
          <w:sz w:val="24"/>
          <w:szCs w:val="24"/>
          <w:highlight w:val="none"/>
          <w:lang w:val="en-US" w:eastAsia="zh-CN"/>
        </w:rPr>
        <w:t>未发生变化，</w:t>
      </w:r>
      <w:r>
        <w:rPr>
          <w:rFonts w:hint="default" w:ascii="Times New Roman" w:hAnsi="Times New Roman" w:cs="Times New Roman"/>
          <w:sz w:val="24"/>
          <w:szCs w:val="24"/>
          <w:highlight w:val="none"/>
          <w:lang w:val="en-US" w:eastAsia="zh-CN"/>
        </w:rPr>
        <w:t>事故废水暂存能力或拦截设施</w:t>
      </w:r>
      <w:r>
        <w:rPr>
          <w:rFonts w:hint="eastAsia" w:ascii="Times New Roman" w:hAnsi="Times New Roman" w:cs="Times New Roman"/>
          <w:sz w:val="24"/>
          <w:szCs w:val="24"/>
          <w:highlight w:val="none"/>
          <w:lang w:val="en-US" w:eastAsia="zh-CN"/>
        </w:rPr>
        <w:t>未发生</w:t>
      </w:r>
      <w:r>
        <w:rPr>
          <w:rFonts w:hint="default" w:ascii="Times New Roman" w:hAnsi="Times New Roman" w:cs="Times New Roman"/>
          <w:sz w:val="24"/>
          <w:szCs w:val="24"/>
          <w:highlight w:val="none"/>
          <w:lang w:val="en-US" w:eastAsia="zh-CN"/>
        </w:rPr>
        <w:t>变化</w:t>
      </w:r>
      <w:r>
        <w:rPr>
          <w:rFonts w:hint="eastAsia" w:ascii="Times New Roman" w:hAnsi="Times New Roman" w:cs="Times New Roman"/>
          <w:sz w:val="24"/>
          <w:szCs w:val="24"/>
          <w:highlight w:val="none"/>
          <w:lang w:val="en-US" w:eastAsia="zh-CN"/>
        </w:rPr>
        <w:t>，不属于重大变化</w:t>
      </w:r>
      <w:r>
        <w:rPr>
          <w:rFonts w:hint="default" w:ascii="Times New Roman" w:hAnsi="Times New Roman" w:cs="Times New Roman"/>
          <w:sz w:val="24"/>
          <w:szCs w:val="24"/>
          <w:highlight w:val="none"/>
          <w:lang w:val="en-US" w:eastAsia="zh-CN"/>
        </w:rPr>
        <w:t>。</w:t>
      </w:r>
    </w:p>
    <w:p w14:paraId="6042170B">
      <w:pPr>
        <w:spacing w:line="360" w:lineRule="auto"/>
        <w:ind w:firstLine="480" w:firstLineChars="200"/>
        <w:textAlignment w:val="baseline"/>
        <w:rPr>
          <w:rFonts w:hint="eastAsia" w:ascii="Times New Roman" w:hAnsi="Times New Roman" w:cs="Times New Roman"/>
          <w:b/>
          <w:bCs/>
          <w:sz w:val="21"/>
          <w:szCs w:val="21"/>
        </w:rPr>
      </w:pP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6</w:t>
      </w:r>
      <w:r>
        <w:rPr>
          <w:rFonts w:hint="eastAsia" w:ascii="Times New Roman" w:hAnsi="Times New Roman" w:cs="Times New Roman"/>
          <w:sz w:val="24"/>
          <w:szCs w:val="24"/>
        </w:rPr>
        <w:t>）</w:t>
      </w:r>
      <w:r>
        <w:rPr>
          <w:rFonts w:ascii="Times New Roman" w:hAnsi="Times New Roman" w:cs="Times New Roman"/>
          <w:sz w:val="24"/>
          <w:szCs w:val="24"/>
        </w:rPr>
        <w:t>项目产品方案见表</w:t>
      </w:r>
      <w:r>
        <w:rPr>
          <w:rFonts w:hint="eastAsia" w:ascii="Times New Roman" w:hAnsi="Times New Roman" w:cs="Times New Roman"/>
          <w:sz w:val="24"/>
          <w:szCs w:val="24"/>
        </w:rPr>
        <w:t>3</w:t>
      </w:r>
      <w:r>
        <w:rPr>
          <w:rFonts w:ascii="Times New Roman" w:hAnsi="Times New Roman" w:cs="Times New Roman"/>
          <w:sz w:val="24"/>
          <w:szCs w:val="24"/>
        </w:rPr>
        <w:t>.2-2。</w:t>
      </w:r>
    </w:p>
    <w:p w14:paraId="0DB2BCF5">
      <w:pPr>
        <w:pStyle w:val="49"/>
        <w:spacing w:beforeLines="0" w:afterLines="0"/>
        <w:ind w:firstLine="0" w:firstLineChars="0"/>
        <w:jc w:val="center"/>
        <w:rPr>
          <w:rFonts w:ascii="Times New Roman" w:hAnsi="Times New Roman" w:cs="Times New Roman"/>
          <w:b/>
          <w:bCs/>
          <w:sz w:val="21"/>
          <w:szCs w:val="21"/>
        </w:rPr>
      </w:pPr>
      <w:r>
        <w:rPr>
          <w:rFonts w:hint="eastAsia" w:ascii="Times New Roman" w:hAnsi="Times New Roman" w:cs="Times New Roman"/>
          <w:b/>
          <w:bCs/>
          <w:sz w:val="21"/>
          <w:szCs w:val="21"/>
        </w:rPr>
        <w:t>表3</w:t>
      </w:r>
      <w:r>
        <w:rPr>
          <w:rFonts w:ascii="Times New Roman" w:hAnsi="Times New Roman" w:cs="Times New Roman"/>
          <w:b/>
          <w:bCs/>
          <w:sz w:val="21"/>
          <w:szCs w:val="21"/>
        </w:rPr>
        <w:t>.2</w:t>
      </w:r>
      <w:r>
        <w:rPr>
          <w:rFonts w:hint="eastAsia" w:ascii="Times New Roman" w:hAnsi="Times New Roman" w:cs="Times New Roman"/>
          <w:b/>
          <w:bCs/>
          <w:sz w:val="21"/>
          <w:szCs w:val="21"/>
        </w:rPr>
        <w:t>-</w:t>
      </w:r>
      <w:r>
        <w:rPr>
          <w:rFonts w:ascii="Times New Roman" w:hAnsi="Times New Roman" w:cs="Times New Roman"/>
          <w:b/>
          <w:bCs/>
          <w:sz w:val="21"/>
          <w:szCs w:val="21"/>
        </w:rPr>
        <w:t>2</w:t>
      </w:r>
      <w:r>
        <w:rPr>
          <w:rFonts w:hint="eastAsia" w:ascii="Times New Roman" w:hAnsi="Times New Roman" w:cs="Times New Roman"/>
          <w:b/>
          <w:bCs/>
          <w:sz w:val="21"/>
          <w:szCs w:val="21"/>
        </w:rPr>
        <w:t xml:space="preserve"> 项目产品方案一览表</w:t>
      </w:r>
    </w:p>
    <w:tbl>
      <w:tblPr>
        <w:tblStyle w:val="34"/>
        <w:tblW w:w="485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26"/>
        <w:gridCol w:w="1560"/>
        <w:gridCol w:w="1965"/>
        <w:gridCol w:w="1395"/>
        <w:gridCol w:w="3487"/>
      </w:tblGrid>
      <w:tr w14:paraId="59E7C4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6" w:type="dxa"/>
            <w:tcBorders>
              <w:tl2br w:val="nil"/>
              <w:tr2bl w:val="nil"/>
            </w:tcBorders>
            <w:vAlign w:val="center"/>
          </w:tcPr>
          <w:p w14:paraId="211412BA">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宋体" w:hAnsi="宋体" w:eastAsia="宋体" w:cs="Times New Roman"/>
                <w:b/>
                <w:bCs/>
                <w:szCs w:val="21"/>
              </w:rPr>
              <w:t>序号</w:t>
            </w:r>
          </w:p>
        </w:tc>
        <w:tc>
          <w:tcPr>
            <w:tcW w:w="1560" w:type="dxa"/>
            <w:tcBorders>
              <w:tl2br w:val="nil"/>
              <w:tr2bl w:val="nil"/>
            </w:tcBorders>
            <w:vAlign w:val="center"/>
          </w:tcPr>
          <w:p w14:paraId="69CC942C">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宋体" w:hAnsi="宋体" w:eastAsia="宋体" w:cs="Times New Roman"/>
                <w:b/>
                <w:bCs/>
                <w:szCs w:val="21"/>
              </w:rPr>
              <w:t>产品种类</w:t>
            </w:r>
          </w:p>
        </w:tc>
        <w:tc>
          <w:tcPr>
            <w:tcW w:w="1965" w:type="dxa"/>
            <w:tcBorders>
              <w:tl2br w:val="nil"/>
              <w:tr2bl w:val="nil"/>
            </w:tcBorders>
            <w:vAlign w:val="center"/>
          </w:tcPr>
          <w:p w14:paraId="08A1FD0A">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宋体" w:hAnsi="宋体" w:eastAsia="宋体" w:cs="Times New Roman"/>
                <w:b/>
                <w:bCs/>
                <w:szCs w:val="21"/>
              </w:rPr>
              <w:t>环评及批复年产量</w:t>
            </w:r>
          </w:p>
        </w:tc>
        <w:tc>
          <w:tcPr>
            <w:tcW w:w="1395" w:type="dxa"/>
            <w:tcBorders>
              <w:tl2br w:val="nil"/>
              <w:tr2bl w:val="nil"/>
            </w:tcBorders>
            <w:vAlign w:val="center"/>
          </w:tcPr>
          <w:p w14:paraId="4B63F086">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宋体" w:hAnsi="宋体" w:eastAsia="宋体" w:cs="Times New Roman"/>
                <w:b/>
                <w:bCs/>
                <w:szCs w:val="21"/>
              </w:rPr>
              <w:t>实际年产量</w:t>
            </w:r>
          </w:p>
        </w:tc>
        <w:tc>
          <w:tcPr>
            <w:tcW w:w="3487" w:type="dxa"/>
            <w:tcBorders>
              <w:tl2br w:val="nil"/>
              <w:tr2bl w:val="nil"/>
            </w:tcBorders>
            <w:vAlign w:val="center"/>
          </w:tcPr>
          <w:p w14:paraId="5DBA19D2">
            <w:pPr>
              <w:keepNext w:val="0"/>
              <w:keepLines w:val="0"/>
              <w:suppressLineNumbers w:val="0"/>
              <w:adjustRightInd w:val="0"/>
              <w:snapToGrid w:val="0"/>
              <w:spacing w:before="0" w:beforeAutospacing="0" w:after="0" w:afterAutospacing="0" w:line="259" w:lineRule="auto"/>
              <w:ind w:left="0" w:right="46"/>
              <w:jc w:val="center"/>
              <w:rPr>
                <w:rFonts w:hint="eastAsia" w:ascii="宋体" w:hAnsi="宋体" w:eastAsia="宋体" w:cs="Times New Roman"/>
                <w:b/>
                <w:bCs/>
                <w:szCs w:val="21"/>
                <w:lang w:eastAsia="zh-CN"/>
              </w:rPr>
            </w:pPr>
            <w:r>
              <w:rPr>
                <w:rFonts w:hint="eastAsia" w:ascii="Times New Roman" w:hAnsi="Times New Roman" w:eastAsia="宋体" w:cs="Times New Roman"/>
                <w:b/>
                <w:bCs/>
                <w:snapToGrid w:val="0"/>
                <w:spacing w:val="-10"/>
                <w:kern w:val="24"/>
                <w:szCs w:val="21"/>
                <w:lang w:val="en-US" w:eastAsia="zh-CN"/>
              </w:rPr>
              <w:t>备注</w:t>
            </w:r>
          </w:p>
        </w:tc>
      </w:tr>
      <w:tr w14:paraId="3D43E9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6" w:type="dxa"/>
            <w:tcBorders>
              <w:tl2br w:val="nil"/>
              <w:tr2bl w:val="nil"/>
            </w:tcBorders>
            <w:vAlign w:val="center"/>
          </w:tcPr>
          <w:p w14:paraId="690477C5">
            <w:pPr>
              <w:pStyle w:val="112"/>
              <w:keepNext w:val="0"/>
              <w:keepLines w:val="0"/>
              <w:numPr>
                <w:ilvl w:val="0"/>
                <w:numId w:val="0"/>
              </w:numPr>
              <w:suppressLineNumbers w:val="0"/>
              <w:spacing w:before="0" w:beforeAutospacing="0" w:after="0" w:afterAutospacing="0"/>
              <w:ind w:left="210" w:leftChars="0" w:right="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1</w:t>
            </w:r>
          </w:p>
        </w:tc>
        <w:tc>
          <w:tcPr>
            <w:tcW w:w="1560" w:type="dxa"/>
            <w:tcBorders>
              <w:tl2br w:val="nil"/>
              <w:tr2bl w:val="nil"/>
            </w:tcBorders>
            <w:vAlign w:val="center"/>
          </w:tcPr>
          <w:p w14:paraId="190AF8A0">
            <w:pPr>
              <w:keepNext w:val="0"/>
              <w:keepLines w:val="0"/>
              <w:suppressLineNumbers w:val="0"/>
              <w:spacing w:before="0" w:beforeAutospacing="0" w:after="0" w:afterAutospacing="0" w:line="300" w:lineRule="auto"/>
              <w:ind w:left="0" w:right="0"/>
              <w:jc w:val="center"/>
              <w:rPr>
                <w:rFonts w:hint="default"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不锈钢咖啡壶</w:t>
            </w:r>
          </w:p>
        </w:tc>
        <w:tc>
          <w:tcPr>
            <w:tcW w:w="1965" w:type="dxa"/>
            <w:tcBorders>
              <w:tl2br w:val="nil"/>
              <w:tr2bl w:val="nil"/>
            </w:tcBorders>
            <w:vAlign w:val="center"/>
          </w:tcPr>
          <w:p w14:paraId="57A69EEE">
            <w:pPr>
              <w:keepNext w:val="0"/>
              <w:keepLines w:val="0"/>
              <w:suppressLineNumbers w:val="0"/>
              <w:spacing w:before="0" w:beforeAutospacing="0" w:after="0" w:afterAutospacing="0"/>
              <w:ind w:left="0" w:right="48" w:right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200万套/年</w:t>
            </w:r>
          </w:p>
        </w:tc>
        <w:tc>
          <w:tcPr>
            <w:tcW w:w="1395" w:type="dxa"/>
            <w:tcBorders>
              <w:tl2br w:val="nil"/>
              <w:tr2bl w:val="nil"/>
            </w:tcBorders>
            <w:vAlign w:val="center"/>
          </w:tcPr>
          <w:p w14:paraId="29CFE750">
            <w:pPr>
              <w:keepNext w:val="0"/>
              <w:keepLines w:val="0"/>
              <w:suppressLineNumbers w:val="0"/>
              <w:spacing w:before="0" w:beforeAutospacing="0" w:after="0" w:afterAutospacing="0"/>
              <w:ind w:left="0" w:leftChars="0" w:right="48" w:rightChars="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200万套/年</w:t>
            </w:r>
          </w:p>
        </w:tc>
        <w:tc>
          <w:tcPr>
            <w:tcW w:w="3487" w:type="dxa"/>
            <w:tcBorders>
              <w:tl2br w:val="nil"/>
              <w:tr2bl w:val="nil"/>
            </w:tcBorders>
            <w:vAlign w:val="center"/>
          </w:tcPr>
          <w:p w14:paraId="3224B8C6">
            <w:pPr>
              <w:keepNext w:val="0"/>
              <w:keepLines w:val="0"/>
              <w:suppressLineNumbers w:val="0"/>
              <w:spacing w:before="0" w:beforeAutospacing="0" w:after="0" w:afterAutospacing="0"/>
              <w:ind w:left="0" w:right="51"/>
              <w:jc w:val="center"/>
              <w:rPr>
                <w:rFonts w:hint="default" w:ascii="宋体" w:hAnsi="宋体" w:eastAsia="宋体" w:cs="宋体"/>
                <w:color w:val="000000" w:themeColor="text1"/>
                <w:szCs w:val="21"/>
                <w:lang w:val="en-US" w:eastAsia="zh-CN"/>
                <w14:textFill>
                  <w14:solidFill>
                    <w14:schemeClr w14:val="tx1"/>
                  </w14:solidFill>
                </w14:textFill>
              </w:rPr>
            </w:pPr>
            <w:r>
              <w:rPr>
                <w:rFonts w:hint="default" w:ascii="宋体" w:hAnsi="宋体" w:eastAsia="宋体" w:cs="宋体"/>
                <w:color w:val="000000" w:themeColor="text1"/>
                <w:szCs w:val="21"/>
                <w:lang w:val="en-US" w:eastAsia="zh-CN"/>
                <w14:textFill>
                  <w14:solidFill>
                    <w14:schemeClr w14:val="tx1"/>
                  </w14:solidFill>
                </w14:textFill>
              </w:rPr>
              <w:t>主体基材为不锈钢，外观为原色，无需涂装</w:t>
            </w:r>
            <w:r>
              <w:rPr>
                <w:rFonts w:hint="eastAsia" w:ascii="宋体" w:hAnsi="宋体" w:eastAsia="宋体" w:cs="宋体"/>
                <w:color w:val="000000" w:themeColor="text1"/>
                <w:szCs w:val="21"/>
                <w:lang w:val="en-US" w:eastAsia="zh-CN"/>
                <w14:textFill>
                  <w14:solidFill>
                    <w14:schemeClr w14:val="tx1"/>
                  </w14:solidFill>
                </w14:textFill>
              </w:rPr>
              <w:t>。本次技改无调整</w:t>
            </w:r>
          </w:p>
        </w:tc>
      </w:tr>
      <w:tr w14:paraId="0565839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6" w:type="dxa"/>
            <w:tcBorders>
              <w:tl2br w:val="nil"/>
              <w:tr2bl w:val="nil"/>
            </w:tcBorders>
            <w:vAlign w:val="center"/>
          </w:tcPr>
          <w:p w14:paraId="434C8E38">
            <w:pPr>
              <w:pStyle w:val="112"/>
              <w:keepNext w:val="0"/>
              <w:keepLines w:val="0"/>
              <w:numPr>
                <w:ilvl w:val="0"/>
                <w:numId w:val="0"/>
              </w:numPr>
              <w:suppressLineNumbers w:val="0"/>
              <w:spacing w:before="0" w:beforeAutospacing="0" w:after="0" w:afterAutospacing="0"/>
              <w:ind w:left="210" w:leftChars="0" w:right="0"/>
              <w:rPr>
                <w:rFonts w:hint="default"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2</w:t>
            </w:r>
          </w:p>
        </w:tc>
        <w:tc>
          <w:tcPr>
            <w:tcW w:w="1560" w:type="dxa"/>
            <w:tcBorders>
              <w:tl2br w:val="nil"/>
              <w:tr2bl w:val="nil"/>
            </w:tcBorders>
            <w:vAlign w:val="center"/>
          </w:tcPr>
          <w:p w14:paraId="2185E260">
            <w:pPr>
              <w:keepNext w:val="0"/>
              <w:keepLines w:val="0"/>
              <w:suppressLineNumbers w:val="0"/>
              <w:spacing w:before="0" w:beforeAutospacing="0" w:after="0" w:afterAutospacing="0" w:line="300" w:lineRule="auto"/>
              <w:ind w:left="0" w:right="0"/>
              <w:jc w:val="center"/>
              <w:rPr>
                <w:rFonts w:hint="default"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铝制咖啡壶</w:t>
            </w:r>
          </w:p>
        </w:tc>
        <w:tc>
          <w:tcPr>
            <w:tcW w:w="1965" w:type="dxa"/>
            <w:tcBorders>
              <w:tl2br w:val="nil"/>
              <w:tr2bl w:val="nil"/>
            </w:tcBorders>
            <w:vAlign w:val="center"/>
          </w:tcPr>
          <w:p w14:paraId="42A9FEA3">
            <w:pPr>
              <w:keepNext w:val="0"/>
              <w:keepLines w:val="0"/>
              <w:suppressLineNumbers w:val="0"/>
              <w:spacing w:before="0" w:beforeAutospacing="0" w:after="0" w:afterAutospacing="0"/>
              <w:ind w:left="0" w:right="48" w:rightChars="0"/>
              <w:jc w:val="center"/>
              <w:rPr>
                <w:rFonts w:hint="eastAsia"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kern w:val="0"/>
                <w:sz w:val="21"/>
                <w:szCs w:val="21"/>
                <w:highlight w:val="none"/>
                <w:lang w:val="en-US" w:eastAsia="zh-CN" w:bidi="ar-SA"/>
              </w:rPr>
              <w:t>150万套/年</w:t>
            </w:r>
          </w:p>
        </w:tc>
        <w:tc>
          <w:tcPr>
            <w:tcW w:w="1395" w:type="dxa"/>
            <w:tcBorders>
              <w:tl2br w:val="nil"/>
              <w:tr2bl w:val="nil"/>
            </w:tcBorders>
            <w:vAlign w:val="center"/>
          </w:tcPr>
          <w:p w14:paraId="7E3E7B37">
            <w:pPr>
              <w:keepNext w:val="0"/>
              <w:keepLines w:val="0"/>
              <w:suppressLineNumbers w:val="0"/>
              <w:spacing w:before="0" w:beforeAutospacing="0" w:after="0" w:afterAutospacing="0"/>
              <w:ind w:left="0" w:leftChars="0" w:right="48" w:rightChars="0"/>
              <w:jc w:val="center"/>
              <w:rPr>
                <w:rFonts w:hint="eastAsia"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kern w:val="0"/>
                <w:sz w:val="21"/>
                <w:szCs w:val="21"/>
                <w:highlight w:val="none"/>
                <w:lang w:val="en-US" w:eastAsia="zh-CN" w:bidi="ar-SA"/>
              </w:rPr>
              <w:t>150万套/年</w:t>
            </w:r>
          </w:p>
        </w:tc>
        <w:tc>
          <w:tcPr>
            <w:tcW w:w="3487" w:type="dxa"/>
            <w:tcBorders>
              <w:tl2br w:val="nil"/>
              <w:tr2bl w:val="nil"/>
            </w:tcBorders>
            <w:vAlign w:val="center"/>
          </w:tcPr>
          <w:p w14:paraId="05BC2D13">
            <w:pPr>
              <w:keepNext w:val="0"/>
              <w:keepLines w:val="0"/>
              <w:widowControl/>
              <w:suppressLineNumbers w:val="0"/>
              <w:spacing w:before="0" w:beforeAutospacing="0" w:after="0" w:afterAutospacing="0"/>
              <w:ind w:left="0" w:right="0"/>
              <w:jc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主体基材为铝合金，其中约</w:t>
            </w:r>
            <w:r>
              <w:rPr>
                <w:rFonts w:hint="default" w:ascii="Times New Roman" w:hAnsi="Times New Roman" w:eastAsia="宋体" w:cs="Times New Roman"/>
                <w:color w:val="000000"/>
                <w:kern w:val="0"/>
                <w:sz w:val="21"/>
                <w:szCs w:val="21"/>
                <w:lang w:val="en-US" w:eastAsia="zh-CN" w:bidi="ar"/>
              </w:rPr>
              <w:t>20</w:t>
            </w:r>
            <w:r>
              <w:rPr>
                <w:rFonts w:hint="eastAsia" w:ascii="宋体" w:hAnsi="宋体" w:eastAsia="宋体" w:cs="宋体"/>
                <w:color w:val="000000"/>
                <w:kern w:val="0"/>
                <w:sz w:val="21"/>
                <w:szCs w:val="21"/>
                <w:lang w:val="en-US" w:eastAsia="zh-CN" w:bidi="ar"/>
              </w:rPr>
              <w:t>万套需进行喷塑涂装；</w:t>
            </w:r>
          </w:p>
          <w:p w14:paraId="4FD8D448">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snapToGrid w:val="0"/>
                <w:spacing w:val="-10"/>
                <w:kern w:val="24"/>
                <w:sz w:val="21"/>
                <w:szCs w:val="21"/>
                <w:lang w:val="en-US" w:eastAsia="zh-CN"/>
              </w:rPr>
            </w:pPr>
            <w:r>
              <w:rPr>
                <w:rFonts w:hint="eastAsia" w:ascii="宋体" w:hAnsi="宋体" w:eastAsia="宋体" w:cs="宋体"/>
                <w:b/>
                <w:bCs/>
                <w:color w:val="000000"/>
                <w:kern w:val="0"/>
                <w:sz w:val="21"/>
                <w:szCs w:val="21"/>
                <w:lang w:val="en-US" w:eastAsia="zh-CN" w:bidi="ar"/>
              </w:rPr>
              <w:t>其余</w:t>
            </w:r>
            <w:r>
              <w:rPr>
                <w:rFonts w:hint="default" w:ascii="Times New Roman" w:hAnsi="Times New Roman" w:eastAsia="宋体" w:cs="Times New Roman"/>
                <w:b/>
                <w:bCs/>
                <w:color w:val="000000"/>
                <w:kern w:val="0"/>
                <w:sz w:val="21"/>
                <w:szCs w:val="21"/>
                <w:lang w:val="en-US" w:eastAsia="zh-CN" w:bidi="ar"/>
              </w:rPr>
              <w:t>130</w:t>
            </w:r>
            <w:r>
              <w:rPr>
                <w:rFonts w:hint="eastAsia" w:ascii="宋体" w:hAnsi="宋体" w:eastAsia="宋体" w:cs="宋体"/>
                <w:b/>
                <w:bCs/>
                <w:color w:val="000000"/>
                <w:kern w:val="0"/>
                <w:sz w:val="21"/>
                <w:szCs w:val="21"/>
                <w:lang w:val="en-US" w:eastAsia="zh-CN" w:bidi="ar"/>
              </w:rPr>
              <w:t>万套需进行喷漆涂装（本次技改项目）</w:t>
            </w:r>
          </w:p>
        </w:tc>
      </w:tr>
      <w:tr w14:paraId="15781B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6" w:type="dxa"/>
            <w:tcBorders>
              <w:tl2br w:val="nil"/>
              <w:tr2bl w:val="nil"/>
            </w:tcBorders>
            <w:vAlign w:val="center"/>
          </w:tcPr>
          <w:p w14:paraId="5887CB09">
            <w:pPr>
              <w:pStyle w:val="112"/>
              <w:keepNext w:val="0"/>
              <w:keepLines w:val="0"/>
              <w:numPr>
                <w:ilvl w:val="0"/>
                <w:numId w:val="0"/>
              </w:numPr>
              <w:suppressLineNumbers w:val="0"/>
              <w:spacing w:before="0" w:beforeAutospacing="0" w:after="0" w:afterAutospacing="0"/>
              <w:ind w:left="0" w:right="0"/>
              <w:rPr>
                <w:rFonts w:hint="default"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合计</w:t>
            </w:r>
          </w:p>
        </w:tc>
        <w:tc>
          <w:tcPr>
            <w:tcW w:w="1560" w:type="dxa"/>
            <w:tcBorders>
              <w:tl2br w:val="nil"/>
              <w:tr2bl w:val="nil"/>
            </w:tcBorders>
            <w:vAlign w:val="center"/>
          </w:tcPr>
          <w:p w14:paraId="37376735">
            <w:pPr>
              <w:keepNext w:val="0"/>
              <w:keepLines w:val="0"/>
              <w:suppressLineNumbers w:val="0"/>
              <w:spacing w:before="0" w:beforeAutospacing="0" w:after="0" w:afterAutospacing="0" w:line="300" w:lineRule="auto"/>
              <w:ind w:left="0" w:right="0"/>
              <w:jc w:val="center"/>
              <w:rPr>
                <w:rFonts w:hint="default"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合计</w:t>
            </w:r>
          </w:p>
        </w:tc>
        <w:tc>
          <w:tcPr>
            <w:tcW w:w="1965" w:type="dxa"/>
            <w:tcBorders>
              <w:tl2br w:val="nil"/>
              <w:tr2bl w:val="nil"/>
            </w:tcBorders>
            <w:vAlign w:val="center"/>
          </w:tcPr>
          <w:p w14:paraId="25FEF294">
            <w:pPr>
              <w:keepNext w:val="0"/>
              <w:keepLines w:val="0"/>
              <w:suppressLineNumbers w:val="0"/>
              <w:spacing w:before="0" w:beforeAutospacing="0" w:after="0" w:afterAutospacing="0"/>
              <w:ind w:left="0" w:right="48" w:rightChars="0"/>
              <w:jc w:val="center"/>
              <w:rPr>
                <w:rFonts w:hint="eastAsia"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kern w:val="0"/>
                <w:sz w:val="21"/>
                <w:szCs w:val="21"/>
                <w:highlight w:val="none"/>
                <w:lang w:val="en-US" w:eastAsia="zh-CN" w:bidi="ar-SA"/>
              </w:rPr>
              <w:t>350万套/年</w:t>
            </w:r>
          </w:p>
        </w:tc>
        <w:tc>
          <w:tcPr>
            <w:tcW w:w="1395" w:type="dxa"/>
            <w:tcBorders>
              <w:tl2br w:val="nil"/>
              <w:tr2bl w:val="nil"/>
            </w:tcBorders>
            <w:vAlign w:val="center"/>
          </w:tcPr>
          <w:p w14:paraId="14FDD877">
            <w:pPr>
              <w:keepNext w:val="0"/>
              <w:keepLines w:val="0"/>
              <w:suppressLineNumbers w:val="0"/>
              <w:spacing w:before="0" w:beforeAutospacing="0" w:after="0" w:afterAutospacing="0"/>
              <w:ind w:left="0" w:leftChars="0" w:right="48" w:rightChars="0"/>
              <w:jc w:val="center"/>
              <w:rPr>
                <w:rFonts w:hint="eastAsia"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kern w:val="0"/>
                <w:sz w:val="21"/>
                <w:szCs w:val="21"/>
                <w:highlight w:val="none"/>
                <w:lang w:val="en-US" w:eastAsia="zh-CN" w:bidi="ar-SA"/>
              </w:rPr>
              <w:t>350万套/年</w:t>
            </w:r>
          </w:p>
        </w:tc>
        <w:tc>
          <w:tcPr>
            <w:tcW w:w="3487" w:type="dxa"/>
            <w:tcBorders>
              <w:tl2br w:val="nil"/>
              <w:tr2bl w:val="nil"/>
            </w:tcBorders>
            <w:vAlign w:val="center"/>
          </w:tcPr>
          <w:p w14:paraId="5070B503">
            <w:pPr>
              <w:keepNext w:val="0"/>
              <w:keepLines w:val="0"/>
              <w:suppressLineNumbers w:val="0"/>
              <w:spacing w:before="0" w:beforeAutospacing="0" w:after="0" w:afterAutospacing="0"/>
              <w:ind w:left="0" w:right="51"/>
              <w:jc w:val="center"/>
              <w:rPr>
                <w:rFonts w:hint="eastAsia"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w:t>
            </w:r>
          </w:p>
        </w:tc>
      </w:tr>
    </w:tbl>
    <w:p w14:paraId="2661B63C">
      <w:pPr>
        <w:keepNext w:val="0"/>
        <w:keepLines w:val="0"/>
        <w:pageBreakBefore w:val="0"/>
        <w:widowControl w:val="0"/>
        <w:kinsoku/>
        <w:wordWrap/>
        <w:overflowPunct/>
        <w:topLinePunct w:val="0"/>
        <w:autoSpaceDE/>
        <w:autoSpaceDN/>
        <w:bidi w:val="0"/>
        <w:adjustRightInd/>
        <w:snapToGrid w:val="0"/>
        <w:spacing w:before="161" w:beforeLines="50" w:line="360" w:lineRule="auto"/>
        <w:ind w:firstLine="480" w:firstLineChars="200"/>
        <w:textAlignment w:val="auto"/>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根据核查，本次技改项目实际为</w:t>
      </w:r>
      <w:r>
        <w:rPr>
          <w:rFonts w:hint="default" w:ascii="Times New Roman" w:hAnsi="Times New Roman" w:cs="Times New Roman"/>
          <w:b/>
          <w:bCs/>
          <w:sz w:val="24"/>
          <w:szCs w:val="24"/>
          <w:highlight w:val="none"/>
          <w:lang w:val="en-US" w:eastAsia="zh-CN"/>
        </w:rPr>
        <w:t>年产130万套铝制咖啡壶</w:t>
      </w:r>
      <w:r>
        <w:rPr>
          <w:rFonts w:hint="eastAsia" w:ascii="Times New Roman" w:hAnsi="Times New Roman" w:cs="Times New Roman"/>
          <w:b/>
          <w:bCs/>
          <w:sz w:val="24"/>
          <w:szCs w:val="24"/>
          <w:highlight w:val="none"/>
          <w:lang w:val="en-US" w:eastAsia="zh-CN"/>
        </w:rPr>
        <w:t>（</w:t>
      </w:r>
      <w:r>
        <w:rPr>
          <w:rFonts w:hint="default" w:ascii="Times New Roman" w:hAnsi="Times New Roman" w:cs="Times New Roman"/>
          <w:b/>
          <w:bCs/>
          <w:sz w:val="24"/>
          <w:szCs w:val="24"/>
          <w:highlight w:val="none"/>
          <w:lang w:val="en-US" w:eastAsia="zh-CN"/>
        </w:rPr>
        <w:t>喷漆涂装</w:t>
      </w:r>
      <w:r>
        <w:rPr>
          <w:rFonts w:hint="eastAsia" w:ascii="Times New Roman" w:hAnsi="Times New Roman" w:cs="Times New Roman"/>
          <w:b/>
          <w:bCs/>
          <w:sz w:val="24"/>
          <w:szCs w:val="24"/>
          <w:highlight w:val="none"/>
          <w:lang w:val="en-US" w:eastAsia="zh-CN"/>
        </w:rPr>
        <w:t>）</w:t>
      </w:r>
      <w:r>
        <w:rPr>
          <w:rFonts w:hint="eastAsia" w:ascii="Times New Roman" w:hAnsi="Times New Roman" w:cs="Times New Roman"/>
          <w:sz w:val="24"/>
          <w:szCs w:val="24"/>
          <w:highlight w:val="none"/>
          <w:lang w:val="en-US" w:eastAsia="zh-CN"/>
        </w:rPr>
        <w:t>，满足本次整体验收产能要求，符合本次整体竣工验收条件要求。</w:t>
      </w:r>
    </w:p>
    <w:p w14:paraId="15A161BD">
      <w:pPr>
        <w:pStyle w:val="3"/>
        <w:rPr>
          <w:rFonts w:eastAsia="宋体"/>
        </w:rPr>
      </w:pPr>
      <w:bookmarkStart w:id="30" w:name="_Toc2106"/>
      <w:r>
        <w:rPr>
          <w:rFonts w:eastAsia="宋体"/>
        </w:rPr>
        <w:t>3.3主要原辅材料及燃料</w:t>
      </w:r>
      <w:bookmarkEnd w:id="30"/>
    </w:p>
    <w:p w14:paraId="14A2B774">
      <w:pPr>
        <w:pStyle w:val="49"/>
        <w:spacing w:beforeLines="0" w:afterLines="0"/>
        <w:ind w:firstLine="0" w:firstLineChars="0"/>
        <w:jc w:val="center"/>
        <w:rPr>
          <w:rFonts w:ascii="Times New Roman" w:hAnsi="Times New Roman" w:cs="Times New Roman"/>
        </w:rPr>
      </w:pPr>
      <w:r>
        <w:rPr>
          <w:rFonts w:ascii="Times New Roman" w:hAnsi="Times New Roman" w:cs="Times New Roman"/>
          <w:b/>
          <w:bCs/>
          <w:highlight w:val="none"/>
        </w:rPr>
        <w:t>表</w:t>
      </w:r>
      <w:r>
        <w:rPr>
          <w:rFonts w:hint="eastAsia" w:ascii="Times New Roman" w:hAnsi="Times New Roman" w:cs="Times New Roman"/>
          <w:b/>
          <w:bCs/>
          <w:highlight w:val="none"/>
        </w:rPr>
        <w:t>3</w:t>
      </w:r>
      <w:r>
        <w:rPr>
          <w:rFonts w:ascii="Times New Roman" w:hAnsi="Times New Roman" w:cs="Times New Roman"/>
          <w:b/>
          <w:bCs/>
          <w:highlight w:val="none"/>
        </w:rPr>
        <w:t>.3-1</w:t>
      </w:r>
      <w:r>
        <w:rPr>
          <w:rFonts w:hint="eastAsia" w:ascii="Times New Roman" w:hAnsi="Times New Roman" w:cs="Times New Roman"/>
          <w:b/>
          <w:bCs/>
          <w:highlight w:val="none"/>
        </w:rPr>
        <w:t xml:space="preserve"> </w:t>
      </w:r>
      <w:r>
        <w:rPr>
          <w:rFonts w:ascii="Times New Roman" w:hAnsi="Times New Roman" w:cs="Times New Roman"/>
          <w:b/>
          <w:bCs/>
          <w:highlight w:val="none"/>
        </w:rPr>
        <w:t>主要原辅材料与</w:t>
      </w:r>
      <w:r>
        <w:rPr>
          <w:rFonts w:hint="eastAsia" w:ascii="Times New Roman" w:hAnsi="Times New Roman" w:cs="Times New Roman"/>
          <w:b/>
          <w:bCs/>
          <w:highlight w:val="none"/>
        </w:rPr>
        <w:t>燃料</w:t>
      </w:r>
      <w:r>
        <w:rPr>
          <w:rFonts w:ascii="Times New Roman" w:hAnsi="Times New Roman" w:cs="Times New Roman"/>
          <w:b/>
          <w:bCs/>
          <w:highlight w:val="none"/>
        </w:rPr>
        <w:t>消耗表</w:t>
      </w:r>
    </w:p>
    <w:tbl>
      <w:tblPr>
        <w:tblStyle w:val="34"/>
        <w:tblW w:w="9243"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0"/>
        <w:gridCol w:w="1791"/>
        <w:gridCol w:w="840"/>
        <w:gridCol w:w="1417"/>
        <w:gridCol w:w="1603"/>
        <w:gridCol w:w="1320"/>
        <w:gridCol w:w="1632"/>
      </w:tblGrid>
      <w:tr w14:paraId="1989429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tblHeader/>
          <w:jc w:val="center"/>
        </w:trPr>
        <w:tc>
          <w:tcPr>
            <w:tcW w:w="640" w:type="dxa"/>
            <w:tcBorders>
              <w:tl2br w:val="nil"/>
              <w:tr2bl w:val="nil"/>
            </w:tcBorders>
            <w:vAlign w:val="center"/>
          </w:tcPr>
          <w:p w14:paraId="6957640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序号</w:t>
            </w:r>
          </w:p>
        </w:tc>
        <w:tc>
          <w:tcPr>
            <w:tcW w:w="1791" w:type="dxa"/>
            <w:tcBorders>
              <w:tl2br w:val="nil"/>
              <w:tr2bl w:val="nil"/>
            </w:tcBorders>
            <w:vAlign w:val="center"/>
          </w:tcPr>
          <w:p w14:paraId="1E5BFF8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名称</w:t>
            </w:r>
          </w:p>
        </w:tc>
        <w:tc>
          <w:tcPr>
            <w:tcW w:w="840" w:type="dxa"/>
            <w:tcBorders>
              <w:tl2br w:val="nil"/>
              <w:tr2bl w:val="nil"/>
            </w:tcBorders>
            <w:vAlign w:val="center"/>
          </w:tcPr>
          <w:p w14:paraId="47ACBEC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lang w:val="en-US" w:eastAsia="zh-CN"/>
              </w:rPr>
              <w:t>单位</w:t>
            </w:r>
          </w:p>
        </w:tc>
        <w:tc>
          <w:tcPr>
            <w:tcW w:w="1417" w:type="dxa"/>
            <w:tcBorders>
              <w:tl2br w:val="nil"/>
              <w:tr2bl w:val="nil"/>
            </w:tcBorders>
            <w:vAlign w:val="center"/>
          </w:tcPr>
          <w:p w14:paraId="3C8084B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rPr>
              <w:t>环评年用量</w:t>
            </w:r>
          </w:p>
        </w:tc>
        <w:tc>
          <w:tcPr>
            <w:tcW w:w="1603" w:type="dxa"/>
            <w:tcBorders>
              <w:tl2br w:val="nil"/>
              <w:tr2bl w:val="nil"/>
            </w:tcBorders>
            <w:vAlign w:val="center"/>
          </w:tcPr>
          <w:p w14:paraId="3045594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pacing w:val="-11"/>
                <w:sz w:val="21"/>
                <w:szCs w:val="21"/>
                <w:highlight w:val="none"/>
                <w:lang w:val="en-US" w:eastAsia="zh-CN"/>
              </w:rPr>
              <w:t xml:space="preserve">原辅料月均用量 </w:t>
            </w:r>
          </w:p>
        </w:tc>
        <w:tc>
          <w:tcPr>
            <w:tcW w:w="1320" w:type="dxa"/>
            <w:tcBorders>
              <w:tl2br w:val="nil"/>
              <w:tr2bl w:val="nil"/>
            </w:tcBorders>
            <w:vAlign w:val="center"/>
          </w:tcPr>
          <w:p w14:paraId="4CCB885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lang w:val="en-US" w:eastAsia="zh-CN"/>
              </w:rPr>
              <w:t>折算</w:t>
            </w:r>
            <w:r>
              <w:rPr>
                <w:rFonts w:hint="default" w:ascii="Times New Roman" w:hAnsi="Times New Roman" w:eastAsia="宋体" w:cs="Times New Roman"/>
                <w:b/>
                <w:bCs/>
                <w:color w:val="auto"/>
                <w:sz w:val="21"/>
                <w:szCs w:val="21"/>
                <w:highlight w:val="none"/>
              </w:rPr>
              <w:t>年用量</w:t>
            </w:r>
          </w:p>
        </w:tc>
        <w:tc>
          <w:tcPr>
            <w:tcW w:w="1632" w:type="dxa"/>
            <w:tcBorders>
              <w:tl2br w:val="nil"/>
              <w:tr2bl w:val="nil"/>
            </w:tcBorders>
            <w:vAlign w:val="center"/>
          </w:tcPr>
          <w:p w14:paraId="4AFF3AF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highlight w:val="none"/>
              </w:rPr>
              <w:t>备注</w:t>
            </w:r>
          </w:p>
        </w:tc>
      </w:tr>
      <w:tr w14:paraId="70A7FB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18A738F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p>
        </w:tc>
        <w:tc>
          <w:tcPr>
            <w:tcW w:w="1791" w:type="dxa"/>
            <w:tcBorders>
              <w:tl2br w:val="nil"/>
              <w:tr2bl w:val="nil"/>
            </w:tcBorders>
            <w:shd w:val="clear" w:color="auto" w:fill="auto"/>
            <w:vAlign w:val="center"/>
          </w:tcPr>
          <w:p w14:paraId="21C49CA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铝合金锭</w:t>
            </w:r>
          </w:p>
        </w:tc>
        <w:tc>
          <w:tcPr>
            <w:tcW w:w="840" w:type="dxa"/>
            <w:tcBorders>
              <w:tl2br w:val="nil"/>
              <w:tr2bl w:val="nil"/>
            </w:tcBorders>
            <w:shd w:val="clear" w:color="auto" w:fill="auto"/>
            <w:vAlign w:val="center"/>
          </w:tcPr>
          <w:p w14:paraId="7083BEF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t/a</w:t>
            </w:r>
          </w:p>
        </w:tc>
        <w:tc>
          <w:tcPr>
            <w:tcW w:w="1417" w:type="dxa"/>
            <w:tcBorders>
              <w:tl2br w:val="nil"/>
              <w:tr2bl w:val="nil"/>
            </w:tcBorders>
            <w:shd w:val="clear" w:color="auto" w:fill="auto"/>
            <w:vAlign w:val="center"/>
          </w:tcPr>
          <w:p w14:paraId="483CE74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700</w:t>
            </w:r>
          </w:p>
        </w:tc>
        <w:tc>
          <w:tcPr>
            <w:tcW w:w="1603" w:type="dxa"/>
            <w:tcBorders>
              <w:tl2br w:val="nil"/>
              <w:tr2bl w:val="nil"/>
            </w:tcBorders>
            <w:vAlign w:val="center"/>
          </w:tcPr>
          <w:p w14:paraId="540A7496">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53.6</w:t>
            </w:r>
          </w:p>
        </w:tc>
        <w:tc>
          <w:tcPr>
            <w:tcW w:w="1320" w:type="dxa"/>
            <w:tcBorders>
              <w:tl2br w:val="nil"/>
              <w:tr2bl w:val="nil"/>
            </w:tcBorders>
            <w:vAlign w:val="center"/>
          </w:tcPr>
          <w:p w14:paraId="746316A1">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643.2</w:t>
            </w:r>
          </w:p>
        </w:tc>
        <w:tc>
          <w:tcPr>
            <w:tcW w:w="1632" w:type="dxa"/>
            <w:tcBorders>
              <w:tl2br w:val="nil"/>
              <w:tr2bl w:val="nil"/>
            </w:tcBorders>
            <w:vAlign w:val="center"/>
          </w:tcPr>
          <w:p w14:paraId="5AEE9C7A">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-56.8</w:t>
            </w:r>
          </w:p>
        </w:tc>
      </w:tr>
      <w:tr w14:paraId="5B3DBC8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39E166A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w:t>
            </w:r>
          </w:p>
        </w:tc>
        <w:tc>
          <w:tcPr>
            <w:tcW w:w="1791" w:type="dxa"/>
            <w:tcBorders>
              <w:tl2br w:val="nil"/>
              <w:tr2bl w:val="nil"/>
            </w:tcBorders>
            <w:shd w:val="clear" w:color="auto" w:fill="auto"/>
            <w:vAlign w:val="center"/>
          </w:tcPr>
          <w:p w14:paraId="023A1F3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脱模剂</w:t>
            </w:r>
          </w:p>
        </w:tc>
        <w:tc>
          <w:tcPr>
            <w:tcW w:w="840" w:type="dxa"/>
            <w:tcBorders>
              <w:tl2br w:val="nil"/>
              <w:tr2bl w:val="nil"/>
            </w:tcBorders>
            <w:shd w:val="clear" w:color="auto" w:fill="auto"/>
            <w:vAlign w:val="center"/>
          </w:tcPr>
          <w:p w14:paraId="5A1E28F0">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t/a</w:t>
            </w:r>
          </w:p>
        </w:tc>
        <w:tc>
          <w:tcPr>
            <w:tcW w:w="1417" w:type="dxa"/>
            <w:tcBorders>
              <w:tl2br w:val="nil"/>
              <w:tr2bl w:val="nil"/>
            </w:tcBorders>
            <w:shd w:val="clear" w:color="auto" w:fill="auto"/>
            <w:vAlign w:val="center"/>
          </w:tcPr>
          <w:p w14:paraId="1C4070E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c>
          <w:tcPr>
            <w:tcW w:w="1603" w:type="dxa"/>
            <w:tcBorders>
              <w:tl2br w:val="nil"/>
              <w:tr2bl w:val="nil"/>
            </w:tcBorders>
            <w:vAlign w:val="center"/>
          </w:tcPr>
          <w:p w14:paraId="18EBB924">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0.15</w:t>
            </w:r>
          </w:p>
        </w:tc>
        <w:tc>
          <w:tcPr>
            <w:tcW w:w="1320" w:type="dxa"/>
            <w:tcBorders>
              <w:tl2br w:val="nil"/>
              <w:tr2bl w:val="nil"/>
            </w:tcBorders>
            <w:vAlign w:val="center"/>
          </w:tcPr>
          <w:p w14:paraId="2001BDB1">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1.8</w:t>
            </w:r>
          </w:p>
        </w:tc>
        <w:tc>
          <w:tcPr>
            <w:tcW w:w="1632" w:type="dxa"/>
            <w:tcBorders>
              <w:tl2br w:val="nil"/>
              <w:tr2bl w:val="nil"/>
            </w:tcBorders>
            <w:vAlign w:val="center"/>
          </w:tcPr>
          <w:p w14:paraId="6AB73947">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-0.2</w:t>
            </w:r>
          </w:p>
        </w:tc>
      </w:tr>
      <w:tr w14:paraId="126DEB3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699AF43E">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w:t>
            </w:r>
          </w:p>
        </w:tc>
        <w:tc>
          <w:tcPr>
            <w:tcW w:w="1791" w:type="dxa"/>
            <w:tcBorders>
              <w:tl2br w:val="nil"/>
              <w:tr2bl w:val="nil"/>
            </w:tcBorders>
            <w:shd w:val="clear" w:color="auto" w:fill="auto"/>
            <w:vAlign w:val="center"/>
          </w:tcPr>
          <w:p w14:paraId="11AA952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砂轮</w:t>
            </w:r>
          </w:p>
        </w:tc>
        <w:tc>
          <w:tcPr>
            <w:tcW w:w="840" w:type="dxa"/>
            <w:tcBorders>
              <w:tl2br w:val="nil"/>
              <w:tr2bl w:val="nil"/>
            </w:tcBorders>
            <w:shd w:val="clear" w:color="auto" w:fill="auto"/>
            <w:vAlign w:val="center"/>
          </w:tcPr>
          <w:p w14:paraId="4FC2C56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个</w:t>
            </w:r>
            <w:r>
              <w:rPr>
                <w:rFonts w:hint="default" w:ascii="Times New Roman" w:hAnsi="Times New Roman" w:eastAsia="宋体" w:cs="Times New Roman"/>
                <w:color w:val="auto"/>
                <w:sz w:val="21"/>
                <w:szCs w:val="21"/>
                <w:lang w:val="en-US" w:eastAsia="zh-CN"/>
              </w:rPr>
              <w:t>/a</w:t>
            </w:r>
          </w:p>
        </w:tc>
        <w:tc>
          <w:tcPr>
            <w:tcW w:w="1417" w:type="dxa"/>
            <w:tcBorders>
              <w:tl2br w:val="nil"/>
              <w:tr2bl w:val="nil"/>
            </w:tcBorders>
            <w:shd w:val="clear" w:color="auto" w:fill="auto"/>
            <w:vAlign w:val="center"/>
          </w:tcPr>
          <w:p w14:paraId="5693FC8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w:t>
            </w:r>
          </w:p>
        </w:tc>
        <w:tc>
          <w:tcPr>
            <w:tcW w:w="1603" w:type="dxa"/>
            <w:tcBorders>
              <w:tl2br w:val="nil"/>
              <w:tr2bl w:val="nil"/>
            </w:tcBorders>
            <w:shd w:val="clear" w:color="auto" w:fill="auto"/>
            <w:vAlign w:val="center"/>
          </w:tcPr>
          <w:p w14:paraId="244FD6BA">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3.8</w:t>
            </w:r>
          </w:p>
        </w:tc>
        <w:tc>
          <w:tcPr>
            <w:tcW w:w="1320" w:type="dxa"/>
            <w:tcBorders>
              <w:tl2br w:val="nil"/>
              <w:tr2bl w:val="nil"/>
            </w:tcBorders>
            <w:shd w:val="clear" w:color="auto" w:fill="auto"/>
            <w:vAlign w:val="center"/>
          </w:tcPr>
          <w:p w14:paraId="51FD36B5">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45.6</w:t>
            </w:r>
          </w:p>
        </w:tc>
        <w:tc>
          <w:tcPr>
            <w:tcW w:w="1632" w:type="dxa"/>
            <w:tcBorders>
              <w:tl2br w:val="nil"/>
              <w:tr2bl w:val="nil"/>
            </w:tcBorders>
            <w:shd w:val="clear" w:color="auto" w:fill="auto"/>
            <w:vAlign w:val="center"/>
          </w:tcPr>
          <w:p w14:paraId="1F736B2E">
            <w:pPr>
              <w:keepNext w:val="0"/>
              <w:keepLines w:val="0"/>
              <w:suppressLineNumbers w:val="0"/>
              <w:tabs>
                <w:tab w:val="center" w:pos="4153"/>
              </w:tabs>
              <w:spacing w:before="0" w:beforeAutospacing="0" w:after="0" w:afterAutospacing="0"/>
              <w:ind w:left="0" w:right="0"/>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-4.4</w:t>
            </w:r>
          </w:p>
        </w:tc>
      </w:tr>
      <w:tr w14:paraId="237503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70135E2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w:t>
            </w:r>
          </w:p>
        </w:tc>
        <w:tc>
          <w:tcPr>
            <w:tcW w:w="1791" w:type="dxa"/>
            <w:tcBorders>
              <w:tl2br w:val="nil"/>
              <w:tr2bl w:val="nil"/>
            </w:tcBorders>
            <w:shd w:val="clear" w:color="auto" w:fill="auto"/>
            <w:vAlign w:val="center"/>
          </w:tcPr>
          <w:p w14:paraId="012A159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金刚砂</w:t>
            </w:r>
          </w:p>
        </w:tc>
        <w:tc>
          <w:tcPr>
            <w:tcW w:w="840" w:type="dxa"/>
            <w:tcBorders>
              <w:tl2br w:val="nil"/>
              <w:tr2bl w:val="nil"/>
            </w:tcBorders>
            <w:shd w:val="clear" w:color="auto" w:fill="auto"/>
            <w:vAlign w:val="center"/>
          </w:tcPr>
          <w:p w14:paraId="01CA97B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t/a</w:t>
            </w:r>
          </w:p>
        </w:tc>
        <w:tc>
          <w:tcPr>
            <w:tcW w:w="1417" w:type="dxa"/>
            <w:tcBorders>
              <w:tl2br w:val="nil"/>
              <w:tr2bl w:val="nil"/>
            </w:tcBorders>
            <w:shd w:val="clear" w:color="auto" w:fill="auto"/>
            <w:vAlign w:val="center"/>
          </w:tcPr>
          <w:p w14:paraId="7092783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0.5</w:t>
            </w:r>
          </w:p>
        </w:tc>
        <w:tc>
          <w:tcPr>
            <w:tcW w:w="1603" w:type="dxa"/>
            <w:tcBorders>
              <w:tl2br w:val="nil"/>
              <w:tr2bl w:val="nil"/>
            </w:tcBorders>
            <w:vAlign w:val="center"/>
          </w:tcPr>
          <w:p w14:paraId="083E166E">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0.04</w:t>
            </w:r>
          </w:p>
        </w:tc>
        <w:tc>
          <w:tcPr>
            <w:tcW w:w="1320" w:type="dxa"/>
            <w:tcBorders>
              <w:tl2br w:val="nil"/>
              <w:tr2bl w:val="nil"/>
            </w:tcBorders>
            <w:vAlign w:val="center"/>
          </w:tcPr>
          <w:p w14:paraId="02A64C7D">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0.48</w:t>
            </w:r>
          </w:p>
        </w:tc>
        <w:tc>
          <w:tcPr>
            <w:tcW w:w="1632" w:type="dxa"/>
            <w:tcBorders>
              <w:tl2br w:val="nil"/>
              <w:tr2bl w:val="nil"/>
            </w:tcBorders>
            <w:vAlign w:val="center"/>
          </w:tcPr>
          <w:p w14:paraId="2B925CAC">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-0.02</w:t>
            </w:r>
          </w:p>
        </w:tc>
      </w:tr>
      <w:tr w14:paraId="267512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5C804D7E">
            <w:pPr>
              <w:keepNext w:val="0"/>
              <w:keepLines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1791" w:type="dxa"/>
            <w:tcBorders>
              <w:tl2br w:val="nil"/>
              <w:tr2bl w:val="nil"/>
            </w:tcBorders>
            <w:shd w:val="clear" w:color="auto" w:fill="auto"/>
            <w:vAlign w:val="center"/>
          </w:tcPr>
          <w:p w14:paraId="59451DD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砂带</w:t>
            </w:r>
          </w:p>
        </w:tc>
        <w:tc>
          <w:tcPr>
            <w:tcW w:w="840" w:type="dxa"/>
            <w:tcBorders>
              <w:tl2br w:val="nil"/>
              <w:tr2bl w:val="nil"/>
            </w:tcBorders>
            <w:shd w:val="clear" w:color="auto" w:fill="auto"/>
            <w:vAlign w:val="center"/>
          </w:tcPr>
          <w:p w14:paraId="0E2EFAB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t/a</w:t>
            </w:r>
          </w:p>
        </w:tc>
        <w:tc>
          <w:tcPr>
            <w:tcW w:w="1417" w:type="dxa"/>
            <w:tcBorders>
              <w:tl2br w:val="nil"/>
              <w:tr2bl w:val="nil"/>
            </w:tcBorders>
            <w:shd w:val="clear" w:color="auto" w:fill="auto"/>
            <w:vAlign w:val="center"/>
          </w:tcPr>
          <w:p w14:paraId="505AF24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0.5</w:t>
            </w:r>
          </w:p>
        </w:tc>
        <w:tc>
          <w:tcPr>
            <w:tcW w:w="1603" w:type="dxa"/>
            <w:tcBorders>
              <w:tl2br w:val="nil"/>
              <w:tr2bl w:val="nil"/>
            </w:tcBorders>
            <w:vAlign w:val="center"/>
          </w:tcPr>
          <w:p w14:paraId="37E1FCAB">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0.04</w:t>
            </w:r>
          </w:p>
        </w:tc>
        <w:tc>
          <w:tcPr>
            <w:tcW w:w="1320" w:type="dxa"/>
            <w:tcBorders>
              <w:tl2br w:val="nil"/>
              <w:tr2bl w:val="nil"/>
            </w:tcBorders>
            <w:vAlign w:val="center"/>
          </w:tcPr>
          <w:p w14:paraId="5A3FB292">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0.48</w:t>
            </w:r>
          </w:p>
        </w:tc>
        <w:tc>
          <w:tcPr>
            <w:tcW w:w="1632" w:type="dxa"/>
            <w:tcBorders>
              <w:tl2br w:val="nil"/>
              <w:tr2bl w:val="nil"/>
            </w:tcBorders>
            <w:vAlign w:val="center"/>
          </w:tcPr>
          <w:p w14:paraId="2A2AF9EB">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-0.02</w:t>
            </w:r>
          </w:p>
        </w:tc>
      </w:tr>
      <w:tr w14:paraId="6BD8B29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6E036877">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w:t>
            </w:r>
          </w:p>
        </w:tc>
        <w:tc>
          <w:tcPr>
            <w:tcW w:w="1791" w:type="dxa"/>
            <w:tcBorders>
              <w:tl2br w:val="nil"/>
              <w:tr2bl w:val="nil"/>
            </w:tcBorders>
            <w:shd w:val="clear" w:color="auto" w:fill="auto"/>
            <w:vAlign w:val="center"/>
          </w:tcPr>
          <w:p w14:paraId="1287E597">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盐酸</w:t>
            </w:r>
          </w:p>
        </w:tc>
        <w:tc>
          <w:tcPr>
            <w:tcW w:w="840" w:type="dxa"/>
            <w:tcBorders>
              <w:tl2br w:val="nil"/>
              <w:tr2bl w:val="nil"/>
            </w:tcBorders>
            <w:shd w:val="clear" w:color="auto" w:fill="auto"/>
            <w:vAlign w:val="center"/>
          </w:tcPr>
          <w:p w14:paraId="0D6597FC">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t/a</w:t>
            </w:r>
          </w:p>
        </w:tc>
        <w:tc>
          <w:tcPr>
            <w:tcW w:w="1417" w:type="dxa"/>
            <w:tcBorders>
              <w:tl2br w:val="nil"/>
              <w:tr2bl w:val="nil"/>
            </w:tcBorders>
            <w:shd w:val="clear" w:color="auto" w:fill="auto"/>
            <w:vAlign w:val="center"/>
          </w:tcPr>
          <w:p w14:paraId="5D9F916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5.5</w:t>
            </w:r>
          </w:p>
        </w:tc>
        <w:tc>
          <w:tcPr>
            <w:tcW w:w="1603" w:type="dxa"/>
            <w:tcBorders>
              <w:tl2br w:val="nil"/>
              <w:tr2bl w:val="nil"/>
            </w:tcBorders>
            <w:vAlign w:val="center"/>
          </w:tcPr>
          <w:p w14:paraId="3B7F631B">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0.4</w:t>
            </w:r>
          </w:p>
        </w:tc>
        <w:tc>
          <w:tcPr>
            <w:tcW w:w="1320" w:type="dxa"/>
            <w:tcBorders>
              <w:tl2br w:val="nil"/>
              <w:tr2bl w:val="nil"/>
            </w:tcBorders>
            <w:vAlign w:val="center"/>
          </w:tcPr>
          <w:p w14:paraId="5A011240">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4.8</w:t>
            </w:r>
          </w:p>
        </w:tc>
        <w:tc>
          <w:tcPr>
            <w:tcW w:w="1632" w:type="dxa"/>
            <w:tcBorders>
              <w:tl2br w:val="nil"/>
              <w:tr2bl w:val="nil"/>
            </w:tcBorders>
            <w:vAlign w:val="center"/>
          </w:tcPr>
          <w:p w14:paraId="410091D8">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-0.7</w:t>
            </w:r>
          </w:p>
        </w:tc>
      </w:tr>
      <w:tr w14:paraId="3F7605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448722ED">
            <w:pPr>
              <w:keepNext w:val="0"/>
              <w:keepLines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w:t>
            </w:r>
          </w:p>
        </w:tc>
        <w:tc>
          <w:tcPr>
            <w:tcW w:w="1791" w:type="dxa"/>
            <w:tcBorders>
              <w:tl2br w:val="nil"/>
              <w:tr2bl w:val="nil"/>
            </w:tcBorders>
            <w:shd w:val="clear" w:color="auto" w:fill="auto"/>
            <w:vAlign w:val="center"/>
          </w:tcPr>
          <w:p w14:paraId="07AD4AA9">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钢珠</w:t>
            </w:r>
          </w:p>
        </w:tc>
        <w:tc>
          <w:tcPr>
            <w:tcW w:w="840" w:type="dxa"/>
            <w:tcBorders>
              <w:tl2br w:val="nil"/>
              <w:tr2bl w:val="nil"/>
            </w:tcBorders>
            <w:shd w:val="clear" w:color="auto" w:fill="auto"/>
            <w:vAlign w:val="center"/>
          </w:tcPr>
          <w:p w14:paraId="1E1251CD">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t/a</w:t>
            </w:r>
          </w:p>
        </w:tc>
        <w:tc>
          <w:tcPr>
            <w:tcW w:w="1417" w:type="dxa"/>
            <w:tcBorders>
              <w:tl2br w:val="nil"/>
              <w:tr2bl w:val="nil"/>
            </w:tcBorders>
            <w:shd w:val="clear" w:color="auto" w:fill="auto"/>
            <w:vAlign w:val="center"/>
          </w:tcPr>
          <w:p w14:paraId="79039F2E">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2.5</w:t>
            </w:r>
          </w:p>
        </w:tc>
        <w:tc>
          <w:tcPr>
            <w:tcW w:w="1603" w:type="dxa"/>
            <w:tcBorders>
              <w:tl2br w:val="nil"/>
              <w:tr2bl w:val="nil"/>
            </w:tcBorders>
            <w:vAlign w:val="center"/>
          </w:tcPr>
          <w:p w14:paraId="0713152D">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w:t>
            </w:r>
          </w:p>
        </w:tc>
        <w:tc>
          <w:tcPr>
            <w:tcW w:w="1320" w:type="dxa"/>
            <w:tcBorders>
              <w:tl2br w:val="nil"/>
              <w:tr2bl w:val="nil"/>
            </w:tcBorders>
            <w:vAlign w:val="center"/>
          </w:tcPr>
          <w:p w14:paraId="557B9BB8">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2.4</w:t>
            </w:r>
          </w:p>
        </w:tc>
        <w:tc>
          <w:tcPr>
            <w:tcW w:w="1632" w:type="dxa"/>
            <w:tcBorders>
              <w:tl2br w:val="nil"/>
              <w:tr2bl w:val="nil"/>
            </w:tcBorders>
            <w:vAlign w:val="center"/>
          </w:tcPr>
          <w:p w14:paraId="34801F89">
            <w:pPr>
              <w:keepNext w:val="0"/>
              <w:keepLines w:val="0"/>
              <w:suppressLineNumbers w:val="0"/>
              <w:tabs>
                <w:tab w:val="center" w:pos="4153"/>
              </w:tabs>
              <w:spacing w:before="0" w:beforeAutospacing="0" w:after="0" w:afterAutospacing="0"/>
              <w:ind w:left="0" w:right="0"/>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-0.1</w:t>
            </w:r>
          </w:p>
        </w:tc>
      </w:tr>
      <w:tr w14:paraId="0D81F0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7BEF1CDD">
            <w:pPr>
              <w:keepNext w:val="0"/>
              <w:keepLines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w:t>
            </w:r>
          </w:p>
        </w:tc>
        <w:tc>
          <w:tcPr>
            <w:tcW w:w="1791" w:type="dxa"/>
            <w:tcBorders>
              <w:tl2br w:val="nil"/>
              <w:tr2bl w:val="nil"/>
            </w:tcBorders>
            <w:shd w:val="clear" w:color="auto" w:fill="auto"/>
            <w:vAlign w:val="center"/>
          </w:tcPr>
          <w:p w14:paraId="3B1CFDB1">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光亮剂</w:t>
            </w:r>
          </w:p>
        </w:tc>
        <w:tc>
          <w:tcPr>
            <w:tcW w:w="840" w:type="dxa"/>
            <w:tcBorders>
              <w:tl2br w:val="nil"/>
              <w:tr2bl w:val="nil"/>
            </w:tcBorders>
            <w:shd w:val="clear" w:color="auto" w:fill="auto"/>
            <w:vAlign w:val="center"/>
          </w:tcPr>
          <w:p w14:paraId="2E4E3453">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t/a</w:t>
            </w:r>
          </w:p>
        </w:tc>
        <w:tc>
          <w:tcPr>
            <w:tcW w:w="1417" w:type="dxa"/>
            <w:tcBorders>
              <w:tl2br w:val="nil"/>
              <w:tr2bl w:val="nil"/>
            </w:tcBorders>
            <w:shd w:val="clear" w:color="auto" w:fill="auto"/>
            <w:vAlign w:val="center"/>
          </w:tcPr>
          <w:p w14:paraId="358EC2E2">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w:t>
            </w:r>
          </w:p>
        </w:tc>
        <w:tc>
          <w:tcPr>
            <w:tcW w:w="1603" w:type="dxa"/>
            <w:tcBorders>
              <w:tl2br w:val="nil"/>
              <w:tr2bl w:val="nil"/>
            </w:tcBorders>
            <w:vAlign w:val="center"/>
          </w:tcPr>
          <w:p w14:paraId="3A47D170">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0.30</w:t>
            </w:r>
          </w:p>
        </w:tc>
        <w:tc>
          <w:tcPr>
            <w:tcW w:w="1320" w:type="dxa"/>
            <w:tcBorders>
              <w:tl2br w:val="nil"/>
              <w:tr2bl w:val="nil"/>
            </w:tcBorders>
            <w:vAlign w:val="center"/>
          </w:tcPr>
          <w:p w14:paraId="1D47FCEC">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3.6</w:t>
            </w:r>
          </w:p>
        </w:tc>
        <w:tc>
          <w:tcPr>
            <w:tcW w:w="1632" w:type="dxa"/>
            <w:tcBorders>
              <w:tl2br w:val="nil"/>
              <w:tr2bl w:val="nil"/>
            </w:tcBorders>
            <w:vAlign w:val="center"/>
          </w:tcPr>
          <w:p w14:paraId="7605B504">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-0.4</w:t>
            </w:r>
          </w:p>
        </w:tc>
      </w:tr>
      <w:tr w14:paraId="58EB81F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44A0CD1C">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9</w:t>
            </w:r>
          </w:p>
        </w:tc>
        <w:tc>
          <w:tcPr>
            <w:tcW w:w="1791" w:type="dxa"/>
            <w:tcBorders>
              <w:tl2br w:val="nil"/>
              <w:tr2bl w:val="nil"/>
            </w:tcBorders>
            <w:shd w:val="clear" w:color="auto" w:fill="auto"/>
            <w:vAlign w:val="center"/>
          </w:tcPr>
          <w:p w14:paraId="7A732DF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玉米芯</w:t>
            </w:r>
          </w:p>
        </w:tc>
        <w:tc>
          <w:tcPr>
            <w:tcW w:w="840" w:type="dxa"/>
            <w:tcBorders>
              <w:tl2br w:val="nil"/>
              <w:tr2bl w:val="nil"/>
            </w:tcBorders>
            <w:shd w:val="clear" w:color="auto" w:fill="auto"/>
            <w:vAlign w:val="center"/>
          </w:tcPr>
          <w:p w14:paraId="2ACA549B">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t/a</w:t>
            </w:r>
          </w:p>
        </w:tc>
        <w:tc>
          <w:tcPr>
            <w:tcW w:w="1417" w:type="dxa"/>
            <w:tcBorders>
              <w:tl2br w:val="nil"/>
              <w:tr2bl w:val="nil"/>
            </w:tcBorders>
            <w:shd w:val="clear" w:color="auto" w:fill="auto"/>
            <w:vAlign w:val="center"/>
          </w:tcPr>
          <w:p w14:paraId="75E5F754">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c>
          <w:tcPr>
            <w:tcW w:w="1603" w:type="dxa"/>
            <w:tcBorders>
              <w:tl2br w:val="nil"/>
              <w:tr2bl w:val="nil"/>
            </w:tcBorders>
            <w:vAlign w:val="center"/>
          </w:tcPr>
          <w:p w14:paraId="5FEA5B16">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0.15</w:t>
            </w:r>
          </w:p>
        </w:tc>
        <w:tc>
          <w:tcPr>
            <w:tcW w:w="1320" w:type="dxa"/>
            <w:tcBorders>
              <w:tl2br w:val="nil"/>
              <w:tr2bl w:val="nil"/>
            </w:tcBorders>
            <w:vAlign w:val="center"/>
          </w:tcPr>
          <w:p w14:paraId="45F59CCA">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1.8</w:t>
            </w:r>
          </w:p>
        </w:tc>
        <w:tc>
          <w:tcPr>
            <w:tcW w:w="1632" w:type="dxa"/>
            <w:tcBorders>
              <w:tl2br w:val="nil"/>
              <w:tr2bl w:val="nil"/>
            </w:tcBorders>
            <w:vAlign w:val="center"/>
          </w:tcPr>
          <w:p w14:paraId="726C4CE6">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-0.2</w:t>
            </w:r>
          </w:p>
        </w:tc>
      </w:tr>
      <w:tr w14:paraId="07EBEDF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2C9E2764">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1791" w:type="dxa"/>
            <w:tcBorders>
              <w:tl2br w:val="nil"/>
              <w:tr2bl w:val="nil"/>
            </w:tcBorders>
            <w:shd w:val="clear" w:color="auto" w:fill="auto"/>
            <w:vAlign w:val="center"/>
          </w:tcPr>
          <w:p w14:paraId="030B40B8">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焊丝</w:t>
            </w:r>
          </w:p>
        </w:tc>
        <w:tc>
          <w:tcPr>
            <w:tcW w:w="840" w:type="dxa"/>
            <w:tcBorders>
              <w:tl2br w:val="nil"/>
              <w:tr2bl w:val="nil"/>
            </w:tcBorders>
            <w:shd w:val="clear" w:color="auto" w:fill="auto"/>
            <w:vAlign w:val="center"/>
          </w:tcPr>
          <w:p w14:paraId="12AF0235">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t/a</w:t>
            </w:r>
          </w:p>
        </w:tc>
        <w:tc>
          <w:tcPr>
            <w:tcW w:w="1417" w:type="dxa"/>
            <w:tcBorders>
              <w:tl2br w:val="nil"/>
              <w:tr2bl w:val="nil"/>
            </w:tcBorders>
            <w:shd w:val="clear" w:color="auto" w:fill="auto"/>
            <w:vAlign w:val="center"/>
          </w:tcPr>
          <w:p w14:paraId="140B5706">
            <w:pPr>
              <w:keepNext w:val="0"/>
              <w:keepLines w:val="0"/>
              <w:numPr>
                <w:ilvl w:val="0"/>
                <w:numId w:val="0"/>
              </w:numPr>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c>
          <w:tcPr>
            <w:tcW w:w="1603" w:type="dxa"/>
            <w:tcBorders>
              <w:tl2br w:val="nil"/>
              <w:tr2bl w:val="nil"/>
            </w:tcBorders>
            <w:vAlign w:val="center"/>
          </w:tcPr>
          <w:p w14:paraId="009FC8AD">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0.15</w:t>
            </w:r>
          </w:p>
        </w:tc>
        <w:tc>
          <w:tcPr>
            <w:tcW w:w="1320" w:type="dxa"/>
            <w:tcBorders>
              <w:tl2br w:val="nil"/>
              <w:tr2bl w:val="nil"/>
            </w:tcBorders>
            <w:vAlign w:val="center"/>
          </w:tcPr>
          <w:p w14:paraId="074933D5">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1.8</w:t>
            </w:r>
          </w:p>
        </w:tc>
        <w:tc>
          <w:tcPr>
            <w:tcW w:w="1632" w:type="dxa"/>
            <w:tcBorders>
              <w:tl2br w:val="nil"/>
              <w:tr2bl w:val="nil"/>
            </w:tcBorders>
            <w:vAlign w:val="center"/>
          </w:tcPr>
          <w:p w14:paraId="488A7A70">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-0.2</w:t>
            </w:r>
          </w:p>
        </w:tc>
      </w:tr>
      <w:tr w14:paraId="2E1F86B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74F22E59">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w:t>
            </w:r>
          </w:p>
        </w:tc>
        <w:tc>
          <w:tcPr>
            <w:tcW w:w="1791" w:type="dxa"/>
            <w:tcBorders>
              <w:tl2br w:val="nil"/>
              <w:tr2bl w:val="nil"/>
            </w:tcBorders>
            <w:shd w:val="clear" w:color="auto" w:fill="auto"/>
            <w:vAlign w:val="center"/>
          </w:tcPr>
          <w:p w14:paraId="237B2177">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丙烯酸烤漆</w:t>
            </w:r>
          </w:p>
        </w:tc>
        <w:tc>
          <w:tcPr>
            <w:tcW w:w="840" w:type="dxa"/>
            <w:tcBorders>
              <w:tl2br w:val="nil"/>
              <w:tr2bl w:val="nil"/>
            </w:tcBorders>
            <w:shd w:val="clear" w:color="auto" w:fill="auto"/>
            <w:vAlign w:val="center"/>
          </w:tcPr>
          <w:p w14:paraId="4EF56FB7">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t/a</w:t>
            </w:r>
          </w:p>
        </w:tc>
        <w:tc>
          <w:tcPr>
            <w:tcW w:w="1417" w:type="dxa"/>
            <w:tcBorders>
              <w:tl2br w:val="nil"/>
              <w:tr2bl w:val="nil"/>
            </w:tcBorders>
            <w:shd w:val="clear" w:color="auto" w:fill="auto"/>
            <w:vAlign w:val="center"/>
          </w:tcPr>
          <w:p w14:paraId="7B4A8C76">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5.5</w:t>
            </w:r>
          </w:p>
        </w:tc>
        <w:tc>
          <w:tcPr>
            <w:tcW w:w="1603" w:type="dxa"/>
            <w:tcBorders>
              <w:tl2br w:val="nil"/>
              <w:tr2bl w:val="nil"/>
            </w:tcBorders>
            <w:vAlign w:val="center"/>
          </w:tcPr>
          <w:p w14:paraId="2C56B53D">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0.42</w:t>
            </w:r>
          </w:p>
        </w:tc>
        <w:tc>
          <w:tcPr>
            <w:tcW w:w="1320" w:type="dxa"/>
            <w:tcBorders>
              <w:tl2br w:val="nil"/>
              <w:tr2bl w:val="nil"/>
            </w:tcBorders>
            <w:vAlign w:val="center"/>
          </w:tcPr>
          <w:p w14:paraId="66DA9881">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5.04</w:t>
            </w:r>
          </w:p>
        </w:tc>
        <w:tc>
          <w:tcPr>
            <w:tcW w:w="1632" w:type="dxa"/>
            <w:tcBorders>
              <w:tl2br w:val="nil"/>
              <w:tr2bl w:val="nil"/>
            </w:tcBorders>
            <w:vAlign w:val="center"/>
          </w:tcPr>
          <w:p w14:paraId="4E5CAE73">
            <w:pPr>
              <w:keepNext w:val="0"/>
              <w:keepLines w:val="0"/>
              <w:suppressLineNumbers w:val="0"/>
              <w:tabs>
                <w:tab w:val="center" w:pos="4153"/>
              </w:tabs>
              <w:spacing w:before="0" w:beforeAutospacing="0" w:after="0" w:afterAutospacing="0"/>
              <w:ind w:left="0" w:right="0"/>
              <w:jc w:val="center"/>
              <w:rPr>
                <w:rFonts w:hint="eastAsia"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-0.46</w:t>
            </w:r>
          </w:p>
        </w:tc>
      </w:tr>
      <w:tr w14:paraId="654FCBE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49A12F12">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12</w:t>
            </w:r>
          </w:p>
        </w:tc>
        <w:tc>
          <w:tcPr>
            <w:tcW w:w="1791" w:type="dxa"/>
            <w:tcBorders>
              <w:tl2br w:val="nil"/>
              <w:tr2bl w:val="nil"/>
            </w:tcBorders>
            <w:shd w:val="clear" w:color="auto" w:fill="auto"/>
            <w:vAlign w:val="center"/>
          </w:tcPr>
          <w:p w14:paraId="00C2F047">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稀释剂</w:t>
            </w:r>
          </w:p>
        </w:tc>
        <w:tc>
          <w:tcPr>
            <w:tcW w:w="840" w:type="dxa"/>
            <w:tcBorders>
              <w:tl2br w:val="nil"/>
              <w:tr2bl w:val="nil"/>
            </w:tcBorders>
            <w:shd w:val="clear" w:color="auto" w:fill="auto"/>
            <w:vAlign w:val="center"/>
          </w:tcPr>
          <w:p w14:paraId="555B4E34">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t/a</w:t>
            </w:r>
          </w:p>
        </w:tc>
        <w:tc>
          <w:tcPr>
            <w:tcW w:w="1417" w:type="dxa"/>
            <w:tcBorders>
              <w:tl2br w:val="nil"/>
              <w:tr2bl w:val="nil"/>
            </w:tcBorders>
            <w:shd w:val="clear" w:color="auto" w:fill="auto"/>
            <w:vAlign w:val="center"/>
          </w:tcPr>
          <w:p w14:paraId="3BC85F95">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2.2</w:t>
            </w:r>
          </w:p>
        </w:tc>
        <w:tc>
          <w:tcPr>
            <w:tcW w:w="1603" w:type="dxa"/>
            <w:tcBorders>
              <w:tl2br w:val="nil"/>
              <w:tr2bl w:val="nil"/>
            </w:tcBorders>
            <w:vAlign w:val="center"/>
          </w:tcPr>
          <w:p w14:paraId="26E20C8B">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0.16</w:t>
            </w:r>
          </w:p>
        </w:tc>
        <w:tc>
          <w:tcPr>
            <w:tcW w:w="1320" w:type="dxa"/>
            <w:tcBorders>
              <w:tl2br w:val="nil"/>
              <w:tr2bl w:val="nil"/>
            </w:tcBorders>
            <w:vAlign w:val="center"/>
          </w:tcPr>
          <w:p w14:paraId="1C633F4F">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1.92</w:t>
            </w:r>
          </w:p>
        </w:tc>
        <w:tc>
          <w:tcPr>
            <w:tcW w:w="1632" w:type="dxa"/>
            <w:tcBorders>
              <w:tl2br w:val="nil"/>
              <w:tr2bl w:val="nil"/>
            </w:tcBorders>
            <w:vAlign w:val="center"/>
          </w:tcPr>
          <w:p w14:paraId="533AE2E7">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-0.28</w:t>
            </w:r>
          </w:p>
        </w:tc>
      </w:tr>
      <w:tr w14:paraId="163D73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550392E1">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13</w:t>
            </w:r>
          </w:p>
        </w:tc>
        <w:tc>
          <w:tcPr>
            <w:tcW w:w="1791" w:type="dxa"/>
            <w:tcBorders>
              <w:tl2br w:val="nil"/>
              <w:tr2bl w:val="nil"/>
            </w:tcBorders>
            <w:shd w:val="clear" w:color="auto" w:fill="auto"/>
            <w:vAlign w:val="center"/>
          </w:tcPr>
          <w:p w14:paraId="352D2D6F">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模具</w:t>
            </w:r>
          </w:p>
        </w:tc>
        <w:tc>
          <w:tcPr>
            <w:tcW w:w="840" w:type="dxa"/>
            <w:tcBorders>
              <w:tl2br w:val="nil"/>
              <w:tr2bl w:val="nil"/>
            </w:tcBorders>
            <w:shd w:val="clear" w:color="auto" w:fill="auto"/>
            <w:vAlign w:val="center"/>
          </w:tcPr>
          <w:p w14:paraId="16C4A0C6">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付/a</w:t>
            </w:r>
          </w:p>
        </w:tc>
        <w:tc>
          <w:tcPr>
            <w:tcW w:w="1417" w:type="dxa"/>
            <w:tcBorders>
              <w:tl2br w:val="nil"/>
              <w:tr2bl w:val="nil"/>
            </w:tcBorders>
            <w:shd w:val="clear" w:color="auto" w:fill="auto"/>
            <w:vAlign w:val="center"/>
          </w:tcPr>
          <w:p w14:paraId="6DEE0585">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25</w:t>
            </w:r>
          </w:p>
        </w:tc>
        <w:tc>
          <w:tcPr>
            <w:tcW w:w="1603" w:type="dxa"/>
            <w:tcBorders>
              <w:tl2br w:val="nil"/>
              <w:tr2bl w:val="nil"/>
            </w:tcBorders>
            <w:vAlign w:val="center"/>
          </w:tcPr>
          <w:p w14:paraId="611C0E62">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c>
          <w:tcPr>
            <w:tcW w:w="1320" w:type="dxa"/>
            <w:tcBorders>
              <w:tl2br w:val="nil"/>
              <w:tr2bl w:val="nil"/>
            </w:tcBorders>
            <w:vAlign w:val="center"/>
          </w:tcPr>
          <w:p w14:paraId="42014430">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24</w:t>
            </w:r>
          </w:p>
        </w:tc>
        <w:tc>
          <w:tcPr>
            <w:tcW w:w="1632" w:type="dxa"/>
            <w:tcBorders>
              <w:tl2br w:val="nil"/>
              <w:tr2bl w:val="nil"/>
            </w:tcBorders>
            <w:vAlign w:val="center"/>
          </w:tcPr>
          <w:p w14:paraId="12D9C50D">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-1</w:t>
            </w:r>
          </w:p>
        </w:tc>
      </w:tr>
      <w:tr w14:paraId="1BCFC9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613E53DD">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14</w:t>
            </w:r>
          </w:p>
        </w:tc>
        <w:tc>
          <w:tcPr>
            <w:tcW w:w="1791" w:type="dxa"/>
            <w:tcBorders>
              <w:tl2br w:val="nil"/>
              <w:tr2bl w:val="nil"/>
            </w:tcBorders>
            <w:shd w:val="clear" w:color="auto" w:fill="auto"/>
            <w:vAlign w:val="center"/>
          </w:tcPr>
          <w:p w14:paraId="04E3B0DC">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五金配件</w:t>
            </w:r>
          </w:p>
        </w:tc>
        <w:tc>
          <w:tcPr>
            <w:tcW w:w="840" w:type="dxa"/>
            <w:tcBorders>
              <w:tl2br w:val="nil"/>
              <w:tr2bl w:val="nil"/>
            </w:tcBorders>
            <w:shd w:val="clear" w:color="auto" w:fill="auto"/>
            <w:vAlign w:val="center"/>
          </w:tcPr>
          <w:p w14:paraId="55B522FD">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万套/a</w:t>
            </w:r>
          </w:p>
        </w:tc>
        <w:tc>
          <w:tcPr>
            <w:tcW w:w="1417" w:type="dxa"/>
            <w:tcBorders>
              <w:tl2br w:val="nil"/>
              <w:tr2bl w:val="nil"/>
            </w:tcBorders>
            <w:shd w:val="clear" w:color="auto" w:fill="auto"/>
            <w:vAlign w:val="center"/>
          </w:tcPr>
          <w:p w14:paraId="3D2BAE8E">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130</w:t>
            </w:r>
          </w:p>
        </w:tc>
        <w:tc>
          <w:tcPr>
            <w:tcW w:w="1603" w:type="dxa"/>
            <w:tcBorders>
              <w:tl2br w:val="nil"/>
              <w:tr2bl w:val="nil"/>
            </w:tcBorders>
            <w:vAlign w:val="center"/>
          </w:tcPr>
          <w:p w14:paraId="4174C48A">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1320" w:type="dxa"/>
            <w:tcBorders>
              <w:tl2br w:val="nil"/>
              <w:tr2bl w:val="nil"/>
            </w:tcBorders>
            <w:vAlign w:val="center"/>
          </w:tcPr>
          <w:p w14:paraId="1567DD8C">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120</w:t>
            </w:r>
          </w:p>
        </w:tc>
        <w:tc>
          <w:tcPr>
            <w:tcW w:w="1632" w:type="dxa"/>
            <w:tcBorders>
              <w:tl2br w:val="nil"/>
              <w:tr2bl w:val="nil"/>
            </w:tcBorders>
            <w:vAlign w:val="center"/>
          </w:tcPr>
          <w:p w14:paraId="76E586D9">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-10</w:t>
            </w:r>
          </w:p>
        </w:tc>
      </w:tr>
      <w:tr w14:paraId="7B2E3C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5BF7B884">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w:t>
            </w:r>
          </w:p>
        </w:tc>
        <w:tc>
          <w:tcPr>
            <w:tcW w:w="1791" w:type="dxa"/>
            <w:tcBorders>
              <w:tl2br w:val="nil"/>
              <w:tr2bl w:val="nil"/>
            </w:tcBorders>
            <w:shd w:val="clear" w:color="auto" w:fill="auto"/>
            <w:vAlign w:val="center"/>
          </w:tcPr>
          <w:p w14:paraId="414288EB">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一般包装材料</w:t>
            </w:r>
          </w:p>
        </w:tc>
        <w:tc>
          <w:tcPr>
            <w:tcW w:w="840" w:type="dxa"/>
            <w:tcBorders>
              <w:tl2br w:val="nil"/>
              <w:tr2bl w:val="nil"/>
            </w:tcBorders>
            <w:shd w:val="clear" w:color="auto" w:fill="auto"/>
            <w:vAlign w:val="center"/>
          </w:tcPr>
          <w:p w14:paraId="5C3948D2">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t/a</w:t>
            </w:r>
          </w:p>
        </w:tc>
        <w:tc>
          <w:tcPr>
            <w:tcW w:w="1417" w:type="dxa"/>
            <w:tcBorders>
              <w:tl2br w:val="nil"/>
              <w:tr2bl w:val="nil"/>
            </w:tcBorders>
            <w:shd w:val="clear" w:color="auto" w:fill="auto"/>
            <w:vAlign w:val="center"/>
          </w:tcPr>
          <w:p w14:paraId="7B385A59">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20</w:t>
            </w:r>
          </w:p>
        </w:tc>
        <w:tc>
          <w:tcPr>
            <w:tcW w:w="1603" w:type="dxa"/>
            <w:tcBorders>
              <w:tl2br w:val="nil"/>
              <w:tr2bl w:val="nil"/>
            </w:tcBorders>
            <w:vAlign w:val="center"/>
          </w:tcPr>
          <w:p w14:paraId="16589569">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w:t>
            </w:r>
          </w:p>
        </w:tc>
        <w:tc>
          <w:tcPr>
            <w:tcW w:w="1320" w:type="dxa"/>
            <w:tcBorders>
              <w:tl2br w:val="nil"/>
              <w:tr2bl w:val="nil"/>
            </w:tcBorders>
            <w:vAlign w:val="center"/>
          </w:tcPr>
          <w:p w14:paraId="35118690">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18</w:t>
            </w:r>
          </w:p>
        </w:tc>
        <w:tc>
          <w:tcPr>
            <w:tcW w:w="1632" w:type="dxa"/>
            <w:tcBorders>
              <w:tl2br w:val="nil"/>
              <w:tr2bl w:val="nil"/>
            </w:tcBorders>
            <w:vAlign w:val="center"/>
          </w:tcPr>
          <w:p w14:paraId="32095D70">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-2</w:t>
            </w:r>
          </w:p>
        </w:tc>
      </w:tr>
      <w:tr w14:paraId="301080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210DEAD8">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16</w:t>
            </w:r>
          </w:p>
        </w:tc>
        <w:tc>
          <w:tcPr>
            <w:tcW w:w="1791" w:type="dxa"/>
            <w:tcBorders>
              <w:tl2br w:val="nil"/>
              <w:tr2bl w:val="nil"/>
            </w:tcBorders>
            <w:shd w:val="clear" w:color="auto" w:fill="auto"/>
            <w:vAlign w:val="center"/>
          </w:tcPr>
          <w:p w14:paraId="58EC1F42">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润滑油</w:t>
            </w:r>
          </w:p>
        </w:tc>
        <w:tc>
          <w:tcPr>
            <w:tcW w:w="840" w:type="dxa"/>
            <w:tcBorders>
              <w:tl2br w:val="nil"/>
              <w:tr2bl w:val="nil"/>
            </w:tcBorders>
            <w:shd w:val="clear" w:color="auto" w:fill="auto"/>
            <w:vAlign w:val="center"/>
          </w:tcPr>
          <w:p w14:paraId="6F80252E">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t/a</w:t>
            </w:r>
          </w:p>
        </w:tc>
        <w:tc>
          <w:tcPr>
            <w:tcW w:w="1417" w:type="dxa"/>
            <w:tcBorders>
              <w:tl2br w:val="nil"/>
              <w:tr2bl w:val="nil"/>
            </w:tcBorders>
            <w:shd w:val="clear" w:color="auto" w:fill="auto"/>
            <w:vAlign w:val="center"/>
          </w:tcPr>
          <w:p w14:paraId="574F835D">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0.17</w:t>
            </w:r>
          </w:p>
        </w:tc>
        <w:tc>
          <w:tcPr>
            <w:tcW w:w="1603" w:type="dxa"/>
            <w:tcBorders>
              <w:tl2br w:val="nil"/>
              <w:tr2bl w:val="nil"/>
            </w:tcBorders>
            <w:vAlign w:val="center"/>
          </w:tcPr>
          <w:p w14:paraId="74D74B7C">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0.013</w:t>
            </w:r>
          </w:p>
        </w:tc>
        <w:tc>
          <w:tcPr>
            <w:tcW w:w="1320" w:type="dxa"/>
            <w:tcBorders>
              <w:tl2br w:val="nil"/>
              <w:tr2bl w:val="nil"/>
            </w:tcBorders>
            <w:vAlign w:val="center"/>
          </w:tcPr>
          <w:p w14:paraId="7B853511">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0.156</w:t>
            </w:r>
          </w:p>
        </w:tc>
        <w:tc>
          <w:tcPr>
            <w:tcW w:w="1632" w:type="dxa"/>
            <w:tcBorders>
              <w:tl2br w:val="nil"/>
              <w:tr2bl w:val="nil"/>
            </w:tcBorders>
            <w:vAlign w:val="center"/>
          </w:tcPr>
          <w:p w14:paraId="4EE4EF7C">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-0.014</w:t>
            </w:r>
          </w:p>
        </w:tc>
      </w:tr>
      <w:tr w14:paraId="6B36EAC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263DF8EC">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17</w:t>
            </w:r>
          </w:p>
        </w:tc>
        <w:tc>
          <w:tcPr>
            <w:tcW w:w="1791" w:type="dxa"/>
            <w:tcBorders>
              <w:tl2br w:val="nil"/>
              <w:tr2bl w:val="nil"/>
            </w:tcBorders>
            <w:shd w:val="clear" w:color="auto" w:fill="auto"/>
            <w:vAlign w:val="center"/>
          </w:tcPr>
          <w:p w14:paraId="48396B18">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抹布</w:t>
            </w:r>
          </w:p>
        </w:tc>
        <w:tc>
          <w:tcPr>
            <w:tcW w:w="840" w:type="dxa"/>
            <w:tcBorders>
              <w:tl2br w:val="nil"/>
              <w:tr2bl w:val="nil"/>
            </w:tcBorders>
            <w:shd w:val="clear" w:color="auto" w:fill="auto"/>
            <w:vAlign w:val="center"/>
          </w:tcPr>
          <w:p w14:paraId="103BD59A">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t/a</w:t>
            </w:r>
          </w:p>
        </w:tc>
        <w:tc>
          <w:tcPr>
            <w:tcW w:w="1417" w:type="dxa"/>
            <w:tcBorders>
              <w:tl2br w:val="nil"/>
              <w:tr2bl w:val="nil"/>
            </w:tcBorders>
            <w:shd w:val="clear" w:color="auto" w:fill="auto"/>
            <w:vAlign w:val="center"/>
          </w:tcPr>
          <w:p w14:paraId="7B55E6E5">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0.02</w:t>
            </w:r>
          </w:p>
        </w:tc>
        <w:tc>
          <w:tcPr>
            <w:tcW w:w="1603" w:type="dxa"/>
            <w:tcBorders>
              <w:tl2br w:val="nil"/>
              <w:tr2bl w:val="nil"/>
            </w:tcBorders>
            <w:vAlign w:val="center"/>
          </w:tcPr>
          <w:p w14:paraId="6594BA9D">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0.0015</w:t>
            </w:r>
          </w:p>
        </w:tc>
        <w:tc>
          <w:tcPr>
            <w:tcW w:w="1320" w:type="dxa"/>
            <w:tcBorders>
              <w:tl2br w:val="nil"/>
              <w:tr2bl w:val="nil"/>
            </w:tcBorders>
            <w:vAlign w:val="center"/>
          </w:tcPr>
          <w:p w14:paraId="6C6A1385">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0.018</w:t>
            </w:r>
          </w:p>
        </w:tc>
        <w:tc>
          <w:tcPr>
            <w:tcW w:w="1632" w:type="dxa"/>
            <w:tcBorders>
              <w:tl2br w:val="nil"/>
              <w:tr2bl w:val="nil"/>
            </w:tcBorders>
            <w:vAlign w:val="center"/>
          </w:tcPr>
          <w:p w14:paraId="12324D1F">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-0.002</w:t>
            </w:r>
          </w:p>
        </w:tc>
      </w:tr>
      <w:tr w14:paraId="5231861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5CE5A5E5">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18</w:t>
            </w:r>
          </w:p>
        </w:tc>
        <w:tc>
          <w:tcPr>
            <w:tcW w:w="1791" w:type="dxa"/>
            <w:tcBorders>
              <w:tl2br w:val="nil"/>
              <w:tr2bl w:val="nil"/>
            </w:tcBorders>
            <w:shd w:val="clear" w:color="auto" w:fill="auto"/>
            <w:vAlign w:val="center"/>
          </w:tcPr>
          <w:p w14:paraId="15759566">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天然气</w:t>
            </w:r>
          </w:p>
        </w:tc>
        <w:tc>
          <w:tcPr>
            <w:tcW w:w="840" w:type="dxa"/>
            <w:tcBorders>
              <w:tl2br w:val="nil"/>
              <w:tr2bl w:val="nil"/>
            </w:tcBorders>
            <w:shd w:val="clear" w:color="auto" w:fill="auto"/>
            <w:vAlign w:val="center"/>
          </w:tcPr>
          <w:p w14:paraId="326601BB">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万m</w:t>
            </w:r>
            <w:r>
              <w:rPr>
                <w:rFonts w:hint="eastAsia" w:ascii="Times New Roman" w:hAnsi="Times New Roman" w:eastAsia="宋体" w:cs="Times New Roman"/>
                <w:color w:val="auto"/>
                <w:sz w:val="21"/>
                <w:szCs w:val="21"/>
                <w:vertAlign w:val="superscript"/>
                <w:lang w:val="en-US" w:eastAsia="zh-CN"/>
              </w:rPr>
              <w:t>3</w:t>
            </w:r>
            <w:r>
              <w:rPr>
                <w:rFonts w:hint="default" w:ascii="Times New Roman" w:hAnsi="Times New Roman" w:eastAsia="宋体" w:cs="Times New Roman"/>
                <w:color w:val="auto"/>
                <w:sz w:val="21"/>
                <w:szCs w:val="21"/>
                <w:lang w:val="en-US" w:eastAsia="zh-CN"/>
              </w:rPr>
              <w:t>/a</w:t>
            </w:r>
          </w:p>
        </w:tc>
        <w:tc>
          <w:tcPr>
            <w:tcW w:w="1417" w:type="dxa"/>
            <w:tcBorders>
              <w:tl2br w:val="nil"/>
              <w:tr2bl w:val="nil"/>
            </w:tcBorders>
            <w:shd w:val="clear" w:color="auto" w:fill="auto"/>
            <w:vAlign w:val="center"/>
          </w:tcPr>
          <w:p w14:paraId="796AA2E4">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15</w:t>
            </w:r>
          </w:p>
        </w:tc>
        <w:tc>
          <w:tcPr>
            <w:tcW w:w="1603" w:type="dxa"/>
            <w:tcBorders>
              <w:tl2br w:val="nil"/>
              <w:tr2bl w:val="nil"/>
            </w:tcBorders>
            <w:vAlign w:val="center"/>
          </w:tcPr>
          <w:p w14:paraId="73549F23">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1.15</w:t>
            </w:r>
          </w:p>
        </w:tc>
        <w:tc>
          <w:tcPr>
            <w:tcW w:w="1320" w:type="dxa"/>
            <w:tcBorders>
              <w:tl2br w:val="nil"/>
              <w:tr2bl w:val="nil"/>
            </w:tcBorders>
            <w:vAlign w:val="center"/>
          </w:tcPr>
          <w:p w14:paraId="750B46B2">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13.8</w:t>
            </w:r>
          </w:p>
        </w:tc>
        <w:tc>
          <w:tcPr>
            <w:tcW w:w="1632" w:type="dxa"/>
            <w:tcBorders>
              <w:tl2br w:val="nil"/>
              <w:tr2bl w:val="nil"/>
            </w:tcBorders>
            <w:vAlign w:val="center"/>
          </w:tcPr>
          <w:p w14:paraId="76B0C247">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-1.2</w:t>
            </w:r>
          </w:p>
        </w:tc>
      </w:tr>
      <w:tr w14:paraId="622709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03ADED96">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19</w:t>
            </w:r>
          </w:p>
        </w:tc>
        <w:tc>
          <w:tcPr>
            <w:tcW w:w="1791" w:type="dxa"/>
            <w:tcBorders>
              <w:tl2br w:val="nil"/>
              <w:tr2bl w:val="nil"/>
            </w:tcBorders>
            <w:shd w:val="clear" w:color="auto" w:fill="auto"/>
            <w:vAlign w:val="center"/>
          </w:tcPr>
          <w:p w14:paraId="1DB52EDF">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水</w:t>
            </w:r>
          </w:p>
        </w:tc>
        <w:tc>
          <w:tcPr>
            <w:tcW w:w="840" w:type="dxa"/>
            <w:tcBorders>
              <w:tl2br w:val="nil"/>
              <w:tr2bl w:val="nil"/>
            </w:tcBorders>
            <w:shd w:val="clear" w:color="auto" w:fill="auto"/>
            <w:vAlign w:val="center"/>
          </w:tcPr>
          <w:p w14:paraId="5597279A">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t/a</w:t>
            </w:r>
          </w:p>
        </w:tc>
        <w:tc>
          <w:tcPr>
            <w:tcW w:w="1417" w:type="dxa"/>
            <w:tcBorders>
              <w:tl2br w:val="nil"/>
              <w:tr2bl w:val="nil"/>
            </w:tcBorders>
            <w:shd w:val="clear" w:color="auto" w:fill="auto"/>
            <w:vAlign w:val="center"/>
          </w:tcPr>
          <w:p w14:paraId="73684667">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3000</w:t>
            </w:r>
          </w:p>
        </w:tc>
        <w:tc>
          <w:tcPr>
            <w:tcW w:w="1603" w:type="dxa"/>
            <w:tcBorders>
              <w:tl2br w:val="nil"/>
              <w:tr2bl w:val="nil"/>
            </w:tcBorders>
            <w:vAlign w:val="center"/>
          </w:tcPr>
          <w:p w14:paraId="013BFCA8">
            <w:pPr>
              <w:keepNext w:val="0"/>
              <w:keepLines w:val="0"/>
              <w:suppressLineNumbers w:val="0"/>
              <w:tabs>
                <w:tab w:val="center" w:pos="4153"/>
              </w:tabs>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9.7</w:t>
            </w:r>
          </w:p>
        </w:tc>
        <w:tc>
          <w:tcPr>
            <w:tcW w:w="1320" w:type="dxa"/>
            <w:tcBorders>
              <w:tl2br w:val="nil"/>
              <w:tr2bl w:val="nil"/>
            </w:tcBorders>
            <w:vAlign w:val="center"/>
          </w:tcPr>
          <w:p w14:paraId="45CF7DB9">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2911</w:t>
            </w:r>
          </w:p>
        </w:tc>
        <w:tc>
          <w:tcPr>
            <w:tcW w:w="1632" w:type="dxa"/>
            <w:tcBorders>
              <w:tl2br w:val="nil"/>
              <w:tr2bl w:val="nil"/>
            </w:tcBorders>
            <w:vAlign w:val="center"/>
          </w:tcPr>
          <w:p w14:paraId="7D2C7CD6">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-89</w:t>
            </w:r>
          </w:p>
        </w:tc>
      </w:tr>
      <w:tr w14:paraId="505694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0E77A98B">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w:t>
            </w:r>
          </w:p>
        </w:tc>
        <w:tc>
          <w:tcPr>
            <w:tcW w:w="1791" w:type="dxa"/>
            <w:tcBorders>
              <w:tl2br w:val="nil"/>
              <w:tr2bl w:val="nil"/>
            </w:tcBorders>
            <w:shd w:val="clear" w:color="auto" w:fill="auto"/>
            <w:vAlign w:val="center"/>
          </w:tcPr>
          <w:p w14:paraId="0B3D3F00">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电</w:t>
            </w:r>
          </w:p>
        </w:tc>
        <w:tc>
          <w:tcPr>
            <w:tcW w:w="840" w:type="dxa"/>
            <w:tcBorders>
              <w:tl2br w:val="nil"/>
              <w:tr2bl w:val="nil"/>
            </w:tcBorders>
            <w:shd w:val="clear" w:color="auto" w:fill="auto"/>
            <w:vAlign w:val="center"/>
          </w:tcPr>
          <w:p w14:paraId="414FB8EC">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万度/a</w:t>
            </w:r>
          </w:p>
        </w:tc>
        <w:tc>
          <w:tcPr>
            <w:tcW w:w="1417" w:type="dxa"/>
            <w:tcBorders>
              <w:tl2br w:val="nil"/>
              <w:tr2bl w:val="nil"/>
            </w:tcBorders>
            <w:shd w:val="clear" w:color="auto" w:fill="auto"/>
            <w:vAlign w:val="center"/>
          </w:tcPr>
          <w:p w14:paraId="59BC2201">
            <w:pPr>
              <w:keepNext w:val="0"/>
              <w:keepLines w:val="0"/>
              <w:numPr>
                <w:ilvl w:val="0"/>
                <w:numId w:val="0"/>
              </w:numPr>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49</w:t>
            </w:r>
          </w:p>
        </w:tc>
        <w:tc>
          <w:tcPr>
            <w:tcW w:w="1603" w:type="dxa"/>
            <w:tcBorders>
              <w:tl2br w:val="nil"/>
              <w:tr2bl w:val="nil"/>
            </w:tcBorders>
            <w:vAlign w:val="center"/>
          </w:tcPr>
          <w:p w14:paraId="5CA6847B">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3.75</w:t>
            </w:r>
          </w:p>
        </w:tc>
        <w:tc>
          <w:tcPr>
            <w:tcW w:w="1320" w:type="dxa"/>
            <w:tcBorders>
              <w:tl2br w:val="nil"/>
              <w:tr2bl w:val="nil"/>
            </w:tcBorders>
            <w:vAlign w:val="center"/>
          </w:tcPr>
          <w:p w14:paraId="03F663C9">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45</w:t>
            </w:r>
          </w:p>
        </w:tc>
        <w:tc>
          <w:tcPr>
            <w:tcW w:w="1632" w:type="dxa"/>
            <w:tcBorders>
              <w:tl2br w:val="nil"/>
              <w:tr2bl w:val="nil"/>
            </w:tcBorders>
            <w:vAlign w:val="center"/>
          </w:tcPr>
          <w:p w14:paraId="0639FF79">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-4</w:t>
            </w:r>
          </w:p>
        </w:tc>
      </w:tr>
      <w:tr w14:paraId="5FD5782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0" w:type="dxa"/>
            <w:tcBorders>
              <w:tl2br w:val="nil"/>
              <w:tr2bl w:val="nil"/>
            </w:tcBorders>
            <w:vAlign w:val="center"/>
          </w:tcPr>
          <w:p w14:paraId="01F9499C">
            <w:pPr>
              <w:keepNext w:val="0"/>
              <w:keepLines w:val="0"/>
              <w:numPr>
                <w:ilvl w:val="0"/>
                <w:numId w:val="0"/>
              </w:numPr>
              <w:suppressLineNumbers w:val="0"/>
              <w:spacing w:before="0" w:beforeAutospacing="0" w:after="0" w:afterAutospacing="0" w:line="240" w:lineRule="auto"/>
              <w:ind w:left="0" w:right="0"/>
              <w:jc w:val="both"/>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备注</w:t>
            </w:r>
          </w:p>
        </w:tc>
        <w:tc>
          <w:tcPr>
            <w:tcW w:w="8603" w:type="dxa"/>
            <w:gridSpan w:val="6"/>
            <w:tcBorders>
              <w:tl2br w:val="nil"/>
              <w:tr2bl w:val="nil"/>
            </w:tcBorders>
            <w:vAlign w:val="center"/>
          </w:tcPr>
          <w:p w14:paraId="67EFC43F">
            <w:pPr>
              <w:keepNext w:val="0"/>
              <w:keepLines w:val="0"/>
              <w:numPr>
                <w:ilvl w:val="0"/>
                <w:numId w:val="0"/>
              </w:numPr>
              <w:suppressLineNumbers w:val="0"/>
              <w:spacing w:before="0" w:beforeAutospacing="0" w:after="0" w:afterAutospacing="0" w:line="240" w:lineRule="auto"/>
              <w:ind w:left="0" w:right="0"/>
              <w:jc w:val="both"/>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1、折算年用量为原辅料月均用量（</w:t>
            </w:r>
            <w:r>
              <w:rPr>
                <w:rFonts w:hint="default" w:ascii="Times New Roman" w:hAnsi="Times New Roman" w:eastAsia="宋体" w:cs="Times New Roman"/>
                <w:color w:val="auto"/>
                <w:sz w:val="21"/>
                <w:szCs w:val="21"/>
                <w:lang w:val="en-US" w:eastAsia="zh-CN"/>
              </w:rPr>
              <w:t>202</w:t>
            </w:r>
            <w:r>
              <w:rPr>
                <w:rFonts w:hint="eastAsia" w:ascii="Times New Roman" w:hAnsi="Times New Roman" w:eastAsia="宋体" w:cs="Times New Roman"/>
                <w:color w:val="auto"/>
                <w:sz w:val="21"/>
                <w:szCs w:val="21"/>
                <w:lang w:val="en-US" w:eastAsia="zh-CN"/>
              </w:rPr>
              <w:t>5.3）折算得出。</w:t>
            </w:r>
          </w:p>
        </w:tc>
      </w:tr>
    </w:tbl>
    <w:p w14:paraId="5B0F3800">
      <w:pPr>
        <w:snapToGrid w:val="0"/>
        <w:spacing w:line="360" w:lineRule="auto"/>
        <w:ind w:firstLine="480" w:firstLineChars="200"/>
        <w:rPr>
          <w:rFonts w:hint="eastAsia"/>
          <w:b/>
          <w:bCs/>
          <w:lang w:val="en-US" w:eastAsia="zh-CN"/>
        </w:rPr>
      </w:pPr>
      <w:r>
        <w:rPr>
          <w:rFonts w:hint="eastAsia" w:ascii="Times New Roman" w:hAnsi="Times New Roman" w:cs="Times New Roman"/>
          <w:sz w:val="24"/>
          <w:szCs w:val="24"/>
          <w:highlight w:val="none"/>
          <w:lang w:val="en-US" w:eastAsia="zh-CN"/>
        </w:rPr>
        <w:t>根据核查，现有实际生产过程中原辅料种类与环评相比无变化，各原辅材料用量与企业现实际产能相匹配，原辅料变化情况是由工况变动引起，未超环评审批量，不新增产能，不新增污染物及污染物排放量，不影响产能，不属于重大变动。</w:t>
      </w:r>
    </w:p>
    <w:p w14:paraId="7C9D9EFE">
      <w:pPr>
        <w:pStyle w:val="3"/>
        <w:rPr>
          <w:rFonts w:ascii="Times New Roman" w:hAnsi="Times New Roman" w:cs="Times New Roman" w:eastAsiaTheme="minorEastAsia"/>
          <w:b/>
          <w:bCs/>
          <w:kern w:val="2"/>
          <w:sz w:val="24"/>
          <w:szCs w:val="24"/>
          <w:lang w:val="en-US" w:eastAsia="zh-CN" w:bidi="ar-SA"/>
        </w:rPr>
      </w:pPr>
      <w:bookmarkStart w:id="31" w:name="_Toc32015"/>
      <w:r>
        <w:rPr>
          <w:rFonts w:eastAsia="宋体"/>
        </w:rPr>
        <w:t>3.</w:t>
      </w:r>
      <w:r>
        <w:rPr>
          <w:rFonts w:hint="eastAsia" w:eastAsia="宋体"/>
          <w:lang w:val="en-US" w:eastAsia="zh-CN"/>
        </w:rPr>
        <w:t>4</w:t>
      </w:r>
      <w:r>
        <w:rPr>
          <w:rFonts w:eastAsia="宋体"/>
        </w:rPr>
        <w:t>主要生产设备</w:t>
      </w:r>
      <w:bookmarkEnd w:id="31"/>
    </w:p>
    <w:p w14:paraId="06269AA7">
      <w:pPr>
        <w:spacing w:line="360" w:lineRule="auto"/>
        <w:jc w:val="center"/>
        <w:rPr>
          <w:rFonts w:hint="eastAsia" w:ascii="Times New Roman" w:hAnsi="Times New Roman" w:cs="Times New Roman" w:eastAsiaTheme="minorEastAsia"/>
          <w:b/>
          <w:bCs/>
          <w:kern w:val="2"/>
          <w:sz w:val="24"/>
          <w:szCs w:val="24"/>
          <w:lang w:val="en-US" w:eastAsia="zh-CN" w:bidi="ar-SA"/>
        </w:rPr>
      </w:pPr>
      <w:r>
        <w:rPr>
          <w:rFonts w:hint="eastAsia" w:ascii="Times New Roman" w:hAnsi="Times New Roman" w:cs="Times New Roman" w:eastAsiaTheme="minorEastAsia"/>
          <w:b/>
          <w:bCs/>
          <w:kern w:val="2"/>
          <w:sz w:val="24"/>
          <w:szCs w:val="24"/>
          <w:lang w:val="en-US" w:eastAsia="zh-CN" w:bidi="ar-SA"/>
        </w:rPr>
        <w:t>表3</w:t>
      </w:r>
      <w:r>
        <w:rPr>
          <w:rFonts w:hint="eastAsia" w:ascii="Times New Roman" w:hAnsi="Times New Roman" w:cs="Times New Roman" w:eastAsiaTheme="minorEastAsia"/>
          <w:b/>
          <w:bCs/>
          <w:kern w:val="2"/>
          <w:sz w:val="24"/>
          <w:szCs w:val="24"/>
          <w:highlight w:val="none"/>
          <w:lang w:val="en-US" w:eastAsia="zh-CN" w:bidi="ar-SA"/>
        </w:rPr>
        <w:t>.</w:t>
      </w:r>
      <w:r>
        <w:rPr>
          <w:rFonts w:hint="eastAsia" w:ascii="Times New Roman" w:hAnsi="Times New Roman" w:cs="Times New Roman"/>
          <w:b/>
          <w:bCs/>
          <w:kern w:val="2"/>
          <w:sz w:val="24"/>
          <w:szCs w:val="24"/>
          <w:highlight w:val="none"/>
          <w:lang w:val="en-US" w:eastAsia="zh-CN" w:bidi="ar-SA"/>
        </w:rPr>
        <w:t>4</w:t>
      </w:r>
      <w:r>
        <w:rPr>
          <w:rFonts w:hint="eastAsia" w:ascii="Times New Roman" w:hAnsi="Times New Roman" w:cs="Times New Roman" w:eastAsiaTheme="minorEastAsia"/>
          <w:b/>
          <w:bCs/>
          <w:kern w:val="2"/>
          <w:sz w:val="24"/>
          <w:szCs w:val="24"/>
          <w:highlight w:val="none"/>
          <w:lang w:val="en-US" w:eastAsia="zh-CN" w:bidi="ar-SA"/>
        </w:rPr>
        <w:t>-1 项目主要生产设备</w:t>
      </w:r>
    </w:p>
    <w:tbl>
      <w:tblPr>
        <w:tblStyle w:val="100"/>
        <w:tblW w:w="5034"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627"/>
        <w:gridCol w:w="1617"/>
        <w:gridCol w:w="671"/>
        <w:gridCol w:w="2668"/>
        <w:gridCol w:w="1214"/>
        <w:gridCol w:w="1078"/>
        <w:gridCol w:w="1496"/>
      </w:tblGrid>
      <w:tr w14:paraId="018B830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trHeight w:val="454" w:hRule="atLeast"/>
          <w:tblHeader/>
          <w:jc w:val="center"/>
        </w:trPr>
        <w:tc>
          <w:tcPr>
            <w:tcW w:w="626" w:type="dxa"/>
            <w:vAlign w:val="center"/>
          </w:tcPr>
          <w:p w14:paraId="261B958F">
            <w:pPr>
              <w:jc w:val="center"/>
              <w:rPr>
                <w:rFonts w:hint="default" w:ascii="Times New Roman" w:hAnsi="Times New Roman" w:eastAsia="宋体" w:cs="Times New Roman"/>
                <w:b/>
                <w:bCs/>
              </w:rPr>
            </w:pPr>
            <w:r>
              <w:rPr>
                <w:rFonts w:hint="default" w:ascii="Times New Roman" w:hAnsi="Times New Roman" w:eastAsia="宋体" w:cs="Times New Roman"/>
                <w:b/>
                <w:bCs/>
              </w:rPr>
              <w:t>序号</w:t>
            </w:r>
          </w:p>
        </w:tc>
        <w:tc>
          <w:tcPr>
            <w:tcW w:w="1616" w:type="dxa"/>
            <w:vAlign w:val="center"/>
          </w:tcPr>
          <w:p w14:paraId="31A4EC48">
            <w:pPr>
              <w:widowControl/>
              <w:adjustRightInd w:val="0"/>
              <w:snapToGrid w:val="0"/>
              <w:jc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b/>
                <w:bCs/>
                <w:color w:val="auto"/>
                <w:kern w:val="0"/>
                <w:sz w:val="21"/>
                <w:szCs w:val="21"/>
                <w:lang w:val="en-US" w:eastAsia="zh-CN"/>
              </w:rPr>
              <w:t>设备名称</w:t>
            </w:r>
          </w:p>
        </w:tc>
        <w:tc>
          <w:tcPr>
            <w:tcW w:w="670" w:type="dxa"/>
            <w:vAlign w:val="center"/>
          </w:tcPr>
          <w:p w14:paraId="22512237">
            <w:pPr>
              <w:jc w:val="center"/>
              <w:rPr>
                <w:rFonts w:hint="default" w:ascii="Times New Roman" w:hAnsi="Times New Roman" w:eastAsia="宋体" w:cs="Times New Roman"/>
                <w:b/>
                <w:bCs/>
              </w:rPr>
            </w:pPr>
            <w:r>
              <w:rPr>
                <w:rFonts w:hint="default" w:ascii="Times New Roman" w:hAnsi="Times New Roman" w:eastAsia="宋体" w:cs="Times New Roman"/>
                <w:b/>
                <w:bCs/>
                <w:lang w:val="en-US" w:eastAsia="zh-CN"/>
              </w:rPr>
              <w:t>单位</w:t>
            </w:r>
          </w:p>
        </w:tc>
        <w:tc>
          <w:tcPr>
            <w:tcW w:w="2666" w:type="dxa"/>
            <w:vAlign w:val="center"/>
          </w:tcPr>
          <w:p w14:paraId="01002FFE">
            <w:pPr>
              <w:jc w:val="center"/>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型号</w:t>
            </w:r>
          </w:p>
        </w:tc>
        <w:tc>
          <w:tcPr>
            <w:tcW w:w="1213" w:type="dxa"/>
            <w:vAlign w:val="center"/>
          </w:tcPr>
          <w:p w14:paraId="76CAE6F6">
            <w:pPr>
              <w:jc w:val="center"/>
              <w:rPr>
                <w:rFonts w:hint="default" w:ascii="Times New Roman" w:hAnsi="Times New Roman" w:eastAsia="宋体" w:cs="Times New Roman"/>
                <w:b/>
                <w:bCs/>
                <w:lang w:val="en-US" w:eastAsia="zh-CN"/>
              </w:rPr>
            </w:pPr>
            <w:r>
              <w:rPr>
                <w:rFonts w:hint="default" w:ascii="Times New Roman" w:hAnsi="Times New Roman" w:eastAsia="宋体" w:cs="Times New Roman"/>
                <w:b/>
                <w:bCs/>
              </w:rPr>
              <w:t>环评中数量</w:t>
            </w:r>
          </w:p>
        </w:tc>
        <w:tc>
          <w:tcPr>
            <w:tcW w:w="1077" w:type="dxa"/>
            <w:vAlign w:val="center"/>
          </w:tcPr>
          <w:p w14:paraId="29F33027">
            <w:pPr>
              <w:jc w:val="center"/>
              <w:rPr>
                <w:rFonts w:hint="default" w:ascii="Times New Roman" w:hAnsi="Times New Roman" w:eastAsia="宋体" w:cs="Times New Roman"/>
                <w:b/>
                <w:bCs/>
              </w:rPr>
            </w:pPr>
            <w:r>
              <w:rPr>
                <w:rFonts w:hint="default" w:ascii="Times New Roman" w:hAnsi="Times New Roman" w:eastAsia="宋体" w:cs="Times New Roman"/>
                <w:b/>
                <w:bCs/>
              </w:rPr>
              <w:t>实际数量</w:t>
            </w:r>
          </w:p>
        </w:tc>
        <w:tc>
          <w:tcPr>
            <w:tcW w:w="1495" w:type="dxa"/>
            <w:vAlign w:val="center"/>
          </w:tcPr>
          <w:p w14:paraId="4421B6F1">
            <w:pPr>
              <w:jc w:val="center"/>
              <w:rPr>
                <w:rFonts w:hint="default" w:ascii="Times New Roman" w:hAnsi="Times New Roman" w:eastAsia="宋体" w:cs="Times New Roman"/>
                <w:b/>
                <w:bCs/>
              </w:rPr>
            </w:pPr>
            <w:r>
              <w:rPr>
                <w:rFonts w:hint="default" w:ascii="Times New Roman" w:hAnsi="Times New Roman" w:eastAsia="宋体" w:cs="Times New Roman"/>
                <w:b/>
                <w:bCs/>
              </w:rPr>
              <w:t>变化情况</w:t>
            </w:r>
          </w:p>
        </w:tc>
      </w:tr>
      <w:tr w14:paraId="11BFF19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9363" w:type="dxa"/>
            <w:gridSpan w:val="7"/>
            <w:vAlign w:val="center"/>
          </w:tcPr>
          <w:p w14:paraId="24C9F7DF">
            <w:pPr>
              <w:jc w:val="center"/>
              <w:rPr>
                <w:rFonts w:hint="default" w:ascii="Times New Roman" w:hAnsi="Times New Roman" w:eastAsia="宋体" w:cs="Times New Roman"/>
                <w:lang w:val="en-US" w:eastAsia="zh-CN"/>
              </w:rPr>
            </w:pPr>
            <w:r>
              <w:rPr>
                <w:rFonts w:hint="default" w:ascii="Times New Roman" w:hAnsi="Times New Roman" w:eastAsia="宋体" w:cs="Times New Roman"/>
                <w:b/>
                <w:bCs/>
                <w:lang w:val="en-US" w:eastAsia="zh-CN"/>
              </w:rPr>
              <w:t>铝制咖啡壶生产线</w:t>
            </w:r>
          </w:p>
        </w:tc>
      </w:tr>
      <w:tr w14:paraId="6313366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26" w:type="dxa"/>
            <w:vAlign w:val="center"/>
          </w:tcPr>
          <w:p w14:paraId="0E8FA630">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1</w:t>
            </w:r>
          </w:p>
        </w:tc>
        <w:tc>
          <w:tcPr>
            <w:tcW w:w="1616" w:type="dxa"/>
            <w:shd w:val="clear" w:color="auto" w:fill="auto"/>
            <w:vAlign w:val="center"/>
          </w:tcPr>
          <w:p w14:paraId="54B96969">
            <w:pPr>
              <w:keepNext w:val="0"/>
              <w:keepLines w:val="0"/>
              <w:widowControl/>
              <w:suppressLineNumbers w:val="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熔化保温一体炉</w:t>
            </w:r>
          </w:p>
        </w:tc>
        <w:tc>
          <w:tcPr>
            <w:tcW w:w="670" w:type="dxa"/>
            <w:shd w:val="clear" w:color="auto" w:fill="auto"/>
            <w:vAlign w:val="center"/>
          </w:tcPr>
          <w:p w14:paraId="754F14D5">
            <w:pPr>
              <w:widowControl/>
              <w:adjustRightInd w:val="0"/>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台</w:t>
            </w:r>
          </w:p>
        </w:tc>
        <w:tc>
          <w:tcPr>
            <w:tcW w:w="2666" w:type="dxa"/>
            <w:shd w:val="clear" w:color="auto" w:fill="auto"/>
            <w:vAlign w:val="center"/>
          </w:tcPr>
          <w:p w14:paraId="2998E45A">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规格0.5t</w:t>
            </w:r>
          </w:p>
        </w:tc>
        <w:tc>
          <w:tcPr>
            <w:tcW w:w="1213" w:type="dxa"/>
            <w:shd w:val="clear" w:color="auto" w:fill="auto"/>
            <w:vAlign w:val="center"/>
          </w:tcPr>
          <w:p w14:paraId="0AB19103">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7</w:t>
            </w:r>
          </w:p>
        </w:tc>
        <w:tc>
          <w:tcPr>
            <w:tcW w:w="1077" w:type="dxa"/>
            <w:shd w:val="clear" w:color="auto" w:fill="auto"/>
            <w:vAlign w:val="center"/>
          </w:tcPr>
          <w:p w14:paraId="59B71FBD">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7</w:t>
            </w:r>
          </w:p>
        </w:tc>
        <w:tc>
          <w:tcPr>
            <w:tcW w:w="1495" w:type="dxa"/>
            <w:vAlign w:val="center"/>
          </w:tcPr>
          <w:p w14:paraId="7DE66A75">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14:paraId="79CF603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26" w:type="dxa"/>
            <w:vAlign w:val="center"/>
          </w:tcPr>
          <w:p w14:paraId="7D6BDD23">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w:t>
            </w:r>
          </w:p>
        </w:tc>
        <w:tc>
          <w:tcPr>
            <w:tcW w:w="1616" w:type="dxa"/>
            <w:shd w:val="clear" w:color="auto" w:fill="auto"/>
            <w:vAlign w:val="center"/>
          </w:tcPr>
          <w:p w14:paraId="1635EBF8">
            <w:pPr>
              <w:keepNext w:val="0"/>
              <w:keepLines w:val="0"/>
              <w:widowControl/>
              <w:suppressLineNumbers w:val="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冷室压铸机</w:t>
            </w:r>
          </w:p>
        </w:tc>
        <w:tc>
          <w:tcPr>
            <w:tcW w:w="670" w:type="dxa"/>
            <w:shd w:val="clear" w:color="auto" w:fill="auto"/>
            <w:vAlign w:val="center"/>
          </w:tcPr>
          <w:p w14:paraId="08E0CDDB">
            <w:pPr>
              <w:widowControl/>
              <w:adjustRightInd w:val="0"/>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台</w:t>
            </w:r>
          </w:p>
        </w:tc>
        <w:tc>
          <w:tcPr>
            <w:tcW w:w="2666" w:type="dxa"/>
            <w:shd w:val="clear" w:color="auto" w:fill="auto"/>
            <w:vAlign w:val="center"/>
          </w:tcPr>
          <w:p w14:paraId="7B129F7E">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额度功率5.5kW</w:t>
            </w:r>
          </w:p>
        </w:tc>
        <w:tc>
          <w:tcPr>
            <w:tcW w:w="1213" w:type="dxa"/>
            <w:shd w:val="clear" w:color="auto" w:fill="auto"/>
            <w:vAlign w:val="center"/>
          </w:tcPr>
          <w:p w14:paraId="55EE3D17">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7</w:t>
            </w:r>
          </w:p>
        </w:tc>
        <w:tc>
          <w:tcPr>
            <w:tcW w:w="1077" w:type="dxa"/>
            <w:shd w:val="clear" w:color="auto" w:fill="auto"/>
            <w:vAlign w:val="center"/>
          </w:tcPr>
          <w:p w14:paraId="3C5D274A">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7</w:t>
            </w:r>
          </w:p>
        </w:tc>
        <w:tc>
          <w:tcPr>
            <w:tcW w:w="1495" w:type="dxa"/>
            <w:vAlign w:val="center"/>
          </w:tcPr>
          <w:p w14:paraId="437BAB88">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14:paraId="4116488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26" w:type="dxa"/>
            <w:vAlign w:val="center"/>
          </w:tcPr>
          <w:p w14:paraId="437CF8A0">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w:t>
            </w:r>
          </w:p>
        </w:tc>
        <w:tc>
          <w:tcPr>
            <w:tcW w:w="1616" w:type="dxa"/>
            <w:shd w:val="clear" w:color="auto" w:fill="auto"/>
            <w:vAlign w:val="center"/>
          </w:tcPr>
          <w:p w14:paraId="63ABE387">
            <w:pPr>
              <w:keepNext w:val="0"/>
              <w:keepLines w:val="0"/>
              <w:widowControl/>
              <w:suppressLineNumbers w:val="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平口机</w:t>
            </w:r>
          </w:p>
        </w:tc>
        <w:tc>
          <w:tcPr>
            <w:tcW w:w="670" w:type="dxa"/>
            <w:shd w:val="clear" w:color="auto" w:fill="auto"/>
            <w:vAlign w:val="center"/>
          </w:tcPr>
          <w:p w14:paraId="60863DA0">
            <w:pPr>
              <w:widowControl/>
              <w:adjustRightInd w:val="0"/>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台</w:t>
            </w:r>
          </w:p>
        </w:tc>
        <w:tc>
          <w:tcPr>
            <w:tcW w:w="2666" w:type="dxa"/>
            <w:shd w:val="clear" w:color="auto" w:fill="auto"/>
            <w:vAlign w:val="center"/>
          </w:tcPr>
          <w:p w14:paraId="1D8D2586">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额度功率8.5kW</w:t>
            </w:r>
          </w:p>
        </w:tc>
        <w:tc>
          <w:tcPr>
            <w:tcW w:w="1213" w:type="dxa"/>
            <w:shd w:val="clear" w:color="auto" w:fill="auto"/>
            <w:vAlign w:val="center"/>
          </w:tcPr>
          <w:p w14:paraId="1DB2DD34">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6</w:t>
            </w:r>
          </w:p>
        </w:tc>
        <w:tc>
          <w:tcPr>
            <w:tcW w:w="1077" w:type="dxa"/>
            <w:shd w:val="clear" w:color="auto" w:fill="auto"/>
            <w:vAlign w:val="center"/>
          </w:tcPr>
          <w:p w14:paraId="4EFEE07A">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6</w:t>
            </w:r>
          </w:p>
        </w:tc>
        <w:tc>
          <w:tcPr>
            <w:tcW w:w="1495" w:type="dxa"/>
            <w:vAlign w:val="center"/>
          </w:tcPr>
          <w:p w14:paraId="12F9E7DB">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14:paraId="421BB83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26" w:type="dxa"/>
            <w:vAlign w:val="center"/>
          </w:tcPr>
          <w:p w14:paraId="5CC94C38">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4</w:t>
            </w:r>
          </w:p>
        </w:tc>
        <w:tc>
          <w:tcPr>
            <w:tcW w:w="1616" w:type="dxa"/>
            <w:shd w:val="clear" w:color="auto" w:fill="auto"/>
            <w:vAlign w:val="center"/>
          </w:tcPr>
          <w:p w14:paraId="47D62B20">
            <w:pPr>
              <w:keepNext w:val="0"/>
              <w:keepLines w:val="0"/>
              <w:widowControl/>
              <w:suppressLineNumbers w:val="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车床</w:t>
            </w:r>
          </w:p>
        </w:tc>
        <w:tc>
          <w:tcPr>
            <w:tcW w:w="670" w:type="dxa"/>
            <w:shd w:val="clear" w:color="auto" w:fill="auto"/>
            <w:vAlign w:val="center"/>
          </w:tcPr>
          <w:p w14:paraId="00279215">
            <w:pPr>
              <w:widowControl/>
              <w:adjustRightInd w:val="0"/>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台</w:t>
            </w:r>
          </w:p>
        </w:tc>
        <w:tc>
          <w:tcPr>
            <w:tcW w:w="2666" w:type="dxa"/>
            <w:shd w:val="clear" w:color="auto" w:fill="auto"/>
            <w:vAlign w:val="center"/>
          </w:tcPr>
          <w:p w14:paraId="3EB42B3D">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额度功率10.5kW</w:t>
            </w:r>
          </w:p>
        </w:tc>
        <w:tc>
          <w:tcPr>
            <w:tcW w:w="1213" w:type="dxa"/>
            <w:shd w:val="clear" w:color="auto" w:fill="auto"/>
            <w:vAlign w:val="center"/>
          </w:tcPr>
          <w:p w14:paraId="1B6BA5D6">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20</w:t>
            </w:r>
          </w:p>
        </w:tc>
        <w:tc>
          <w:tcPr>
            <w:tcW w:w="1077" w:type="dxa"/>
            <w:shd w:val="clear" w:color="auto" w:fill="auto"/>
            <w:vAlign w:val="center"/>
          </w:tcPr>
          <w:p w14:paraId="1B5D2D50">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20</w:t>
            </w:r>
          </w:p>
        </w:tc>
        <w:tc>
          <w:tcPr>
            <w:tcW w:w="1495" w:type="dxa"/>
            <w:vAlign w:val="center"/>
          </w:tcPr>
          <w:p w14:paraId="59A9DBC6">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14:paraId="0A0C5FE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26" w:type="dxa"/>
            <w:vAlign w:val="center"/>
          </w:tcPr>
          <w:p w14:paraId="0AB1196F">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5</w:t>
            </w:r>
          </w:p>
        </w:tc>
        <w:tc>
          <w:tcPr>
            <w:tcW w:w="1616" w:type="dxa"/>
            <w:shd w:val="clear" w:color="auto" w:fill="auto"/>
            <w:vAlign w:val="center"/>
          </w:tcPr>
          <w:p w14:paraId="60FBA556">
            <w:pPr>
              <w:keepNext w:val="0"/>
              <w:keepLines w:val="0"/>
              <w:widowControl/>
              <w:suppressLineNumbers w:val="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铣边机</w:t>
            </w:r>
          </w:p>
        </w:tc>
        <w:tc>
          <w:tcPr>
            <w:tcW w:w="670" w:type="dxa"/>
            <w:shd w:val="clear" w:color="auto" w:fill="auto"/>
            <w:vAlign w:val="center"/>
          </w:tcPr>
          <w:p w14:paraId="52E15BFA">
            <w:pPr>
              <w:widowControl/>
              <w:adjustRightInd w:val="0"/>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台</w:t>
            </w:r>
          </w:p>
        </w:tc>
        <w:tc>
          <w:tcPr>
            <w:tcW w:w="2666" w:type="dxa"/>
            <w:shd w:val="clear" w:color="auto" w:fill="auto"/>
            <w:vAlign w:val="center"/>
          </w:tcPr>
          <w:p w14:paraId="0A7413F5">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额度功率9.5kW</w:t>
            </w:r>
          </w:p>
        </w:tc>
        <w:tc>
          <w:tcPr>
            <w:tcW w:w="1213" w:type="dxa"/>
            <w:shd w:val="clear" w:color="auto" w:fill="auto"/>
            <w:vAlign w:val="center"/>
          </w:tcPr>
          <w:p w14:paraId="1CDEBA28">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2</w:t>
            </w:r>
          </w:p>
        </w:tc>
        <w:tc>
          <w:tcPr>
            <w:tcW w:w="1077" w:type="dxa"/>
            <w:shd w:val="clear" w:color="auto" w:fill="auto"/>
            <w:vAlign w:val="center"/>
          </w:tcPr>
          <w:p w14:paraId="2B15CC57">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2</w:t>
            </w:r>
          </w:p>
        </w:tc>
        <w:tc>
          <w:tcPr>
            <w:tcW w:w="1495" w:type="dxa"/>
            <w:vAlign w:val="center"/>
          </w:tcPr>
          <w:p w14:paraId="22122FFE">
            <w:pPr>
              <w:jc w:val="center"/>
              <w:rPr>
                <w:rFonts w:hint="default" w:ascii="Times New Roman" w:hAnsi="Times New Roman" w:eastAsia="宋体" w:cs="Times New Roman"/>
                <w:color w:val="auto"/>
                <w:highlight w:val="red"/>
                <w:lang w:val="en-US" w:eastAsia="zh-CN"/>
              </w:rPr>
            </w:pPr>
            <w:r>
              <w:rPr>
                <w:rFonts w:hint="eastAsia" w:ascii="Times New Roman" w:hAnsi="Times New Roman" w:eastAsia="宋体" w:cs="Times New Roman"/>
                <w:lang w:val="en-US" w:eastAsia="zh-CN"/>
              </w:rPr>
              <w:t>无变化</w:t>
            </w:r>
          </w:p>
        </w:tc>
      </w:tr>
      <w:tr w14:paraId="65198CA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26" w:type="dxa"/>
            <w:vAlign w:val="center"/>
          </w:tcPr>
          <w:p w14:paraId="01666CB0">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6</w:t>
            </w:r>
          </w:p>
        </w:tc>
        <w:tc>
          <w:tcPr>
            <w:tcW w:w="1616" w:type="dxa"/>
            <w:shd w:val="clear" w:color="auto" w:fill="auto"/>
            <w:vAlign w:val="center"/>
          </w:tcPr>
          <w:p w14:paraId="41CD80C6">
            <w:pPr>
              <w:keepNext w:val="0"/>
              <w:keepLines w:val="0"/>
              <w:widowControl/>
              <w:suppressLineNumbers w:val="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台钻</w:t>
            </w:r>
          </w:p>
        </w:tc>
        <w:tc>
          <w:tcPr>
            <w:tcW w:w="670" w:type="dxa"/>
            <w:shd w:val="clear" w:color="auto" w:fill="auto"/>
            <w:vAlign w:val="center"/>
          </w:tcPr>
          <w:p w14:paraId="5B948A09">
            <w:pPr>
              <w:widowControl/>
              <w:adjustRightInd w:val="0"/>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台</w:t>
            </w:r>
          </w:p>
        </w:tc>
        <w:tc>
          <w:tcPr>
            <w:tcW w:w="2666" w:type="dxa"/>
            <w:shd w:val="clear" w:color="auto" w:fill="auto"/>
            <w:vAlign w:val="center"/>
          </w:tcPr>
          <w:p w14:paraId="58C1592A">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额度功率12kW</w:t>
            </w:r>
          </w:p>
        </w:tc>
        <w:tc>
          <w:tcPr>
            <w:tcW w:w="1213" w:type="dxa"/>
            <w:shd w:val="clear" w:color="auto" w:fill="auto"/>
            <w:vAlign w:val="center"/>
          </w:tcPr>
          <w:p w14:paraId="742C32FC">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6</w:t>
            </w:r>
          </w:p>
        </w:tc>
        <w:tc>
          <w:tcPr>
            <w:tcW w:w="1077" w:type="dxa"/>
            <w:shd w:val="clear" w:color="auto" w:fill="auto"/>
            <w:vAlign w:val="center"/>
          </w:tcPr>
          <w:p w14:paraId="2C37EA5C">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6</w:t>
            </w:r>
          </w:p>
        </w:tc>
        <w:tc>
          <w:tcPr>
            <w:tcW w:w="1495" w:type="dxa"/>
            <w:vAlign w:val="center"/>
          </w:tcPr>
          <w:p w14:paraId="3A42F76D">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lang w:val="en-US" w:eastAsia="zh-CN"/>
              </w:rPr>
              <w:t>无变化</w:t>
            </w:r>
          </w:p>
        </w:tc>
      </w:tr>
      <w:tr w14:paraId="1A5F2A3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26" w:type="dxa"/>
            <w:vAlign w:val="center"/>
          </w:tcPr>
          <w:p w14:paraId="57550DCB">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7</w:t>
            </w:r>
          </w:p>
        </w:tc>
        <w:tc>
          <w:tcPr>
            <w:tcW w:w="1616" w:type="dxa"/>
            <w:shd w:val="clear" w:color="auto" w:fill="auto"/>
            <w:vAlign w:val="center"/>
          </w:tcPr>
          <w:p w14:paraId="57793397">
            <w:pPr>
              <w:keepNext w:val="0"/>
              <w:keepLines w:val="0"/>
              <w:widowControl/>
              <w:suppressLineNumbers w:val="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冲床</w:t>
            </w:r>
          </w:p>
        </w:tc>
        <w:tc>
          <w:tcPr>
            <w:tcW w:w="670" w:type="dxa"/>
            <w:shd w:val="clear" w:color="auto" w:fill="auto"/>
            <w:vAlign w:val="center"/>
          </w:tcPr>
          <w:p w14:paraId="0782166E">
            <w:pPr>
              <w:widowControl/>
              <w:adjustRightInd w:val="0"/>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台</w:t>
            </w:r>
          </w:p>
        </w:tc>
        <w:tc>
          <w:tcPr>
            <w:tcW w:w="2666" w:type="dxa"/>
            <w:shd w:val="clear" w:color="auto" w:fill="auto"/>
            <w:vAlign w:val="center"/>
          </w:tcPr>
          <w:p w14:paraId="4B58D799">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额度功率15kW</w:t>
            </w:r>
          </w:p>
        </w:tc>
        <w:tc>
          <w:tcPr>
            <w:tcW w:w="1213" w:type="dxa"/>
            <w:shd w:val="clear" w:color="auto" w:fill="auto"/>
            <w:vAlign w:val="center"/>
          </w:tcPr>
          <w:p w14:paraId="14FE169C">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1</w:t>
            </w:r>
          </w:p>
        </w:tc>
        <w:tc>
          <w:tcPr>
            <w:tcW w:w="1077" w:type="dxa"/>
            <w:shd w:val="clear" w:color="auto" w:fill="auto"/>
            <w:vAlign w:val="center"/>
          </w:tcPr>
          <w:p w14:paraId="7EC05B0C">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1</w:t>
            </w:r>
          </w:p>
        </w:tc>
        <w:tc>
          <w:tcPr>
            <w:tcW w:w="1495" w:type="dxa"/>
            <w:vAlign w:val="center"/>
          </w:tcPr>
          <w:p w14:paraId="23A8BC6D">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lang w:val="en-US" w:eastAsia="zh-CN"/>
              </w:rPr>
              <w:t>无变化</w:t>
            </w:r>
          </w:p>
        </w:tc>
      </w:tr>
      <w:tr w14:paraId="3B3F821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26" w:type="dxa"/>
            <w:vAlign w:val="center"/>
          </w:tcPr>
          <w:p w14:paraId="7DCDBDAC">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8</w:t>
            </w:r>
          </w:p>
        </w:tc>
        <w:tc>
          <w:tcPr>
            <w:tcW w:w="1616" w:type="dxa"/>
            <w:shd w:val="clear" w:color="auto" w:fill="auto"/>
            <w:vAlign w:val="center"/>
          </w:tcPr>
          <w:p w14:paraId="4D36F487">
            <w:pPr>
              <w:keepNext w:val="0"/>
              <w:keepLines w:val="0"/>
              <w:widowControl/>
              <w:suppressLineNumbers w:val="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小台钻</w:t>
            </w:r>
          </w:p>
        </w:tc>
        <w:tc>
          <w:tcPr>
            <w:tcW w:w="670" w:type="dxa"/>
            <w:shd w:val="clear" w:color="auto" w:fill="auto"/>
            <w:vAlign w:val="center"/>
          </w:tcPr>
          <w:p w14:paraId="2B56DE46">
            <w:pPr>
              <w:widowControl/>
              <w:adjustRightInd w:val="0"/>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台</w:t>
            </w:r>
          </w:p>
        </w:tc>
        <w:tc>
          <w:tcPr>
            <w:tcW w:w="2666" w:type="dxa"/>
            <w:shd w:val="clear" w:color="auto" w:fill="auto"/>
            <w:vAlign w:val="center"/>
          </w:tcPr>
          <w:p w14:paraId="58C66E3F">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额度功率3.5kW</w:t>
            </w:r>
          </w:p>
        </w:tc>
        <w:tc>
          <w:tcPr>
            <w:tcW w:w="1213" w:type="dxa"/>
            <w:shd w:val="clear" w:color="auto" w:fill="auto"/>
            <w:vAlign w:val="center"/>
          </w:tcPr>
          <w:p w14:paraId="5A8BF8F3">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8</w:t>
            </w:r>
          </w:p>
        </w:tc>
        <w:tc>
          <w:tcPr>
            <w:tcW w:w="1077" w:type="dxa"/>
            <w:shd w:val="clear" w:color="auto" w:fill="auto"/>
            <w:vAlign w:val="center"/>
          </w:tcPr>
          <w:p w14:paraId="671BFF17">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8</w:t>
            </w:r>
          </w:p>
        </w:tc>
        <w:tc>
          <w:tcPr>
            <w:tcW w:w="1495" w:type="dxa"/>
            <w:vAlign w:val="center"/>
          </w:tcPr>
          <w:p w14:paraId="0A191ACA">
            <w:pPr>
              <w:jc w:val="center"/>
              <w:rPr>
                <w:rFonts w:hint="default" w:ascii="Times New Roman" w:hAnsi="Times New Roman" w:eastAsia="宋体" w:cs="Times New Roman"/>
                <w:color w:val="auto"/>
                <w:highlight w:val="red"/>
                <w:lang w:val="en-US" w:eastAsia="zh-CN"/>
              </w:rPr>
            </w:pPr>
            <w:r>
              <w:rPr>
                <w:rFonts w:hint="eastAsia" w:ascii="Times New Roman" w:hAnsi="Times New Roman" w:eastAsia="宋体" w:cs="Times New Roman"/>
                <w:lang w:val="en-US" w:eastAsia="zh-CN"/>
              </w:rPr>
              <w:t>无变化</w:t>
            </w:r>
          </w:p>
        </w:tc>
      </w:tr>
      <w:tr w14:paraId="2CA9457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26" w:type="dxa"/>
            <w:vAlign w:val="center"/>
          </w:tcPr>
          <w:p w14:paraId="6EFF4762">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9</w:t>
            </w:r>
          </w:p>
        </w:tc>
        <w:tc>
          <w:tcPr>
            <w:tcW w:w="1616" w:type="dxa"/>
            <w:shd w:val="clear" w:color="auto" w:fill="auto"/>
            <w:vAlign w:val="center"/>
          </w:tcPr>
          <w:p w14:paraId="126A9B5A">
            <w:pPr>
              <w:keepNext w:val="0"/>
              <w:keepLines w:val="0"/>
              <w:widowControl/>
              <w:suppressLineNumbers w:val="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精车床</w:t>
            </w:r>
          </w:p>
        </w:tc>
        <w:tc>
          <w:tcPr>
            <w:tcW w:w="670" w:type="dxa"/>
            <w:shd w:val="clear" w:color="auto" w:fill="auto"/>
            <w:vAlign w:val="center"/>
          </w:tcPr>
          <w:p w14:paraId="00D0E5ED">
            <w:pPr>
              <w:widowControl/>
              <w:adjustRightInd w:val="0"/>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台</w:t>
            </w:r>
          </w:p>
        </w:tc>
        <w:tc>
          <w:tcPr>
            <w:tcW w:w="2666" w:type="dxa"/>
            <w:shd w:val="clear" w:color="auto" w:fill="auto"/>
            <w:vAlign w:val="center"/>
          </w:tcPr>
          <w:p w14:paraId="5462D734">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额度功率10.5kW</w:t>
            </w:r>
          </w:p>
        </w:tc>
        <w:tc>
          <w:tcPr>
            <w:tcW w:w="1213" w:type="dxa"/>
            <w:shd w:val="clear" w:color="auto" w:fill="auto"/>
            <w:vAlign w:val="center"/>
          </w:tcPr>
          <w:p w14:paraId="482EB585">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1</w:t>
            </w:r>
          </w:p>
        </w:tc>
        <w:tc>
          <w:tcPr>
            <w:tcW w:w="1077" w:type="dxa"/>
            <w:shd w:val="clear" w:color="auto" w:fill="auto"/>
            <w:vAlign w:val="center"/>
          </w:tcPr>
          <w:p w14:paraId="3B72CA8F">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1</w:t>
            </w:r>
          </w:p>
        </w:tc>
        <w:tc>
          <w:tcPr>
            <w:tcW w:w="1495" w:type="dxa"/>
            <w:vAlign w:val="center"/>
          </w:tcPr>
          <w:p w14:paraId="2FDB839C">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14:paraId="146DD0B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26" w:type="dxa"/>
            <w:vAlign w:val="center"/>
          </w:tcPr>
          <w:p w14:paraId="39D44FB9">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10</w:t>
            </w:r>
          </w:p>
        </w:tc>
        <w:tc>
          <w:tcPr>
            <w:tcW w:w="1616" w:type="dxa"/>
            <w:shd w:val="clear" w:color="auto" w:fill="auto"/>
            <w:vAlign w:val="center"/>
          </w:tcPr>
          <w:p w14:paraId="43FB8055">
            <w:pPr>
              <w:keepNext w:val="0"/>
              <w:keepLines w:val="0"/>
              <w:widowControl/>
              <w:suppressLineNumbers w:val="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螺丝机</w:t>
            </w:r>
          </w:p>
        </w:tc>
        <w:tc>
          <w:tcPr>
            <w:tcW w:w="670" w:type="dxa"/>
            <w:shd w:val="clear" w:color="auto" w:fill="auto"/>
            <w:vAlign w:val="center"/>
          </w:tcPr>
          <w:p w14:paraId="20A5A752">
            <w:pPr>
              <w:widowControl/>
              <w:adjustRightInd w:val="0"/>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台</w:t>
            </w:r>
          </w:p>
        </w:tc>
        <w:tc>
          <w:tcPr>
            <w:tcW w:w="2666" w:type="dxa"/>
            <w:shd w:val="clear" w:color="auto" w:fill="auto"/>
            <w:vAlign w:val="center"/>
          </w:tcPr>
          <w:p w14:paraId="33B75612">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额度功率4.5kW</w:t>
            </w:r>
          </w:p>
        </w:tc>
        <w:tc>
          <w:tcPr>
            <w:tcW w:w="1213" w:type="dxa"/>
            <w:shd w:val="clear" w:color="auto" w:fill="auto"/>
            <w:vAlign w:val="center"/>
          </w:tcPr>
          <w:p w14:paraId="371D1035">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4</w:t>
            </w:r>
          </w:p>
        </w:tc>
        <w:tc>
          <w:tcPr>
            <w:tcW w:w="1077" w:type="dxa"/>
            <w:shd w:val="clear" w:color="auto" w:fill="auto"/>
            <w:vAlign w:val="center"/>
          </w:tcPr>
          <w:p w14:paraId="1607D3B3">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4</w:t>
            </w:r>
          </w:p>
        </w:tc>
        <w:tc>
          <w:tcPr>
            <w:tcW w:w="1495" w:type="dxa"/>
            <w:vAlign w:val="center"/>
          </w:tcPr>
          <w:p w14:paraId="7EAD3824">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14:paraId="7E4C3DF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26" w:type="dxa"/>
            <w:vAlign w:val="center"/>
          </w:tcPr>
          <w:p w14:paraId="52500412">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11</w:t>
            </w:r>
          </w:p>
        </w:tc>
        <w:tc>
          <w:tcPr>
            <w:tcW w:w="1616" w:type="dxa"/>
            <w:shd w:val="clear" w:color="auto" w:fill="auto"/>
            <w:vAlign w:val="center"/>
          </w:tcPr>
          <w:p w14:paraId="5031A41A">
            <w:pPr>
              <w:keepNext w:val="0"/>
              <w:keepLines w:val="0"/>
              <w:widowControl/>
              <w:suppressLineNumbers w:val="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压机</w:t>
            </w:r>
          </w:p>
        </w:tc>
        <w:tc>
          <w:tcPr>
            <w:tcW w:w="670" w:type="dxa"/>
            <w:shd w:val="clear" w:color="auto" w:fill="auto"/>
            <w:vAlign w:val="center"/>
          </w:tcPr>
          <w:p w14:paraId="19C96C4B">
            <w:pPr>
              <w:widowControl/>
              <w:adjustRightInd w:val="0"/>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台</w:t>
            </w:r>
          </w:p>
        </w:tc>
        <w:tc>
          <w:tcPr>
            <w:tcW w:w="2666" w:type="dxa"/>
            <w:shd w:val="clear" w:color="auto" w:fill="auto"/>
            <w:vAlign w:val="center"/>
          </w:tcPr>
          <w:p w14:paraId="07EB7C7D">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额度功率7.5kW</w:t>
            </w:r>
          </w:p>
        </w:tc>
        <w:tc>
          <w:tcPr>
            <w:tcW w:w="1213" w:type="dxa"/>
            <w:shd w:val="clear" w:color="auto" w:fill="auto"/>
            <w:vAlign w:val="center"/>
          </w:tcPr>
          <w:p w14:paraId="24676C56">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7</w:t>
            </w:r>
          </w:p>
        </w:tc>
        <w:tc>
          <w:tcPr>
            <w:tcW w:w="1077" w:type="dxa"/>
            <w:shd w:val="clear" w:color="auto" w:fill="auto"/>
            <w:vAlign w:val="center"/>
          </w:tcPr>
          <w:p w14:paraId="7A820B9B">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7</w:t>
            </w:r>
          </w:p>
        </w:tc>
        <w:tc>
          <w:tcPr>
            <w:tcW w:w="1495" w:type="dxa"/>
            <w:vAlign w:val="center"/>
          </w:tcPr>
          <w:p w14:paraId="3D55DEA6">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14:paraId="439D5F0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26" w:type="dxa"/>
            <w:vAlign w:val="center"/>
          </w:tcPr>
          <w:p w14:paraId="68619256">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12</w:t>
            </w:r>
          </w:p>
        </w:tc>
        <w:tc>
          <w:tcPr>
            <w:tcW w:w="1616" w:type="dxa"/>
            <w:shd w:val="clear" w:color="auto" w:fill="auto"/>
            <w:vAlign w:val="center"/>
          </w:tcPr>
          <w:p w14:paraId="56AEA85C">
            <w:pPr>
              <w:keepNext w:val="0"/>
              <w:keepLines w:val="0"/>
              <w:widowControl/>
              <w:suppressLineNumbers w:val="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激光焊铝专用机</w:t>
            </w:r>
          </w:p>
        </w:tc>
        <w:tc>
          <w:tcPr>
            <w:tcW w:w="670" w:type="dxa"/>
            <w:shd w:val="clear" w:color="auto" w:fill="auto"/>
            <w:vAlign w:val="center"/>
          </w:tcPr>
          <w:p w14:paraId="1D71AC99">
            <w:pPr>
              <w:widowControl/>
              <w:adjustRightInd w:val="0"/>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台</w:t>
            </w:r>
          </w:p>
        </w:tc>
        <w:tc>
          <w:tcPr>
            <w:tcW w:w="2666" w:type="dxa"/>
            <w:shd w:val="clear" w:color="auto" w:fill="auto"/>
            <w:vAlign w:val="center"/>
          </w:tcPr>
          <w:p w14:paraId="78157FED">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额度功率10.5kW</w:t>
            </w:r>
          </w:p>
        </w:tc>
        <w:tc>
          <w:tcPr>
            <w:tcW w:w="1213" w:type="dxa"/>
            <w:shd w:val="clear" w:color="auto" w:fill="auto"/>
            <w:vAlign w:val="center"/>
          </w:tcPr>
          <w:p w14:paraId="1DC0A2F0">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12</w:t>
            </w:r>
          </w:p>
        </w:tc>
        <w:tc>
          <w:tcPr>
            <w:tcW w:w="1077" w:type="dxa"/>
            <w:shd w:val="clear" w:color="auto" w:fill="auto"/>
            <w:vAlign w:val="center"/>
          </w:tcPr>
          <w:p w14:paraId="74F63F5F">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12</w:t>
            </w:r>
          </w:p>
        </w:tc>
        <w:tc>
          <w:tcPr>
            <w:tcW w:w="1495" w:type="dxa"/>
            <w:vAlign w:val="center"/>
          </w:tcPr>
          <w:p w14:paraId="5E42595C">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14:paraId="10C44CF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26" w:type="dxa"/>
            <w:vAlign w:val="center"/>
          </w:tcPr>
          <w:p w14:paraId="3F108EA8">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13</w:t>
            </w:r>
          </w:p>
        </w:tc>
        <w:tc>
          <w:tcPr>
            <w:tcW w:w="1616" w:type="dxa"/>
            <w:shd w:val="clear" w:color="auto" w:fill="auto"/>
            <w:vAlign w:val="center"/>
          </w:tcPr>
          <w:p w14:paraId="21640341">
            <w:pPr>
              <w:keepNext w:val="0"/>
              <w:keepLines w:val="0"/>
              <w:widowControl/>
              <w:suppressLineNumbers w:val="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抛光机</w:t>
            </w:r>
          </w:p>
        </w:tc>
        <w:tc>
          <w:tcPr>
            <w:tcW w:w="670" w:type="dxa"/>
            <w:shd w:val="clear" w:color="auto" w:fill="auto"/>
            <w:vAlign w:val="center"/>
          </w:tcPr>
          <w:p w14:paraId="180EB5C7">
            <w:pPr>
              <w:widowControl/>
              <w:adjustRightInd w:val="0"/>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台</w:t>
            </w:r>
          </w:p>
        </w:tc>
        <w:tc>
          <w:tcPr>
            <w:tcW w:w="2666" w:type="dxa"/>
            <w:shd w:val="clear" w:color="auto" w:fill="auto"/>
            <w:vAlign w:val="center"/>
          </w:tcPr>
          <w:p w14:paraId="12A70F82">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额度功率8.5kW</w:t>
            </w:r>
          </w:p>
        </w:tc>
        <w:tc>
          <w:tcPr>
            <w:tcW w:w="1213" w:type="dxa"/>
            <w:shd w:val="clear" w:color="auto" w:fill="auto"/>
            <w:vAlign w:val="center"/>
          </w:tcPr>
          <w:p w14:paraId="401FE87F">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7</w:t>
            </w:r>
          </w:p>
        </w:tc>
        <w:tc>
          <w:tcPr>
            <w:tcW w:w="1077" w:type="dxa"/>
            <w:shd w:val="clear" w:color="auto" w:fill="auto"/>
            <w:vAlign w:val="center"/>
          </w:tcPr>
          <w:p w14:paraId="3A408A72">
            <w:pPr>
              <w:spacing w:line="360" w:lineRule="exact"/>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7</w:t>
            </w:r>
          </w:p>
        </w:tc>
        <w:tc>
          <w:tcPr>
            <w:tcW w:w="1495" w:type="dxa"/>
            <w:vAlign w:val="center"/>
          </w:tcPr>
          <w:p w14:paraId="77577A2C">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14:paraId="2789EF4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26" w:type="dxa"/>
            <w:vAlign w:val="center"/>
          </w:tcPr>
          <w:p w14:paraId="7F872B8E">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14</w:t>
            </w:r>
          </w:p>
        </w:tc>
        <w:tc>
          <w:tcPr>
            <w:tcW w:w="1616" w:type="dxa"/>
            <w:shd w:val="clear" w:color="auto" w:fill="auto"/>
            <w:vAlign w:val="center"/>
          </w:tcPr>
          <w:p w14:paraId="47BFF76A">
            <w:pPr>
              <w:keepNext w:val="0"/>
              <w:keepLines w:val="0"/>
              <w:widowControl/>
              <w:suppressLineNumbers w:val="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振光机</w:t>
            </w:r>
          </w:p>
        </w:tc>
        <w:tc>
          <w:tcPr>
            <w:tcW w:w="670" w:type="dxa"/>
            <w:shd w:val="clear" w:color="auto" w:fill="auto"/>
            <w:vAlign w:val="center"/>
          </w:tcPr>
          <w:p w14:paraId="0AB8FF0D">
            <w:pPr>
              <w:widowControl/>
              <w:adjustRightInd w:val="0"/>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台</w:t>
            </w:r>
          </w:p>
        </w:tc>
        <w:tc>
          <w:tcPr>
            <w:tcW w:w="2666" w:type="dxa"/>
            <w:shd w:val="clear" w:color="auto" w:fill="auto"/>
            <w:vAlign w:val="center"/>
          </w:tcPr>
          <w:p w14:paraId="7BF596B4">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额度功率12.5kW</w:t>
            </w:r>
          </w:p>
        </w:tc>
        <w:tc>
          <w:tcPr>
            <w:tcW w:w="1213" w:type="dxa"/>
            <w:shd w:val="clear" w:color="auto" w:fill="auto"/>
            <w:vAlign w:val="center"/>
          </w:tcPr>
          <w:p w14:paraId="177982BB">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31</w:t>
            </w:r>
          </w:p>
        </w:tc>
        <w:tc>
          <w:tcPr>
            <w:tcW w:w="1077" w:type="dxa"/>
            <w:shd w:val="clear" w:color="auto" w:fill="auto"/>
            <w:vAlign w:val="center"/>
          </w:tcPr>
          <w:p w14:paraId="5F7CCBE6">
            <w:pPr>
              <w:spacing w:line="36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31</w:t>
            </w:r>
          </w:p>
        </w:tc>
        <w:tc>
          <w:tcPr>
            <w:tcW w:w="1495" w:type="dxa"/>
            <w:vAlign w:val="center"/>
          </w:tcPr>
          <w:p w14:paraId="068B536A">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14:paraId="72752E6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26" w:type="dxa"/>
            <w:vAlign w:val="center"/>
          </w:tcPr>
          <w:p w14:paraId="01407AC7">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15</w:t>
            </w:r>
          </w:p>
        </w:tc>
        <w:tc>
          <w:tcPr>
            <w:tcW w:w="1616" w:type="dxa"/>
            <w:shd w:val="clear" w:color="auto" w:fill="auto"/>
            <w:vAlign w:val="center"/>
          </w:tcPr>
          <w:p w14:paraId="16DD931D">
            <w:pPr>
              <w:keepNext w:val="0"/>
              <w:keepLines w:val="0"/>
              <w:widowControl/>
              <w:suppressLineNumbers w:val="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清洗线</w:t>
            </w:r>
          </w:p>
        </w:tc>
        <w:tc>
          <w:tcPr>
            <w:tcW w:w="670" w:type="dxa"/>
            <w:shd w:val="clear" w:color="auto" w:fill="auto"/>
            <w:vAlign w:val="center"/>
          </w:tcPr>
          <w:p w14:paraId="5A47113C">
            <w:pPr>
              <w:widowControl/>
              <w:adjustRightInd w:val="0"/>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条</w:t>
            </w:r>
          </w:p>
        </w:tc>
        <w:tc>
          <w:tcPr>
            <w:tcW w:w="2666" w:type="dxa"/>
            <w:vAlign w:val="center"/>
          </w:tcPr>
          <w:p w14:paraId="4BDCBB64">
            <w:pPr>
              <w:spacing w:line="320" w:lineRule="exact"/>
              <w:jc w:val="center"/>
              <w:rPr>
                <w:rFonts w:hint="default" w:ascii="Times New Roman" w:hAnsi="Times New Roman" w:eastAsia="宋体" w:cs="Times New Roman"/>
                <w:i w:val="0"/>
                <w:iCs w:val="0"/>
                <w:color w:val="auto"/>
                <w:kern w:val="0"/>
                <w:sz w:val="21"/>
                <w:szCs w:val="21"/>
                <w:highlight w:val="yellow"/>
                <w:u w:val="none"/>
                <w:lang w:val="en-US" w:eastAsia="zh-CN" w:bidi="ar"/>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1个酸洗槽，3个清洗槽</w:t>
            </w:r>
          </w:p>
        </w:tc>
        <w:tc>
          <w:tcPr>
            <w:tcW w:w="1213" w:type="dxa"/>
            <w:vAlign w:val="center"/>
          </w:tcPr>
          <w:p w14:paraId="05478AD7">
            <w:pPr>
              <w:spacing w:line="320" w:lineRule="exact"/>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77" w:type="dxa"/>
            <w:shd w:val="clear" w:color="auto" w:fill="auto"/>
            <w:vAlign w:val="center"/>
          </w:tcPr>
          <w:p w14:paraId="34E0F7EA">
            <w:pPr>
              <w:spacing w:line="320" w:lineRule="exact"/>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495" w:type="dxa"/>
            <w:vAlign w:val="center"/>
          </w:tcPr>
          <w:p w14:paraId="618F49E6">
            <w:pPr>
              <w:jc w:val="center"/>
              <w:rPr>
                <w:rFonts w:hint="default" w:ascii="Times New Roman" w:hAnsi="Times New Roman" w:eastAsia="宋体" w:cs="Times New Roman"/>
                <w:b/>
                <w:bCs/>
                <w:lang w:val="en-US" w:eastAsia="zh-CN"/>
              </w:rPr>
            </w:pPr>
            <w:r>
              <w:rPr>
                <w:rFonts w:hint="eastAsia" w:ascii="Times New Roman" w:hAnsi="Times New Roman" w:eastAsia="宋体" w:cs="Times New Roman"/>
                <w:lang w:val="en-US" w:eastAsia="zh-CN"/>
              </w:rPr>
              <w:t>无变化</w:t>
            </w:r>
          </w:p>
        </w:tc>
      </w:tr>
      <w:tr w14:paraId="5582725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26" w:type="dxa"/>
            <w:vAlign w:val="center"/>
          </w:tcPr>
          <w:p w14:paraId="64D69D1D">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16</w:t>
            </w:r>
          </w:p>
        </w:tc>
        <w:tc>
          <w:tcPr>
            <w:tcW w:w="1616" w:type="dxa"/>
            <w:shd w:val="clear" w:color="auto" w:fill="auto"/>
            <w:vAlign w:val="center"/>
          </w:tcPr>
          <w:p w14:paraId="73D76AE1">
            <w:pPr>
              <w:keepNext w:val="0"/>
              <w:keepLines w:val="0"/>
              <w:widowControl/>
              <w:suppressLineNumbers w:val="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干燥机</w:t>
            </w:r>
          </w:p>
        </w:tc>
        <w:tc>
          <w:tcPr>
            <w:tcW w:w="670" w:type="dxa"/>
            <w:shd w:val="clear" w:color="auto" w:fill="auto"/>
            <w:vAlign w:val="center"/>
          </w:tcPr>
          <w:p w14:paraId="755952EA">
            <w:pPr>
              <w:widowControl/>
              <w:adjustRightInd w:val="0"/>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台</w:t>
            </w:r>
          </w:p>
        </w:tc>
        <w:tc>
          <w:tcPr>
            <w:tcW w:w="2666" w:type="dxa"/>
            <w:vAlign w:val="center"/>
          </w:tcPr>
          <w:p w14:paraId="45D7B346">
            <w:pPr>
              <w:spacing w:line="320" w:lineRule="exact"/>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额度功率12.5kW</w:t>
            </w:r>
          </w:p>
        </w:tc>
        <w:tc>
          <w:tcPr>
            <w:tcW w:w="1213" w:type="dxa"/>
            <w:vAlign w:val="center"/>
          </w:tcPr>
          <w:p w14:paraId="387ED504">
            <w:pPr>
              <w:spacing w:line="320" w:lineRule="exact"/>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1077" w:type="dxa"/>
            <w:vAlign w:val="center"/>
          </w:tcPr>
          <w:p w14:paraId="2D1A4030">
            <w:pPr>
              <w:spacing w:line="320" w:lineRule="exact"/>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1495" w:type="dxa"/>
            <w:vAlign w:val="center"/>
          </w:tcPr>
          <w:p w14:paraId="1907154D">
            <w:pPr>
              <w:jc w:val="center"/>
              <w:rPr>
                <w:rFonts w:hint="default" w:ascii="Times New Roman" w:hAnsi="Times New Roman" w:eastAsia="宋体" w:cs="Times New Roman"/>
                <w:b/>
                <w:bCs/>
                <w:lang w:val="en-US" w:eastAsia="zh-CN"/>
              </w:rPr>
            </w:pPr>
            <w:r>
              <w:rPr>
                <w:rFonts w:hint="eastAsia" w:ascii="Times New Roman" w:hAnsi="Times New Roman" w:eastAsia="宋体" w:cs="Times New Roman"/>
                <w:lang w:val="en-US" w:eastAsia="zh-CN"/>
              </w:rPr>
              <w:t>无变化</w:t>
            </w:r>
          </w:p>
        </w:tc>
      </w:tr>
      <w:tr w14:paraId="650D86C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26" w:type="dxa"/>
            <w:vAlign w:val="center"/>
          </w:tcPr>
          <w:p w14:paraId="0488B6F7">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17</w:t>
            </w:r>
          </w:p>
        </w:tc>
        <w:tc>
          <w:tcPr>
            <w:tcW w:w="1616" w:type="dxa"/>
            <w:shd w:val="clear" w:color="auto" w:fill="auto"/>
            <w:vAlign w:val="center"/>
          </w:tcPr>
          <w:p w14:paraId="17FE67C0">
            <w:pPr>
              <w:keepNext w:val="0"/>
              <w:keepLines w:val="0"/>
              <w:widowControl/>
              <w:suppressLineNumbers w:val="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喷漆流水线</w:t>
            </w:r>
          </w:p>
        </w:tc>
        <w:tc>
          <w:tcPr>
            <w:tcW w:w="670" w:type="dxa"/>
            <w:shd w:val="clear" w:color="auto" w:fill="auto"/>
            <w:vAlign w:val="center"/>
          </w:tcPr>
          <w:p w14:paraId="50BB8472">
            <w:pPr>
              <w:widowControl/>
              <w:adjustRightInd w:val="0"/>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条</w:t>
            </w:r>
          </w:p>
        </w:tc>
        <w:tc>
          <w:tcPr>
            <w:tcW w:w="2666" w:type="dxa"/>
            <w:vAlign w:val="center"/>
          </w:tcPr>
          <w:p w14:paraId="5461A47D">
            <w:pPr>
              <w:spacing w:line="320" w:lineRule="exact"/>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2个喷台及1条天然气烘道</w:t>
            </w:r>
          </w:p>
        </w:tc>
        <w:tc>
          <w:tcPr>
            <w:tcW w:w="1213" w:type="dxa"/>
            <w:vAlign w:val="center"/>
          </w:tcPr>
          <w:p w14:paraId="0DD06412">
            <w:pPr>
              <w:spacing w:line="320" w:lineRule="exact"/>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w:t>
            </w:r>
          </w:p>
        </w:tc>
        <w:tc>
          <w:tcPr>
            <w:tcW w:w="1077" w:type="dxa"/>
            <w:vAlign w:val="center"/>
          </w:tcPr>
          <w:p w14:paraId="76C33D4D">
            <w:pPr>
              <w:spacing w:line="320" w:lineRule="exact"/>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w:t>
            </w:r>
          </w:p>
        </w:tc>
        <w:tc>
          <w:tcPr>
            <w:tcW w:w="1495" w:type="dxa"/>
            <w:vAlign w:val="center"/>
          </w:tcPr>
          <w:p w14:paraId="35AF55CC">
            <w:pPr>
              <w:jc w:val="center"/>
              <w:rPr>
                <w:rFonts w:hint="default" w:ascii="Times New Roman" w:hAnsi="Times New Roman" w:eastAsia="宋体" w:cs="Times New Roman"/>
                <w:b w:val="0"/>
                <w:bCs w:val="0"/>
                <w:highlight w:val="none"/>
                <w:lang w:val="en-US" w:eastAsia="zh-CN"/>
              </w:rPr>
            </w:pPr>
            <w:r>
              <w:rPr>
                <w:rFonts w:hint="eastAsia" w:ascii="Times New Roman" w:hAnsi="Times New Roman" w:eastAsia="宋体" w:cs="Times New Roman"/>
                <w:lang w:val="en-US" w:eastAsia="zh-CN"/>
              </w:rPr>
              <w:t>无变化</w:t>
            </w:r>
          </w:p>
        </w:tc>
      </w:tr>
      <w:tr w14:paraId="0CD33D0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26" w:type="dxa"/>
            <w:vAlign w:val="center"/>
          </w:tcPr>
          <w:p w14:paraId="0F99687B">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18</w:t>
            </w:r>
          </w:p>
        </w:tc>
        <w:tc>
          <w:tcPr>
            <w:tcW w:w="1616" w:type="dxa"/>
            <w:shd w:val="clear" w:color="auto" w:fill="auto"/>
            <w:vAlign w:val="center"/>
          </w:tcPr>
          <w:p w14:paraId="60747E94">
            <w:pPr>
              <w:keepNext w:val="0"/>
              <w:keepLines w:val="0"/>
              <w:widowControl/>
              <w:suppressLineNumbers w:val="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激光打标机</w:t>
            </w:r>
          </w:p>
        </w:tc>
        <w:tc>
          <w:tcPr>
            <w:tcW w:w="670" w:type="dxa"/>
            <w:shd w:val="clear" w:color="auto" w:fill="auto"/>
            <w:vAlign w:val="center"/>
          </w:tcPr>
          <w:p w14:paraId="1D699B2D">
            <w:pPr>
              <w:widowControl/>
              <w:adjustRightInd w:val="0"/>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台</w:t>
            </w:r>
          </w:p>
        </w:tc>
        <w:tc>
          <w:tcPr>
            <w:tcW w:w="2666" w:type="dxa"/>
            <w:vAlign w:val="center"/>
          </w:tcPr>
          <w:p w14:paraId="6642FB53">
            <w:pPr>
              <w:spacing w:line="320" w:lineRule="exact"/>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额度功率9.5kW</w:t>
            </w:r>
          </w:p>
        </w:tc>
        <w:tc>
          <w:tcPr>
            <w:tcW w:w="1213" w:type="dxa"/>
            <w:vAlign w:val="center"/>
          </w:tcPr>
          <w:p w14:paraId="7DE8F15C">
            <w:pPr>
              <w:spacing w:line="320" w:lineRule="exact"/>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w:t>
            </w:r>
          </w:p>
        </w:tc>
        <w:tc>
          <w:tcPr>
            <w:tcW w:w="1077" w:type="dxa"/>
            <w:vAlign w:val="center"/>
          </w:tcPr>
          <w:p w14:paraId="6E204E52">
            <w:pPr>
              <w:spacing w:line="320" w:lineRule="exact"/>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w:t>
            </w:r>
          </w:p>
        </w:tc>
        <w:tc>
          <w:tcPr>
            <w:tcW w:w="1495" w:type="dxa"/>
            <w:vAlign w:val="center"/>
          </w:tcPr>
          <w:p w14:paraId="5AF4716B">
            <w:pPr>
              <w:jc w:val="center"/>
              <w:rPr>
                <w:rFonts w:hint="default" w:ascii="Times New Roman" w:hAnsi="Times New Roman" w:eastAsia="宋体" w:cs="Times New Roman"/>
                <w:b w:val="0"/>
                <w:bCs w:val="0"/>
                <w:kern w:val="2"/>
                <w:sz w:val="21"/>
                <w:szCs w:val="22"/>
                <w:highlight w:val="none"/>
                <w:lang w:val="en-US" w:eastAsia="zh-CN" w:bidi="ar-SA"/>
              </w:rPr>
            </w:pPr>
            <w:r>
              <w:rPr>
                <w:rFonts w:hint="eastAsia" w:ascii="Times New Roman" w:hAnsi="Times New Roman" w:eastAsia="宋体" w:cs="Times New Roman"/>
                <w:lang w:val="en-US" w:eastAsia="zh-CN"/>
              </w:rPr>
              <w:t>无变化</w:t>
            </w:r>
          </w:p>
        </w:tc>
      </w:tr>
      <w:tr w14:paraId="5DF985E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26" w:type="dxa"/>
            <w:vAlign w:val="center"/>
          </w:tcPr>
          <w:p w14:paraId="1FDCA53C">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19</w:t>
            </w:r>
          </w:p>
        </w:tc>
        <w:tc>
          <w:tcPr>
            <w:tcW w:w="1616" w:type="dxa"/>
            <w:shd w:val="clear" w:color="auto" w:fill="auto"/>
            <w:vAlign w:val="center"/>
          </w:tcPr>
          <w:p w14:paraId="7A1E59A3">
            <w:pPr>
              <w:keepNext w:val="0"/>
              <w:keepLines w:val="0"/>
              <w:widowControl/>
              <w:suppressLineNumbers w:val="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包装流水线</w:t>
            </w:r>
          </w:p>
        </w:tc>
        <w:tc>
          <w:tcPr>
            <w:tcW w:w="670" w:type="dxa"/>
            <w:shd w:val="clear" w:color="auto" w:fill="auto"/>
            <w:vAlign w:val="center"/>
          </w:tcPr>
          <w:p w14:paraId="1FD6FC22">
            <w:pPr>
              <w:widowControl/>
              <w:adjustRightInd w:val="0"/>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台</w:t>
            </w:r>
          </w:p>
        </w:tc>
        <w:tc>
          <w:tcPr>
            <w:tcW w:w="2666" w:type="dxa"/>
            <w:vAlign w:val="center"/>
          </w:tcPr>
          <w:p w14:paraId="7CE016D6">
            <w:pPr>
              <w:spacing w:line="320" w:lineRule="exact"/>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额度功率8.5kW</w:t>
            </w:r>
          </w:p>
        </w:tc>
        <w:tc>
          <w:tcPr>
            <w:tcW w:w="1213" w:type="dxa"/>
            <w:vAlign w:val="center"/>
          </w:tcPr>
          <w:p w14:paraId="2301298B">
            <w:pPr>
              <w:spacing w:line="320" w:lineRule="exact"/>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w:t>
            </w:r>
          </w:p>
        </w:tc>
        <w:tc>
          <w:tcPr>
            <w:tcW w:w="1077" w:type="dxa"/>
            <w:vAlign w:val="center"/>
          </w:tcPr>
          <w:p w14:paraId="12235F78">
            <w:pPr>
              <w:spacing w:line="320" w:lineRule="exact"/>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w:t>
            </w:r>
          </w:p>
        </w:tc>
        <w:tc>
          <w:tcPr>
            <w:tcW w:w="1495" w:type="dxa"/>
            <w:vAlign w:val="center"/>
          </w:tcPr>
          <w:p w14:paraId="40BC479E">
            <w:pPr>
              <w:jc w:val="center"/>
              <w:rPr>
                <w:rFonts w:hint="default" w:ascii="Times New Roman" w:hAnsi="Times New Roman" w:eastAsia="宋体" w:cs="Times New Roman"/>
                <w:b w:val="0"/>
                <w:bCs w:val="0"/>
                <w:kern w:val="2"/>
                <w:sz w:val="21"/>
                <w:szCs w:val="22"/>
                <w:highlight w:val="none"/>
                <w:lang w:val="en-US" w:eastAsia="zh-CN" w:bidi="ar-SA"/>
              </w:rPr>
            </w:pPr>
            <w:r>
              <w:rPr>
                <w:rFonts w:hint="eastAsia" w:ascii="Times New Roman" w:hAnsi="Times New Roman" w:eastAsia="宋体" w:cs="Times New Roman"/>
                <w:lang w:val="en-US" w:eastAsia="zh-CN"/>
              </w:rPr>
              <w:t>无变化</w:t>
            </w:r>
          </w:p>
        </w:tc>
      </w:tr>
      <w:tr w14:paraId="3476C84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26" w:type="dxa"/>
            <w:vAlign w:val="center"/>
          </w:tcPr>
          <w:p w14:paraId="58A4FAF9">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20</w:t>
            </w:r>
          </w:p>
        </w:tc>
        <w:tc>
          <w:tcPr>
            <w:tcW w:w="1616" w:type="dxa"/>
            <w:shd w:val="clear" w:color="auto" w:fill="auto"/>
            <w:vAlign w:val="center"/>
          </w:tcPr>
          <w:p w14:paraId="6CDCB782">
            <w:pPr>
              <w:keepNext w:val="0"/>
              <w:keepLines w:val="0"/>
              <w:widowControl/>
              <w:suppressLineNumbers w:val="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空压机</w:t>
            </w:r>
          </w:p>
        </w:tc>
        <w:tc>
          <w:tcPr>
            <w:tcW w:w="670" w:type="dxa"/>
            <w:shd w:val="clear" w:color="auto" w:fill="auto"/>
            <w:vAlign w:val="center"/>
          </w:tcPr>
          <w:p w14:paraId="632E23CD">
            <w:pPr>
              <w:widowControl/>
              <w:adjustRightInd w:val="0"/>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台</w:t>
            </w:r>
          </w:p>
        </w:tc>
        <w:tc>
          <w:tcPr>
            <w:tcW w:w="2666" w:type="dxa"/>
            <w:vAlign w:val="center"/>
          </w:tcPr>
          <w:p w14:paraId="7F4DD20A">
            <w:pPr>
              <w:spacing w:line="320" w:lineRule="exact"/>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额度功率15.5kW</w:t>
            </w:r>
          </w:p>
        </w:tc>
        <w:tc>
          <w:tcPr>
            <w:tcW w:w="1213" w:type="dxa"/>
            <w:vAlign w:val="center"/>
          </w:tcPr>
          <w:p w14:paraId="4FC55570">
            <w:pPr>
              <w:spacing w:line="320" w:lineRule="exact"/>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w:t>
            </w:r>
          </w:p>
        </w:tc>
        <w:tc>
          <w:tcPr>
            <w:tcW w:w="1077" w:type="dxa"/>
            <w:vAlign w:val="center"/>
          </w:tcPr>
          <w:p w14:paraId="2C17CF37">
            <w:pPr>
              <w:spacing w:line="320" w:lineRule="exact"/>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w:t>
            </w:r>
          </w:p>
        </w:tc>
        <w:tc>
          <w:tcPr>
            <w:tcW w:w="1495" w:type="dxa"/>
            <w:vAlign w:val="center"/>
          </w:tcPr>
          <w:p w14:paraId="2A4099F1">
            <w:pPr>
              <w:jc w:val="center"/>
              <w:rPr>
                <w:rFonts w:hint="default" w:ascii="Times New Roman" w:hAnsi="Times New Roman" w:eastAsia="宋体" w:cs="Times New Roman"/>
                <w:b w:val="0"/>
                <w:bCs w:val="0"/>
                <w:kern w:val="2"/>
                <w:sz w:val="21"/>
                <w:szCs w:val="22"/>
                <w:highlight w:val="none"/>
                <w:lang w:val="en-US" w:eastAsia="zh-CN" w:bidi="ar-SA"/>
              </w:rPr>
            </w:pPr>
            <w:r>
              <w:rPr>
                <w:rFonts w:hint="eastAsia" w:ascii="Times New Roman" w:hAnsi="Times New Roman" w:eastAsia="宋体" w:cs="Times New Roman"/>
                <w:lang w:val="en-US" w:eastAsia="zh-CN"/>
              </w:rPr>
              <w:t>无变化</w:t>
            </w:r>
          </w:p>
        </w:tc>
      </w:tr>
      <w:tr w14:paraId="54CA6E4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626" w:type="dxa"/>
            <w:vAlign w:val="center"/>
          </w:tcPr>
          <w:p w14:paraId="15C092C2">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21</w:t>
            </w:r>
          </w:p>
        </w:tc>
        <w:tc>
          <w:tcPr>
            <w:tcW w:w="1616" w:type="dxa"/>
            <w:shd w:val="clear" w:color="auto" w:fill="auto"/>
            <w:vAlign w:val="center"/>
          </w:tcPr>
          <w:p w14:paraId="0FE69FAE">
            <w:pPr>
              <w:keepNext w:val="0"/>
              <w:keepLines w:val="0"/>
              <w:widowControl/>
              <w:suppressLineNumbers w:val="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环保风机</w:t>
            </w:r>
          </w:p>
        </w:tc>
        <w:tc>
          <w:tcPr>
            <w:tcW w:w="670" w:type="dxa"/>
            <w:shd w:val="clear" w:color="auto" w:fill="auto"/>
            <w:vAlign w:val="center"/>
          </w:tcPr>
          <w:p w14:paraId="67302AA6">
            <w:pPr>
              <w:widowControl/>
              <w:adjustRightInd w:val="0"/>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台</w:t>
            </w:r>
          </w:p>
        </w:tc>
        <w:tc>
          <w:tcPr>
            <w:tcW w:w="2666" w:type="dxa"/>
            <w:vAlign w:val="center"/>
          </w:tcPr>
          <w:p w14:paraId="36A7664C">
            <w:pPr>
              <w:spacing w:line="320" w:lineRule="exact"/>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额度功率12.5kW</w:t>
            </w:r>
          </w:p>
        </w:tc>
        <w:tc>
          <w:tcPr>
            <w:tcW w:w="1213" w:type="dxa"/>
            <w:vAlign w:val="center"/>
          </w:tcPr>
          <w:p w14:paraId="12FD1742">
            <w:pPr>
              <w:spacing w:line="320" w:lineRule="exact"/>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4</w:t>
            </w:r>
          </w:p>
        </w:tc>
        <w:tc>
          <w:tcPr>
            <w:tcW w:w="1077" w:type="dxa"/>
            <w:vAlign w:val="center"/>
          </w:tcPr>
          <w:p w14:paraId="0E0B096C">
            <w:pPr>
              <w:spacing w:line="320" w:lineRule="exact"/>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4</w:t>
            </w:r>
          </w:p>
        </w:tc>
        <w:tc>
          <w:tcPr>
            <w:tcW w:w="1495" w:type="dxa"/>
            <w:vAlign w:val="center"/>
          </w:tcPr>
          <w:p w14:paraId="36EE6161">
            <w:pPr>
              <w:jc w:val="center"/>
              <w:rPr>
                <w:rFonts w:hint="default" w:ascii="Times New Roman" w:hAnsi="Times New Roman" w:eastAsia="宋体" w:cs="Times New Roman"/>
                <w:b w:val="0"/>
                <w:bCs w:val="0"/>
                <w:kern w:val="2"/>
                <w:sz w:val="21"/>
                <w:szCs w:val="22"/>
                <w:highlight w:val="none"/>
                <w:lang w:val="en-US" w:eastAsia="zh-CN" w:bidi="ar-SA"/>
              </w:rPr>
            </w:pPr>
            <w:r>
              <w:rPr>
                <w:rFonts w:hint="eastAsia" w:ascii="Times New Roman" w:hAnsi="Times New Roman" w:eastAsia="宋体" w:cs="Times New Roman"/>
                <w:lang w:val="en-US" w:eastAsia="zh-CN"/>
              </w:rPr>
              <w:t>无变化</w:t>
            </w:r>
          </w:p>
        </w:tc>
      </w:tr>
    </w:tbl>
    <w:p w14:paraId="7D0C715A">
      <w:pPr>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根据现场核查，项目实际生产设备种类及生产设备数量相比环评无变化，不新增产能，不新增污染物及污染物排放量，不影响产能，不属于重大变动。</w:t>
      </w:r>
    </w:p>
    <w:p w14:paraId="65B2E794">
      <w:pPr>
        <w:pStyle w:val="3"/>
        <w:rPr>
          <w:rFonts w:eastAsia="宋体"/>
          <w:highlight w:val="none"/>
        </w:rPr>
      </w:pPr>
      <w:bookmarkStart w:id="32" w:name="_Toc24800"/>
      <w:r>
        <w:rPr>
          <w:rFonts w:eastAsia="宋体"/>
          <w:highlight w:val="none"/>
        </w:rPr>
        <w:t>3.</w:t>
      </w:r>
      <w:r>
        <w:rPr>
          <w:rFonts w:hint="eastAsia" w:eastAsia="宋体"/>
          <w:highlight w:val="none"/>
          <w:lang w:val="en-US" w:eastAsia="zh-CN"/>
        </w:rPr>
        <w:t>5</w:t>
      </w:r>
      <w:r>
        <w:rPr>
          <w:rFonts w:eastAsia="宋体"/>
          <w:highlight w:val="none"/>
        </w:rPr>
        <w:t>水源及水平衡</w:t>
      </w:r>
      <w:bookmarkEnd w:id="32"/>
    </w:p>
    <w:p w14:paraId="1AB07633">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本项目用水主要为清洗用水、振光用水、碱喷淋用水、涂装水帘用水、喷淋塔用水、抛光喷淋用水及员工生活用水。</w:t>
      </w:r>
    </w:p>
    <w:p w14:paraId="1344724C">
      <w:pPr>
        <w:numPr>
          <w:ilvl w:val="0"/>
          <w:numId w:val="3"/>
        </w:num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项目用水情况</w:t>
      </w:r>
    </w:p>
    <w:p w14:paraId="643833C5">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清洗用水：本项目设有1个酸洗槽（1.0*0.6*0.4），定期添加盐酸进行补充，定期捞渣，废酸液作为危险废物处置。本项目设有3个清洗槽（1.0*0.6*0.4），采用逆流漂洗方式，尾槽溢流量约0.3t/d，同时每天对清洗槽整体更换一次。因此，清洗用水量为306t/a，废水产生量为263t/a。</w:t>
      </w:r>
    </w:p>
    <w:p w14:paraId="6D387077">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振光用水：本项目共有31台振光机，由于振光过程中工件加入量大，为保证产品品质，槽内液体每10天整体更换一次，则振光用水量为558t/a，废水产生量为419t/a。</w:t>
      </w:r>
    </w:p>
    <w:p w14:paraId="6556402C">
      <w:pPr>
        <w:snapToGrid w:val="0"/>
        <w:spacing w:line="360" w:lineRule="auto"/>
        <w:ind w:firstLine="480" w:firstLineChars="200"/>
        <w:rPr>
          <w:rFonts w:hint="eastAsia" w:ascii="Times New Roman" w:hAnsi="Times New Roman" w:cs="Times New Roman"/>
          <w:sz w:val="24"/>
          <w:szCs w:val="24"/>
          <w:highlight w:val="red"/>
          <w:lang w:val="en-US" w:eastAsia="zh-CN"/>
        </w:rPr>
      </w:pPr>
      <w:r>
        <w:rPr>
          <w:rFonts w:hint="eastAsia" w:ascii="Times New Roman" w:hAnsi="Times New Roman" w:cs="Times New Roman"/>
          <w:sz w:val="24"/>
          <w:szCs w:val="24"/>
          <w:highlight w:val="none"/>
          <w:lang w:val="en-US" w:eastAsia="zh-CN"/>
        </w:rPr>
        <w:t>碱喷淋用水：本项目设有2个碱喷淋塔（L1.5m×W1.2 m×H0.9 m），15天更换1次，则用水量为64t/a，废水产生量为58t/a。</w:t>
      </w:r>
    </w:p>
    <w:p w14:paraId="347BE285">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涂装水帘用水</w:t>
      </w:r>
      <w:r>
        <w:rPr>
          <w:rFonts w:hint="eastAsia" w:ascii="Times New Roman" w:hAnsi="宋体" w:eastAsia="宋体"/>
          <w:spacing w:val="-2"/>
          <w:kern w:val="24"/>
          <w:sz w:val="24"/>
          <w:szCs w:val="24"/>
          <w:highlight w:val="none"/>
          <w:lang w:val="en-US" w:eastAsia="zh-CN"/>
        </w:rPr>
        <w:t>：本项目设有2个水帘喷台（L3.5m×W0.5 m×H0.5 m），5天更换一次，则用水量为105t/a，废水产生量为95t/a。</w:t>
      </w:r>
    </w:p>
    <w:p w14:paraId="33098B0C">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喷淋塔用水：</w:t>
      </w:r>
      <w:r>
        <w:rPr>
          <w:rFonts w:hint="eastAsia" w:ascii="Times New Roman" w:hAnsi="宋体" w:eastAsia="宋体"/>
          <w:spacing w:val="-2"/>
          <w:kern w:val="24"/>
          <w:sz w:val="24"/>
          <w:szCs w:val="24"/>
          <w:highlight w:val="none"/>
          <w:lang w:val="en-US" w:eastAsia="zh-CN"/>
        </w:rPr>
        <w:t>本项目设有1个旋流塔（L2.5m×W0.5 m×H0.45 m），5天更换一次，则用水量为33t/a，废水产生量为30t/a</w:t>
      </w:r>
      <w:r>
        <w:rPr>
          <w:rFonts w:hint="eastAsia" w:ascii="Times New Roman" w:hAnsi="Times New Roman" w:cs="Times New Roman"/>
          <w:sz w:val="24"/>
          <w:szCs w:val="24"/>
          <w:highlight w:val="none"/>
          <w:lang w:val="en-US" w:eastAsia="zh-CN"/>
        </w:rPr>
        <w:t>。</w:t>
      </w:r>
    </w:p>
    <w:p w14:paraId="61D26440">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抛光喷淋用水：本项目抛光喷淋水循环使用，定期捞渣补充新水，不外排，年补充量为45t/a。</w:t>
      </w:r>
    </w:p>
    <w:p w14:paraId="56D9CC30">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员工生活用水：本项目员工80人，按照每人每天0.08m</w:t>
      </w:r>
      <w:r>
        <w:rPr>
          <w:rFonts w:hint="eastAsia" w:ascii="Times New Roman" w:hAnsi="Times New Roman" w:cs="Times New Roman"/>
          <w:sz w:val="24"/>
          <w:szCs w:val="24"/>
          <w:highlight w:val="none"/>
          <w:vertAlign w:val="superscript"/>
          <w:lang w:val="en-US" w:eastAsia="zh-CN"/>
        </w:rPr>
        <w:t>3</w:t>
      </w:r>
      <w:r>
        <w:rPr>
          <w:rFonts w:hint="eastAsia" w:ascii="Times New Roman" w:hAnsi="Times New Roman" w:cs="Times New Roman"/>
          <w:sz w:val="24"/>
          <w:szCs w:val="24"/>
          <w:highlight w:val="none"/>
          <w:lang w:val="en-US" w:eastAsia="zh-CN"/>
        </w:rPr>
        <w:t>/d，则生活用水量为1800t/a。</w:t>
      </w:r>
    </w:p>
    <w:p w14:paraId="71A59189">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（2）项目废水产生及排放情况</w:t>
      </w:r>
    </w:p>
    <w:p w14:paraId="42A69DD5">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清洗废水：本项目清洗用水量为306t/a，废水产生量为263t/a。</w:t>
      </w:r>
    </w:p>
    <w:p w14:paraId="7858E322">
      <w:pPr>
        <w:snapToGrid w:val="0"/>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振光废水：本项目振光用水量为558t/a，废水产生量为419t/a。</w:t>
      </w:r>
    </w:p>
    <w:p w14:paraId="0D20217E">
      <w:pPr>
        <w:snapToGrid w:val="0"/>
        <w:spacing w:line="360" w:lineRule="auto"/>
        <w:ind w:firstLine="480" w:firstLineChars="200"/>
        <w:rPr>
          <w:rFonts w:hint="eastAsia" w:ascii="Times New Roman" w:hAnsi="Times New Roman" w:cs="Times New Roman"/>
          <w:sz w:val="24"/>
          <w:szCs w:val="24"/>
          <w:highlight w:val="red"/>
          <w:lang w:val="en-US" w:eastAsia="zh-CN"/>
        </w:rPr>
      </w:pPr>
      <w:r>
        <w:rPr>
          <w:rFonts w:hint="eastAsia" w:ascii="Times New Roman" w:hAnsi="Times New Roman" w:cs="Times New Roman"/>
          <w:sz w:val="24"/>
          <w:szCs w:val="24"/>
          <w:highlight w:val="none"/>
          <w:lang w:val="en-US" w:eastAsia="zh-CN"/>
        </w:rPr>
        <w:t>碱喷淋废水：本项目碱用水量为64t/a，废水产生量为58t/a。</w:t>
      </w:r>
    </w:p>
    <w:p w14:paraId="616E87B8">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涂装水帘废水</w:t>
      </w:r>
      <w:r>
        <w:rPr>
          <w:rFonts w:hint="eastAsia" w:ascii="Times New Roman" w:hAnsi="宋体" w:eastAsia="宋体"/>
          <w:spacing w:val="-2"/>
          <w:kern w:val="24"/>
          <w:sz w:val="24"/>
          <w:szCs w:val="24"/>
          <w:highlight w:val="none"/>
          <w:lang w:val="en-US" w:eastAsia="zh-CN"/>
        </w:rPr>
        <w:t>：本项目水帘喷台用水量为105t/a，废水产生量为95t/a。</w:t>
      </w:r>
    </w:p>
    <w:p w14:paraId="55D5B908">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喷淋塔用水：</w:t>
      </w:r>
      <w:r>
        <w:rPr>
          <w:rFonts w:hint="eastAsia" w:ascii="Times New Roman" w:hAnsi="宋体" w:eastAsia="宋体"/>
          <w:spacing w:val="-2"/>
          <w:kern w:val="24"/>
          <w:sz w:val="24"/>
          <w:szCs w:val="24"/>
          <w:highlight w:val="none"/>
          <w:lang w:val="en-US" w:eastAsia="zh-CN"/>
        </w:rPr>
        <w:t>本项目旋流塔用水量为33t/a，废水产生量为30t/a</w:t>
      </w:r>
      <w:r>
        <w:rPr>
          <w:rFonts w:hint="eastAsia" w:ascii="Times New Roman" w:hAnsi="Times New Roman" w:cs="Times New Roman"/>
          <w:sz w:val="24"/>
          <w:szCs w:val="24"/>
          <w:highlight w:val="none"/>
          <w:lang w:val="en-US" w:eastAsia="zh-CN"/>
        </w:rPr>
        <w:t>。</w:t>
      </w:r>
    </w:p>
    <w:p w14:paraId="4ED79238">
      <w:pPr>
        <w:snapToGrid w:val="0"/>
        <w:spacing w:line="360" w:lineRule="auto"/>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员工生活用水：本项目员工生活用水量为1800t/a，产污系数按0.75计，则生活污水量为1350t/a</w:t>
      </w:r>
      <w:r>
        <w:rPr>
          <w:rFonts w:hint="eastAsia" w:ascii="Times New Roman" w:hAnsi="宋体" w:eastAsia="宋体"/>
          <w:spacing w:val="-2"/>
          <w:kern w:val="24"/>
          <w:sz w:val="24"/>
          <w:szCs w:val="24"/>
          <w:highlight w:val="none"/>
          <w:lang w:val="en-US" w:eastAsia="zh-CN"/>
        </w:rPr>
        <w:t>。</w:t>
      </w:r>
    </w:p>
    <w:p w14:paraId="78C1DAEA">
      <w:pPr>
        <w:snapToGrid w:val="0"/>
        <w:spacing w:line="240" w:lineRule="auto"/>
        <w:ind w:firstLine="480" w:firstLineChars="200"/>
        <w:jc w:val="both"/>
      </w:pPr>
      <w:r>
        <w:rPr>
          <w:rFonts w:hint="eastAsia" w:ascii="Times New Roman" w:hAnsi="Times New Roman" w:cs="Times New Roman"/>
          <w:sz w:val="24"/>
          <w:szCs w:val="24"/>
          <w:highlight w:val="none"/>
          <w:lang w:val="en-US" w:eastAsia="zh-CN"/>
        </w:rPr>
        <w:t>项目水平衡图见图3.4-1。</w:t>
      </w:r>
    </w:p>
    <w:p w14:paraId="43D5D071">
      <w:pPr>
        <w:pStyle w:val="16"/>
        <w:spacing w:beforeAutospacing="0" w:afterAutospacing="0"/>
        <w:jc w:val="center"/>
        <w:rPr>
          <w:rFonts w:hint="eastAsia"/>
          <w:sz w:val="21"/>
          <w:szCs w:val="21"/>
        </w:rPr>
      </w:pPr>
      <w:r>
        <w:rPr>
          <w:sz w:val="18"/>
        </w:rPr>
        <mc:AlternateContent>
          <mc:Choice Requires="wpc">
            <w:drawing>
              <wp:inline distT="0" distB="0" distL="114300" distR="114300">
                <wp:extent cx="5913755" cy="6326505"/>
                <wp:effectExtent l="0" t="0" r="0" b="0"/>
                <wp:docPr id="339" name="画布 339"/>
                <wp:cNvGraphicFramePr/>
                <a:graphic xmlns:a="http://schemas.openxmlformats.org/drawingml/2006/main">
                  <a:graphicData uri="http://schemas.microsoft.com/office/word/2010/wordprocessingCanvas">
                    <wpc:wpc>
                      <wpc:bg/>
                      <wpc:whole>
                        <a:ln>
                          <a:noFill/>
                        </a:ln>
                      </wpc:whole>
                      <wps:wsp>
                        <wps:cNvPr id="340" name="文本框 18"/>
                        <wps:cNvSpPr txBox="1"/>
                        <wps:spPr>
                          <a:xfrm>
                            <a:off x="0" y="1830070"/>
                            <a:ext cx="381000" cy="72771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14:paraId="01EDC112">
                              <w:pPr>
                                <w:jc w:val="center"/>
                                <w:rPr>
                                  <w:rFonts w:hint="eastAsia" w:eastAsiaTheme="minorEastAsia"/>
                                  <w:lang w:val="en-US" w:eastAsia="zh-CN"/>
                                </w:rPr>
                              </w:pPr>
                              <w:r>
                                <w:rPr>
                                  <w:rFonts w:hint="eastAsia"/>
                                  <w:lang w:val="en-US" w:eastAsia="zh-CN"/>
                                </w:rPr>
                                <w:t>新鲜水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45" name="文本框 27"/>
                        <wps:cNvSpPr txBox="1"/>
                        <wps:spPr>
                          <a:xfrm>
                            <a:off x="1934210" y="57150"/>
                            <a:ext cx="800100" cy="242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E6BA073">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损耗43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46" name="直接箭头连接符 29"/>
                        <wps:cNvCnPr/>
                        <wps:spPr>
                          <a:xfrm flipV="1">
                            <a:off x="1531620" y="226060"/>
                            <a:ext cx="403225" cy="117475"/>
                          </a:xfrm>
                          <a:prstGeom prst="straightConnector1">
                            <a:avLst/>
                          </a:prstGeom>
                          <a:ln>
                            <a:prstDash val="dash"/>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21" name="文本框 22"/>
                        <wps:cNvSpPr txBox="1"/>
                        <wps:spPr>
                          <a:xfrm>
                            <a:off x="1217930" y="3284855"/>
                            <a:ext cx="1017905" cy="3238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4F19E81">
                              <w:pPr>
                                <w:jc w:val="center"/>
                                <w:rPr>
                                  <w:rFonts w:hint="default" w:eastAsiaTheme="minorEastAsia"/>
                                  <w:lang w:val="en-US" w:eastAsia="zh-CN"/>
                                </w:rPr>
                              </w:pPr>
                              <w:r>
                                <w:rPr>
                                  <w:rFonts w:hint="eastAsia"/>
                                  <w:lang w:val="en-US" w:eastAsia="zh-CN"/>
                                </w:rPr>
                                <w:t>涂装水帘废水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 name="文本框 22"/>
                        <wps:cNvSpPr txBox="1"/>
                        <wps:spPr>
                          <a:xfrm>
                            <a:off x="5160645" y="2484755"/>
                            <a:ext cx="671195" cy="3238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E92AE8">
                              <w:pPr>
                                <w:jc w:val="center"/>
                                <w:rPr>
                                  <w:rFonts w:hint="default" w:eastAsiaTheme="minorEastAsia"/>
                                  <w:lang w:val="en-US" w:eastAsia="zh-CN"/>
                                </w:rPr>
                              </w:pPr>
                              <w:r>
                                <w:rPr>
                                  <w:rFonts w:hint="eastAsia"/>
                                  <w:lang w:val="en-US" w:eastAsia="zh-CN"/>
                                </w:rPr>
                                <w:t>纳管</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0" name="文本框 26"/>
                        <wps:cNvSpPr txBox="1"/>
                        <wps:spPr>
                          <a:xfrm>
                            <a:off x="2389505" y="275590"/>
                            <a:ext cx="533400" cy="2514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14:paraId="69427C8B">
                              <w:pPr>
                                <w:jc w:val="both"/>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263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1" name="文本框 26"/>
                        <wps:cNvSpPr txBox="1"/>
                        <wps:spPr>
                          <a:xfrm>
                            <a:off x="675005" y="265430"/>
                            <a:ext cx="533400" cy="2514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14:paraId="1E93AE0E">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306</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0" name="直接箭头连接符 140"/>
                        <wps:cNvCnPr/>
                        <wps:spPr>
                          <a:xfrm>
                            <a:off x="694055" y="551180"/>
                            <a:ext cx="478790" cy="5715"/>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5" name="文本框 22"/>
                        <wps:cNvSpPr txBox="1"/>
                        <wps:spPr>
                          <a:xfrm>
                            <a:off x="1170305" y="1256030"/>
                            <a:ext cx="1022350" cy="3238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7DE1E53">
                              <w:pPr>
                                <w:jc w:val="center"/>
                                <w:rPr>
                                  <w:rFonts w:hint="default"/>
                                  <w:sz w:val="21"/>
                                  <w:szCs w:val="21"/>
                                  <w:lang w:val="en-US" w:eastAsia="zh-CN"/>
                                </w:rPr>
                              </w:pPr>
                              <w:r>
                                <w:rPr>
                                  <w:rFonts w:hint="eastAsia"/>
                                  <w:sz w:val="21"/>
                                  <w:szCs w:val="21"/>
                                  <w:lang w:val="en-US" w:eastAsia="zh-CN"/>
                                </w:rPr>
                                <w:t>振光废水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 name="文本框 22"/>
                        <wps:cNvSpPr txBox="1"/>
                        <wps:spPr>
                          <a:xfrm>
                            <a:off x="3703955" y="2503805"/>
                            <a:ext cx="1184910" cy="3238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2BFD564">
                              <w:pPr>
                                <w:jc w:val="center"/>
                                <w:rPr>
                                  <w:rFonts w:hint="default"/>
                                  <w:sz w:val="21"/>
                                  <w:szCs w:val="21"/>
                                  <w:lang w:val="en-US" w:eastAsia="zh-CN"/>
                                </w:rPr>
                              </w:pPr>
                              <w:r>
                                <w:rPr>
                                  <w:rFonts w:hint="eastAsia" w:ascii="Times New Roman" w:hAnsi="Times New Roman" w:cs="Times New Roman"/>
                                  <w:sz w:val="21"/>
                                  <w:szCs w:val="21"/>
                                  <w:highlight w:val="none"/>
                                  <w:lang w:val="en-US" w:eastAsia="zh-CN"/>
                                </w:rPr>
                                <w:t>厂区污水处理站</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直接箭头连接符 10"/>
                        <wps:cNvCnPr/>
                        <wps:spPr>
                          <a:xfrm>
                            <a:off x="703580" y="3456305"/>
                            <a:ext cx="478790" cy="5715"/>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17" name="直接箭头连接符 17"/>
                        <wps:cNvCnPr/>
                        <wps:spPr>
                          <a:xfrm>
                            <a:off x="694055" y="1408430"/>
                            <a:ext cx="478790" cy="5715"/>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18" name="直接箭头连接符 29"/>
                        <wps:cNvCnPr/>
                        <wps:spPr>
                          <a:xfrm flipV="1">
                            <a:off x="1522730" y="3151505"/>
                            <a:ext cx="403225" cy="117475"/>
                          </a:xfrm>
                          <a:prstGeom prst="straightConnector1">
                            <a:avLst/>
                          </a:prstGeom>
                          <a:ln>
                            <a:prstDash val="dash"/>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63" name="文本框 27"/>
                        <wps:cNvSpPr txBox="1"/>
                        <wps:spPr>
                          <a:xfrm>
                            <a:off x="1827530" y="2999105"/>
                            <a:ext cx="800100" cy="242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40D416">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损耗10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9" name="直接箭头连接符 69"/>
                        <wps:cNvCnPr/>
                        <wps:spPr>
                          <a:xfrm flipV="1">
                            <a:off x="360680" y="2205355"/>
                            <a:ext cx="316865" cy="3175"/>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73" name="直接连接符 73"/>
                        <wps:cNvCnPr/>
                        <wps:spPr>
                          <a:xfrm>
                            <a:off x="694055" y="553085"/>
                            <a:ext cx="21590" cy="5475605"/>
                          </a:xfrm>
                          <a:prstGeom prst="line">
                            <a:avLst/>
                          </a:prstGeom>
                          <a:ln w="12700">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86" name="文本框 26"/>
                        <wps:cNvSpPr txBox="1"/>
                        <wps:spPr>
                          <a:xfrm>
                            <a:off x="627380" y="1132205"/>
                            <a:ext cx="533400" cy="2895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14:paraId="28F7C0DC">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558</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7" name="文本框 26"/>
                        <wps:cNvSpPr txBox="1"/>
                        <wps:spPr>
                          <a:xfrm>
                            <a:off x="683895" y="3199130"/>
                            <a:ext cx="476250" cy="2895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14:paraId="070EA57B">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105</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8" name="文本框 26"/>
                        <wps:cNvSpPr txBox="1"/>
                        <wps:spPr>
                          <a:xfrm>
                            <a:off x="217805" y="1960880"/>
                            <a:ext cx="533400" cy="2895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14:paraId="502D8B98">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2911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29" name="文本框 22"/>
                        <wps:cNvSpPr txBox="1"/>
                        <wps:spPr>
                          <a:xfrm>
                            <a:off x="1170305" y="351155"/>
                            <a:ext cx="1061085" cy="3238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7AB7041">
                              <w:pPr>
                                <w:jc w:val="center"/>
                                <w:rPr>
                                  <w:rFonts w:hint="default" w:eastAsiaTheme="minorEastAsia"/>
                                  <w:lang w:val="en-US" w:eastAsia="zh-CN"/>
                                </w:rPr>
                              </w:pPr>
                              <w:r>
                                <w:rPr>
                                  <w:rFonts w:hint="eastAsia"/>
                                  <w:lang w:val="en-US" w:eastAsia="zh-CN"/>
                                </w:rPr>
                                <w:t>清洗废水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1" name="文本框 22"/>
                        <wps:cNvSpPr txBox="1"/>
                        <wps:spPr>
                          <a:xfrm>
                            <a:off x="1227455" y="2122805"/>
                            <a:ext cx="966470" cy="3238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568356F">
                              <w:pPr>
                                <w:jc w:val="center"/>
                                <w:rPr>
                                  <w:rFonts w:hint="default" w:eastAsiaTheme="minorEastAsia"/>
                                  <w:lang w:val="en-US" w:eastAsia="zh-CN"/>
                                </w:rPr>
                              </w:pPr>
                              <w:r>
                                <w:rPr>
                                  <w:rFonts w:hint="eastAsia"/>
                                  <w:lang w:val="en-US" w:eastAsia="zh-CN"/>
                                </w:rPr>
                                <w:t>碱喷淋废水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6" name="直接箭头连接符 29"/>
                        <wps:cNvCnPr/>
                        <wps:spPr>
                          <a:xfrm flipV="1">
                            <a:off x="1779905" y="1998980"/>
                            <a:ext cx="403225" cy="117475"/>
                          </a:xfrm>
                          <a:prstGeom prst="straightConnector1">
                            <a:avLst/>
                          </a:prstGeom>
                          <a:ln>
                            <a:prstDash val="dash"/>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237" name="文本框 27"/>
                        <wps:cNvSpPr txBox="1"/>
                        <wps:spPr>
                          <a:xfrm>
                            <a:off x="2094230" y="1828165"/>
                            <a:ext cx="800100" cy="28003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EC26980">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损耗6</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8" name="文本框 27"/>
                        <wps:cNvSpPr txBox="1"/>
                        <wps:spPr>
                          <a:xfrm>
                            <a:off x="2341245" y="1225550"/>
                            <a:ext cx="419100" cy="242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7C31D6">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419</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0" name="文本框 27"/>
                        <wps:cNvSpPr txBox="1"/>
                        <wps:spPr>
                          <a:xfrm>
                            <a:off x="2341880" y="3227705"/>
                            <a:ext cx="419100" cy="242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035C87D">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95</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1" name="文本框 27"/>
                        <wps:cNvSpPr txBox="1"/>
                        <wps:spPr>
                          <a:xfrm>
                            <a:off x="2341880" y="2075180"/>
                            <a:ext cx="419100" cy="242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670295F">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58</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2" name="文本框 26"/>
                        <wps:cNvSpPr txBox="1"/>
                        <wps:spPr>
                          <a:xfrm>
                            <a:off x="658495" y="3999865"/>
                            <a:ext cx="533400" cy="2895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14:paraId="4620E2D1">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33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5" name="直接箭头连接符 245"/>
                        <wps:cNvCnPr/>
                        <wps:spPr>
                          <a:xfrm>
                            <a:off x="2192020" y="3482975"/>
                            <a:ext cx="704850" cy="635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246" name="直接箭头连接符 246"/>
                        <wps:cNvCnPr/>
                        <wps:spPr>
                          <a:xfrm>
                            <a:off x="694055" y="4274820"/>
                            <a:ext cx="478790" cy="5715"/>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251" name="文本框 27"/>
                        <wps:cNvSpPr txBox="1"/>
                        <wps:spPr>
                          <a:xfrm>
                            <a:off x="1913255" y="3811905"/>
                            <a:ext cx="800100" cy="242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9453BA">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2" name="直接箭头连接符 29"/>
                        <wps:cNvCnPr/>
                        <wps:spPr>
                          <a:xfrm flipV="1">
                            <a:off x="1576070" y="3985260"/>
                            <a:ext cx="403225" cy="117475"/>
                          </a:xfrm>
                          <a:prstGeom prst="straightConnector1">
                            <a:avLst/>
                          </a:prstGeom>
                          <a:ln>
                            <a:prstDash val="dash"/>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62" name="文本框 22"/>
                        <wps:cNvSpPr txBox="1"/>
                        <wps:spPr>
                          <a:xfrm>
                            <a:off x="1236980" y="4112895"/>
                            <a:ext cx="1022985" cy="3238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02D542B">
                              <w:pPr>
                                <w:jc w:val="center"/>
                                <w:rPr>
                                  <w:rFonts w:hint="default" w:eastAsiaTheme="minorEastAsia"/>
                                  <w:lang w:val="en-US" w:eastAsia="zh-CN"/>
                                </w:rPr>
                              </w:pPr>
                              <w:r>
                                <w:rPr>
                                  <w:rFonts w:hint="eastAsia"/>
                                  <w:lang w:val="en-US" w:eastAsia="zh-CN"/>
                                </w:rPr>
                                <w:t>喷淋塔废水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1" name="直接箭头连接符 71"/>
                        <wps:cNvCnPr/>
                        <wps:spPr>
                          <a:xfrm>
                            <a:off x="2287270" y="2270125"/>
                            <a:ext cx="609600" cy="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85" name="直接箭头连接符 85"/>
                        <wps:cNvCnPr/>
                        <wps:spPr>
                          <a:xfrm>
                            <a:off x="2237105" y="503555"/>
                            <a:ext cx="668655" cy="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114" name="直接箭头连接符 114"/>
                        <wps:cNvCnPr/>
                        <wps:spPr>
                          <a:xfrm>
                            <a:off x="2227580" y="1417955"/>
                            <a:ext cx="668655" cy="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120" name="直接连接符 120"/>
                        <wps:cNvCnPr/>
                        <wps:spPr>
                          <a:xfrm>
                            <a:off x="2905760" y="504825"/>
                            <a:ext cx="6985" cy="3734435"/>
                          </a:xfrm>
                          <a:prstGeom prst="line">
                            <a:avLst/>
                          </a:prstGeom>
                          <a:ln w="6350">
                            <a:solidFill>
                              <a:schemeClr val="tx1"/>
                            </a:solidFill>
                            <a:headEnd type="none"/>
                            <a:tailEnd type="none"/>
                          </a:ln>
                        </wps:spPr>
                        <wps:style>
                          <a:lnRef idx="2">
                            <a:schemeClr val="accent1"/>
                          </a:lnRef>
                          <a:fillRef idx="0">
                            <a:srgbClr val="FFFFFF"/>
                          </a:fillRef>
                          <a:effectRef idx="0">
                            <a:srgbClr val="FFFFFF"/>
                          </a:effectRef>
                          <a:fontRef idx="minor">
                            <a:schemeClr val="tx1"/>
                          </a:fontRef>
                        </wps:style>
                        <wps:bodyPr/>
                      </wps:wsp>
                      <wps:wsp>
                        <wps:cNvPr id="126" name="直接箭头连接符 126"/>
                        <wps:cNvCnPr/>
                        <wps:spPr>
                          <a:xfrm>
                            <a:off x="2913380" y="2675255"/>
                            <a:ext cx="759460" cy="762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127" name="文本框 26"/>
                        <wps:cNvSpPr txBox="1"/>
                        <wps:spPr>
                          <a:xfrm>
                            <a:off x="3065780" y="2427605"/>
                            <a:ext cx="533400" cy="2514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14:paraId="779ABD2E">
                              <w:pPr>
                                <w:jc w:val="both"/>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865</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8" name="文本框 26"/>
                        <wps:cNvSpPr txBox="1"/>
                        <wps:spPr>
                          <a:xfrm>
                            <a:off x="4875530" y="2389505"/>
                            <a:ext cx="533400" cy="2514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14:paraId="1515BA7E">
                              <w:pPr>
                                <w:jc w:val="both"/>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2215</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13" name="直接箭头连接符 213"/>
                        <wps:cNvCnPr/>
                        <wps:spPr>
                          <a:xfrm>
                            <a:off x="2350135" y="4233545"/>
                            <a:ext cx="566420" cy="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217" name="文本框 27"/>
                        <wps:cNvSpPr txBox="1"/>
                        <wps:spPr>
                          <a:xfrm>
                            <a:off x="2338070" y="3971925"/>
                            <a:ext cx="419100" cy="242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2A9A79">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30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20" name="文本框 22"/>
                        <wps:cNvSpPr txBox="1"/>
                        <wps:spPr>
                          <a:xfrm>
                            <a:off x="1275080" y="5828030"/>
                            <a:ext cx="1022985" cy="3238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7C5A813">
                              <w:pPr>
                                <w:jc w:val="center"/>
                                <w:rPr>
                                  <w:rFonts w:hint="default"/>
                                  <w:sz w:val="21"/>
                                  <w:szCs w:val="21"/>
                                  <w:lang w:val="en-US" w:eastAsia="zh-CN"/>
                                </w:rPr>
                              </w:pPr>
                              <w:r>
                                <w:rPr>
                                  <w:rFonts w:hint="eastAsia" w:ascii="Times New Roman" w:hAnsi="Times New Roman" w:cs="Times New Roman"/>
                                  <w:sz w:val="21"/>
                                  <w:szCs w:val="21"/>
                                  <w:highlight w:val="none"/>
                                  <w:lang w:val="en-US" w:eastAsia="zh-CN"/>
                                </w:rPr>
                                <w:t>生活污水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21" name="直接箭头连接符 221"/>
                        <wps:cNvCnPr/>
                        <wps:spPr>
                          <a:xfrm flipV="1">
                            <a:off x="715645" y="6024245"/>
                            <a:ext cx="523875" cy="4445"/>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224" name="文本框 26"/>
                        <wps:cNvSpPr txBox="1"/>
                        <wps:spPr>
                          <a:xfrm>
                            <a:off x="703580" y="5770880"/>
                            <a:ext cx="533400" cy="2895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14:paraId="3702B3ED">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1800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25" name="文本框 26"/>
                        <wps:cNvSpPr txBox="1"/>
                        <wps:spPr>
                          <a:xfrm>
                            <a:off x="2437130" y="5751830"/>
                            <a:ext cx="533400" cy="2895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14:paraId="1FE6DD82">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1350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26" name="直接箭头连接符 226"/>
                        <wps:cNvCnPr/>
                        <wps:spPr>
                          <a:xfrm>
                            <a:off x="4904105" y="2656205"/>
                            <a:ext cx="431165" cy="635"/>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66" name="直接箭头连接符 29"/>
                        <wps:cNvCnPr/>
                        <wps:spPr>
                          <a:xfrm flipV="1">
                            <a:off x="1610995" y="1127760"/>
                            <a:ext cx="403225" cy="117475"/>
                          </a:xfrm>
                          <a:prstGeom prst="straightConnector1">
                            <a:avLst/>
                          </a:prstGeom>
                          <a:ln>
                            <a:prstDash val="dash"/>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91" name="文本框 27"/>
                        <wps:cNvSpPr txBox="1"/>
                        <wps:spPr>
                          <a:xfrm>
                            <a:off x="1983105" y="958850"/>
                            <a:ext cx="800100" cy="242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D3206F7">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损耗139</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6" name="直接箭头连接符 136"/>
                        <wps:cNvCnPr/>
                        <wps:spPr>
                          <a:xfrm>
                            <a:off x="738505" y="2262505"/>
                            <a:ext cx="438150" cy="381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158" name="肘形连接符 158"/>
                        <wps:cNvCnPr>
                          <a:stCxn id="220" idx="3"/>
                        </wps:cNvCnPr>
                        <wps:spPr>
                          <a:xfrm flipV="1">
                            <a:off x="2298065" y="2680970"/>
                            <a:ext cx="2697480" cy="3308985"/>
                          </a:xfrm>
                          <a:prstGeom prst="bentConnector2">
                            <a:avLst/>
                          </a:prstGeom>
                          <a:ln w="9525">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60" name="直接箭头连接符 29"/>
                        <wps:cNvCnPr/>
                        <wps:spPr>
                          <a:xfrm flipV="1">
                            <a:off x="1746250" y="5674995"/>
                            <a:ext cx="403225" cy="117475"/>
                          </a:xfrm>
                          <a:prstGeom prst="straightConnector1">
                            <a:avLst/>
                          </a:prstGeom>
                          <a:ln>
                            <a:prstDash val="dash"/>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161" name="文本框 27"/>
                        <wps:cNvSpPr txBox="1"/>
                        <wps:spPr>
                          <a:xfrm>
                            <a:off x="2152650" y="5488305"/>
                            <a:ext cx="800100" cy="242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C897AE8">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损耗450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2" name="文本框 26"/>
                        <wps:cNvSpPr txBox="1"/>
                        <wps:spPr>
                          <a:xfrm>
                            <a:off x="663575" y="2026285"/>
                            <a:ext cx="533400" cy="2895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14:paraId="202FC0BC">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64</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3" name="文本框 22"/>
                        <wps:cNvSpPr txBox="1"/>
                        <wps:spPr>
                          <a:xfrm>
                            <a:off x="1246505" y="4802505"/>
                            <a:ext cx="1022985" cy="3238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11414E5">
                              <w:pPr>
                                <w:jc w:val="center"/>
                                <w:rPr>
                                  <w:rFonts w:hint="default" w:eastAsiaTheme="minorEastAsia"/>
                                  <w:lang w:val="en-US" w:eastAsia="zh-CN"/>
                                </w:rPr>
                              </w:pPr>
                              <w:r>
                                <w:rPr>
                                  <w:rFonts w:hint="eastAsia"/>
                                  <w:lang w:val="en-US" w:eastAsia="zh-CN"/>
                                </w:rPr>
                                <w:t>抛光喷淋用水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4" name="直接箭头连接符 164"/>
                        <wps:cNvCnPr/>
                        <wps:spPr>
                          <a:xfrm>
                            <a:off x="738505" y="4971415"/>
                            <a:ext cx="478790" cy="5715"/>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165" name="文本框 26"/>
                        <wps:cNvSpPr txBox="1"/>
                        <wps:spPr>
                          <a:xfrm>
                            <a:off x="676910" y="4690745"/>
                            <a:ext cx="533400" cy="2895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14:paraId="0D36DEFF">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45</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6" name="肘形连接符 166"/>
                        <wps:cNvCnPr>
                          <a:stCxn id="163" idx="3"/>
                          <a:endCxn id="163" idx="2"/>
                        </wps:cNvCnPr>
                        <wps:spPr>
                          <a:xfrm flipH="1">
                            <a:off x="1758315" y="4964430"/>
                            <a:ext cx="511175" cy="161925"/>
                          </a:xfrm>
                          <a:prstGeom prst="bentConnector4">
                            <a:avLst>
                              <a:gd name="adj1" fmla="val -99627"/>
                              <a:gd name="adj2" fmla="val 247059"/>
                            </a:avLst>
                          </a:prstGeom>
                          <a:ln w="9525">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67" name="文本框 27"/>
                        <wps:cNvSpPr txBox="1"/>
                        <wps:spPr>
                          <a:xfrm>
                            <a:off x="1940560" y="5149850"/>
                            <a:ext cx="800100" cy="242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AE7545">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循环使用</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id="_x0000_s1026" o:spid="_x0000_s1026" o:spt="203" style="height:498.15pt;width:465.65pt;" coordsize="5913755,6326505" editas="canvas" o:gfxdata="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">
                <o:lock v:ext="edit" aspectratio="f"/>
                <v:shape id="_x0000_s1026" o:spid="_x0000_s1026" style="position:absolute;left:0;top:0;height:6326505;width:5913755;" filled="f" stroked="f" coordsize="21600,21600" o:gfxdata="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">
                  <v:fill on="f" focussize="0,0"/>
                  <v:stroke on="f"/>
                  <v:imagedata o:title=""/>
                  <o:lock v:ext="edit" aspectratio="f"/>
                </v:shape>
                <v:shape id="文本框 18" o:spid="_x0000_s1026" o:spt="202" type="#_x0000_t202" style="position:absolute;left:0;top:1830070;height:727710;width:381000;" fillcolor="#000000" filled="t" stroked="t" coordsize="21600,21600" o:gfxdata="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z3oh&#10;u9IAAAAFAQAADwAAAAAAAAABACAAAAAiAAAAZHJzL2Rvd25yZXYueG1sUEsBAhQAFAAAAAgAh07i&#10;QJrrYzhhAgAA+gQAAA4AAAAAAAAAAQAgAAAAIQEAAGRycy9lMm9Eb2MueG1sUEsFBgAAAAAGAAYA&#10;WQEAAPQFAAAAAA==&#10;">
                  <v:fill on="t" opacity="0f" focussize="0,0"/>
                  <v:stroke weight="0.5pt" color="#000000 [3204]" opacity="0f" joinstyle="round"/>
                  <v:imagedata o:title=""/>
                  <o:lock v:ext="edit" aspectratio="f"/>
                  <v:textbox>
                    <w:txbxContent>
                      <w:p w14:paraId="01EDC112">
                        <w:pPr>
                          <w:jc w:val="center"/>
                          <w:rPr>
                            <w:rFonts w:hint="eastAsia" w:eastAsiaTheme="minorEastAsia"/>
                            <w:lang w:val="en-US" w:eastAsia="zh-CN"/>
                          </w:rPr>
                        </w:pPr>
                        <w:r>
                          <w:rPr>
                            <w:rFonts w:hint="eastAsia"/>
                            <w:lang w:val="en-US" w:eastAsia="zh-CN"/>
                          </w:rPr>
                          <w:t>新鲜水</w:t>
                        </w:r>
                      </w:p>
                    </w:txbxContent>
                  </v:textbox>
                </v:shape>
                <v:shape id="文本框 27" o:spid="_x0000_s1026" o:spt="202" type="#_x0000_t202" style="position:absolute;left:1934210;top:57150;height:242570;width:800100;" filled="f" stroked="f" coordsize="21600,21600" o:gfxdata="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OzygPjXAAAABQEAAA8AAAAAAAAAAQAgAAAA&#10;IgAAAGRycy9kb3ducmV2LnhtbFBLAQIUABQAAAAIAIdO4kA1IQAORQIAAHIEAAAOAAAAAAAAAAEA&#10;IAAAACYBAABkcnMvZTJvRG9jLnhtbFBLBQYAAAAABgAGAFkBAADdBQAAAAA=&#10;">
                  <v:fill on="f" focussize="0,0"/>
                  <v:stroke on="f" weight="0.5pt"/>
                  <v:imagedata o:title=""/>
                  <o:lock v:ext="edit" aspectratio="f"/>
                  <v:textbox>
                    <w:txbxContent>
                      <w:p w14:paraId="3E6BA073">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损耗43</w:t>
                        </w:r>
                      </w:p>
                    </w:txbxContent>
                  </v:textbox>
                </v:shape>
                <v:shape id="直接箭头连接符 29" o:spid="_x0000_s1026" o:spt="32" type="#_x0000_t32" style="position:absolute;left:1531620;top:226060;flip:y;height:117475;width:403225;" filled="f" stroked="t" coordsize="21600,21600" o:gfxdata="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pwnBitEAAAAFAQAADwAAAAAAAAABACAAAAAiAAAAZHJzL2Rvd25y&#10;ZXYueG1sUEsBAhQAFAAAAAgAh07iQBzGL9o+AgAASAQAAA4AAAAAAAAAAQAgAAAAIAEAAGRycy9l&#10;Mm9Eb2MueG1sUEsFBgAAAAAGAAYAWQEAANAFAAAAAA==&#10;">
                  <v:fill on="f" focussize="0,0"/>
                  <v:stroke color="#000000 [3200]" joinstyle="round" dashstyle="dash" endarrow="block"/>
                  <v:imagedata o:title=""/>
                  <o:lock v:ext="edit" aspectratio="f"/>
                </v:shape>
                <v:shape id="文本框 22" o:spid="_x0000_s1026" o:spt="202" type="#_x0000_t202" style="position:absolute;left:1217930;top:3284855;height:323850;width:1017905;" filled="f" stroked="t" coordsize="21600,21600" o:gfxdata="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N1Tg0&#10;1gAAAAUBAAAPAAAAAAAAAAEAIAAAACIAAABkcnMvZG93bnJldi54bWxQSwECFAAUAAAACACHTuJA&#10;3vHetVwCAACcBAAADgAAAAAAAAABACAAAAAlAQAAZHJzL2Uyb0RvYy54bWxQSwUGAAAAAAYABgBZ&#10;AQAA8wUAAAAA&#10;">
                  <v:fill on="f" focussize="0,0"/>
                  <v:stroke weight="0.5pt" color="#000000 [3204]" joinstyle="round"/>
                  <v:imagedata o:title=""/>
                  <o:lock v:ext="edit" aspectratio="f"/>
                  <v:textbox>
                    <w:txbxContent>
                      <w:p w14:paraId="34F19E81">
                        <w:pPr>
                          <w:jc w:val="center"/>
                          <w:rPr>
                            <w:rFonts w:hint="default" w:eastAsiaTheme="minorEastAsia"/>
                            <w:lang w:val="en-US" w:eastAsia="zh-CN"/>
                          </w:rPr>
                        </w:pPr>
                        <w:r>
                          <w:rPr>
                            <w:rFonts w:hint="eastAsia"/>
                            <w:lang w:val="en-US" w:eastAsia="zh-CN"/>
                          </w:rPr>
                          <w:t>涂装水帘废水</w:t>
                        </w:r>
                      </w:p>
                    </w:txbxContent>
                  </v:textbox>
                </v:shape>
                <v:shape id="文本框 22" o:spid="_x0000_s1026" o:spt="202" type="#_x0000_t202" style="position:absolute;left:5160645;top:2484755;height:323850;width:671195;" filled="f" stroked="f" coordsize="21600,21600" o:gfxdata="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OzygPjXAAAABQEAAA8AAAAAAAAAAQAg&#10;AAAAIgAAAGRycy9kb3ducmV2LnhtbFBLAQIUABQAAAAIAIdO4kDOrZhGSAIAAHMEAAAOAAAAAAAA&#10;AAEAIAAAACYBAABkcnMvZTJvRG9jLnhtbFBLBQYAAAAABgAGAFkBAADgBQAAAAA=&#10;">
                  <v:fill on="f" focussize="0,0"/>
                  <v:stroke on="f" weight="0.5pt"/>
                  <v:imagedata o:title=""/>
                  <o:lock v:ext="edit" aspectratio="f"/>
                  <v:textbox>
                    <w:txbxContent>
                      <w:p w14:paraId="08E92AE8">
                        <w:pPr>
                          <w:jc w:val="center"/>
                          <w:rPr>
                            <w:rFonts w:hint="default" w:eastAsiaTheme="minorEastAsia"/>
                            <w:lang w:val="en-US" w:eastAsia="zh-CN"/>
                          </w:rPr>
                        </w:pPr>
                        <w:r>
                          <w:rPr>
                            <w:rFonts w:hint="eastAsia"/>
                            <w:lang w:val="en-US" w:eastAsia="zh-CN"/>
                          </w:rPr>
                          <w:t>纳管</w:t>
                        </w:r>
                      </w:p>
                    </w:txbxContent>
                  </v:textbox>
                </v:shape>
                <v:shape id="文本框 26" o:spid="_x0000_s1026" o:spt="202" type="#_x0000_t202" style="position:absolute;left:2389505;top:275590;height:251460;width:533400;" fillcolor="#000000" filled="t" stroked="t" coordsize="21600,21600" o:gfxdata="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M96IbvSAAAABQEAAA8AAAAAAAAAAQAgAAAAIgAAAGRycy9kb3ducmV2LnhtbFBLAQIUABQAAAAI&#10;AIdO4kDT6fqbZQIAAP4EAAAOAAAAAAAAAAEAIAAAACEBAABkcnMvZTJvRG9jLnhtbFBLBQYAAAAA&#10;BgAGAFkBAAD4BQAAAAA=&#10;">
                  <v:fill on="t" opacity="0f" focussize="0,0"/>
                  <v:stroke weight="0.5pt" color="#000000 [3204]" opacity="0f" joinstyle="round"/>
                  <v:imagedata o:title=""/>
                  <o:lock v:ext="edit" aspectratio="f"/>
                  <v:textbox>
                    <w:txbxContent>
                      <w:p w14:paraId="69427C8B">
                        <w:pPr>
                          <w:jc w:val="both"/>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263</w:t>
                        </w:r>
                      </w:p>
                    </w:txbxContent>
                  </v:textbox>
                </v:shape>
                <v:shape id="文本框 26" o:spid="_x0000_s1026" o:spt="202" type="#_x0000_t202" style="position:absolute;left:675005;top:265430;height:251460;width:533400;" fillcolor="#000000" filled="t" stroked="t" coordsize="21600,21600" o:gfxdata="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M96IbvSAAAABQEAAA8AAAAAAAAAAQAgAAAAIgAAAGRycy9kb3ducmV2LnhtbFBLAQIUABQAAAAI&#10;AIdO4kDz/s6oZQIAAP0EAAAOAAAAAAAAAAEAIAAAACEBAABkcnMvZTJvRG9jLnhtbFBLBQYAAAAA&#10;BgAGAFkBAAD4BQAAAAA=&#10;">
                  <v:fill on="t" opacity="0f" focussize="0,0"/>
                  <v:stroke weight="0.5pt" color="#000000 [3204]" opacity="0f" joinstyle="round"/>
                  <v:imagedata o:title=""/>
                  <o:lock v:ext="edit" aspectratio="f"/>
                  <v:textbox>
                    <w:txbxContent>
                      <w:p w14:paraId="1E93AE0E">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306</w:t>
                        </w:r>
                      </w:p>
                    </w:txbxContent>
                  </v:textbox>
                </v:shape>
                <v:shape id="_x0000_s1026" o:spid="_x0000_s1026" o:spt="32" type="#_x0000_t32" style="position:absolute;left:694055;top:551180;height:5715;width:478790;" filled="f" stroked="t" coordsize="21600,21600" o:gfxdata="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8QKIT1QAAAAUBAAAPAAAAAAAAAAEAIAAAACIAAABkcnMvZG93bnJldi54bWxQ&#10;SwECFAAUAAAACACHTuJA6uh1XDMCAAA9BAAADgAAAAAAAAABACAAAAAkAQAAZHJzL2Uyb0RvYy54&#10;bWxQSwUGAAAAAAYABgBZAQAAyQUAAAAA&#10;">
                  <v:fill on="f" focussize="0,0"/>
                  <v:stroke color="#000000 [3200]" joinstyle="round" endarrow="block"/>
                  <v:imagedata o:title=""/>
                  <o:lock v:ext="edit" aspectratio="f"/>
                </v:shape>
                <v:shape id="文本框 22" o:spid="_x0000_s1026" o:spt="202" type="#_x0000_t202" style="position:absolute;left:1170305;top:1256030;height:323850;width:1022350;" filled="f" stroked="t" coordsize="21600,21600" o:gfxdata="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I3VODTWAAAA&#10;BQEAAA8AAAAAAAAAAQAgAAAAIgAAAGRycy9kb3ducmV2LnhtbFBLAQIUABQAAAAIAIdO4kDFTOAE&#10;WAIAAJsEAAAOAAAAAAAAAAEAIAAAACUBAABkcnMvZTJvRG9jLnhtbFBLBQYAAAAABgAGAFkBAADv&#10;BQAAAAA=&#10;">
                  <v:fill on="f" focussize="0,0"/>
                  <v:stroke weight="0.5pt" color="#000000 [3204]" joinstyle="round"/>
                  <v:imagedata o:title=""/>
                  <o:lock v:ext="edit" aspectratio="f"/>
                  <v:textbox>
                    <w:txbxContent>
                      <w:p w14:paraId="37DE1E53">
                        <w:pPr>
                          <w:jc w:val="center"/>
                          <w:rPr>
                            <w:rFonts w:hint="default"/>
                            <w:sz w:val="21"/>
                            <w:szCs w:val="21"/>
                            <w:lang w:val="en-US" w:eastAsia="zh-CN"/>
                          </w:rPr>
                        </w:pPr>
                        <w:r>
                          <w:rPr>
                            <w:rFonts w:hint="eastAsia"/>
                            <w:sz w:val="21"/>
                            <w:szCs w:val="21"/>
                            <w:lang w:val="en-US" w:eastAsia="zh-CN"/>
                          </w:rPr>
                          <w:t>振光废水</w:t>
                        </w:r>
                      </w:p>
                    </w:txbxContent>
                  </v:textbox>
                </v:shape>
                <v:shape id="文本框 22" o:spid="_x0000_s1026" o:spt="202" type="#_x0000_t202" style="position:absolute;left:3703955;top:2503805;height:323850;width:1184910;" filled="f" stroked="t" coordsize="21600,21600" o:gfxdata="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CN&#10;1Tg01gAAAAUBAAAPAAAAAAAAAAEAIAAAACIAAABkcnMvZG93bnJldi54bWxQSwECFAAUAAAACACH&#10;TuJAKuP+jl8CAACbBAAADgAAAAAAAAABACAAAAAlAQAAZHJzL2Uyb0RvYy54bWxQSwUGAAAAAAYA&#10;BgBZAQAA9gUAAAAA&#10;">
                  <v:fill on="f" focussize="0,0"/>
                  <v:stroke weight="0.5pt" color="#000000 [3204]" joinstyle="round"/>
                  <v:imagedata o:title=""/>
                  <o:lock v:ext="edit" aspectratio="f"/>
                  <v:textbox>
                    <w:txbxContent>
                      <w:p w14:paraId="42BFD564">
                        <w:pPr>
                          <w:jc w:val="center"/>
                          <w:rPr>
                            <w:rFonts w:hint="default"/>
                            <w:sz w:val="21"/>
                            <w:szCs w:val="21"/>
                            <w:lang w:val="en-US" w:eastAsia="zh-CN"/>
                          </w:rPr>
                        </w:pPr>
                        <w:r>
                          <w:rPr>
                            <w:rFonts w:hint="eastAsia" w:ascii="Times New Roman" w:hAnsi="Times New Roman" w:cs="Times New Roman"/>
                            <w:sz w:val="21"/>
                            <w:szCs w:val="21"/>
                            <w:highlight w:val="none"/>
                            <w:lang w:val="en-US" w:eastAsia="zh-CN"/>
                          </w:rPr>
                          <w:t>厂区污水处理站</w:t>
                        </w:r>
                      </w:p>
                    </w:txbxContent>
                  </v:textbox>
                </v:shape>
                <v:shape id="_x0000_s1026" o:spid="_x0000_s1026" o:spt="32" type="#_x0000_t32" style="position:absolute;left:703580;top:3456305;height:5715;width:478790;" filled="f" stroked="t" coordsize="21600,21600" o:gfxdata="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ECiE9UAAAAFAQAADwAAAAAAAAABACAAAAAiAAAAZHJzL2Rvd25yZXYueG1s&#10;UEsBAhQAFAAAAAgAh07iQFvAgRg0AgAAPAQAAA4AAAAAAAAAAQAgAAAAJAEAAGRycy9lMm9Eb2Mu&#10;eG1sUEsFBgAAAAAGAAYAWQEAAMoFAAAAAA==&#10;">
                  <v:fill on="f" focussize="0,0"/>
                  <v:stroke color="#000000 [3200]" joinstyle="round" endarrow="block"/>
                  <v:imagedata o:title=""/>
                  <o:lock v:ext="edit" aspectratio="f"/>
                </v:shape>
                <v:shape id="_x0000_s1026" o:spid="_x0000_s1026" o:spt="32" type="#_x0000_t32" style="position:absolute;left:694055;top:1408430;height:5715;width:478790;" filled="f" stroked="t" coordsize="21600,21600" o:gfxdata="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ECiE9UAAAAFAQAADwAAAAAAAAABACAAAAAiAAAAZHJzL2Rvd25yZXYueG1s&#10;UEsBAhQAFAAAAAgAh07iQP44FwA0AgAAPAQAAA4AAAAAAAAAAQAgAAAAJAEAAGRycy9lMm9Eb2Mu&#10;eG1sUEsFBgAAAAAGAAYAWQEAAMoFAAAAAA==&#10;">
                  <v:fill on="f" focussize="0,0"/>
                  <v:stroke color="#000000 [3200]" joinstyle="round" endarrow="block"/>
                  <v:imagedata o:title=""/>
                  <o:lock v:ext="edit" aspectratio="f"/>
                </v:shape>
                <v:shape id="直接箭头连接符 29" o:spid="_x0000_s1026" o:spt="32" type="#_x0000_t32" style="position:absolute;left:1522730;top:3151505;flip:y;height:117475;width:403225;" filled="f" stroked="t" coordsize="21600,21600" o:gfxdata="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KcJwYrRAAAABQEAAA8AAAAAAAAAAQAgAAAAIgAAAGRycy9kb3ducmV2&#10;LnhtbFBLAQIUABQAAAAIAIdO4kAi3dz1PAIAAEgEAAAOAAAAAAAAAAEAIAAAACABAABkcnMvZTJv&#10;RG9jLnhtbFBLBQYAAAAABgAGAFkBAADOBQAAAAA=&#10;">
                  <v:fill on="f" focussize="0,0"/>
                  <v:stroke color="#000000 [3200]" joinstyle="round" dashstyle="dash" endarrow="block"/>
                  <v:imagedata o:title=""/>
                  <o:lock v:ext="edit" aspectratio="f"/>
                </v:shape>
                <v:shape id="文本框 27" o:spid="_x0000_s1026" o:spt="202" type="#_x0000_t202" style="position:absolute;left:1827530;top:2999105;height:242570;width:800100;" filled="f" stroked="f" coordsize="21600,21600" o:gfxdata="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OzygPjXAAAABQEAAA8AAAAAAAAAAQAg&#10;AAAAIgAAAGRycy9kb3ducmV2LnhtbFBLAQIUABQAAAAIAIdO4kCtU2gGSAIAAHMEAAAOAAAAAAAA&#10;AAEAIAAAACYBAABkcnMvZTJvRG9jLnhtbFBLBQYAAAAABgAGAFkBAADgBQAAAAA=&#10;">
                  <v:fill on="f" focussize="0,0"/>
                  <v:stroke on="f" weight="0.5pt"/>
                  <v:imagedata o:title=""/>
                  <o:lock v:ext="edit" aspectratio="f"/>
                  <v:textbox>
                    <w:txbxContent>
                      <w:p w14:paraId="5240D416">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损耗10</w:t>
                        </w:r>
                      </w:p>
                    </w:txbxContent>
                  </v:textbox>
                </v:shape>
                <v:shape id="_x0000_s1026" o:spid="_x0000_s1026" o:spt="32" type="#_x0000_t32" style="position:absolute;left:360680;top:2205355;flip:y;height:3175;width:316865;" filled="f" stroked="t" coordsize="21600,21600" o:gfxdata="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M3Ipt1gAAAAUBAAAPAAAAAAAAAAEAIAAAACIAAABkcnMvZG93&#10;bnJldi54bWxQSwECFAAUAAAACACHTuJAXXwHtzsCAABGBAAADgAAAAAAAAABACAAAAAlAQAAZHJz&#10;L2Uyb0RvYy54bWxQSwUGAAAAAAYABgBZAQAA0gUAAAAA&#10;">
                  <v:fill on="f" focussize="0,0"/>
                  <v:stroke color="#000000 [3200]" joinstyle="round" endarrow="block"/>
                  <v:imagedata o:title=""/>
                  <o:lock v:ext="edit" aspectratio="f"/>
                </v:shape>
                <v:line id="_x0000_s1026" o:spid="_x0000_s1026" o:spt="20" style="position:absolute;left:694055;top:553085;height:5475605;width:21590;" filled="f" stroked="t" coordsize="21600,21600" o:gfxdata="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C4rcbh&#10;1gAAAAUBAAAPAAAAAAAAAAEAIAAAACIAAABkcnMvZG93bnJldi54bWxQSwECFAAUAAAACACHTuJA&#10;/O44neoBAACrAwAADgAAAAAAAAABACAAAAAlAQAAZHJzL2Uyb0RvYy54bWxQSwUGAAAAAAYABgBZ&#10;AQAAgQUAAAAA&#10;">
                  <v:fill on="f" focussize="0,0"/>
                  <v:stroke weight="1pt" color="#000000 [3213]" joinstyle="round"/>
                  <v:imagedata o:title=""/>
                  <o:lock v:ext="edit" aspectratio="f"/>
                </v:line>
                <v:shape id="文本框 26" o:spid="_x0000_s1026" o:spt="202" type="#_x0000_t202" style="position:absolute;left:627380;top:1132205;height:289560;width:533400;" fillcolor="#000000" filled="t" stroked="t" coordsize="21600,21600" o:gfxdata="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z3ohu9IAAAAFAQAADwAAAAAAAAABACAAAAAiAAAAZHJzL2Rvd25yZXYueG1sUEsBAhQAFAAA&#10;AAgAh07iQHTiYGJnAgAA/gQAAA4AAAAAAAAAAQAgAAAAIQEAAGRycy9lMm9Eb2MueG1sUEsFBgAA&#10;AAAGAAYAWQEAAPoFAAAAAA==&#10;">
                  <v:fill on="t" opacity="0f" focussize="0,0"/>
                  <v:stroke weight="0.5pt" color="#000000 [3204]" opacity="0f" joinstyle="round"/>
                  <v:imagedata o:title=""/>
                  <o:lock v:ext="edit" aspectratio="f"/>
                  <v:textbox>
                    <w:txbxContent>
                      <w:p w14:paraId="28F7C0DC">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558</w:t>
                        </w:r>
                      </w:p>
                    </w:txbxContent>
                  </v:textbox>
                </v:shape>
                <v:shape id="文本框 26" o:spid="_x0000_s1026" o:spt="202" type="#_x0000_t202" style="position:absolute;left:683895;top:3199130;height:289560;width:476250;" fillcolor="#000000" filled="t" stroked="t" coordsize="21600,21600" o:gfxdata="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M96IbvSAAAABQEAAA8AAAAAAAAAAQAgAAAAIgAAAGRycy9kb3ducmV2LnhtbFBLAQIUABQAAAAI&#10;AIdO4kAYI9kJZQIAAP4EAAAOAAAAAAAAAAEAIAAAACEBAABkcnMvZTJvRG9jLnhtbFBLBQYAAAAA&#10;BgAGAFkBAAD4BQAAAAA=&#10;">
                  <v:fill on="t" opacity="0f" focussize="0,0"/>
                  <v:stroke weight="0.5pt" color="#000000 [3204]" opacity="0f" joinstyle="round"/>
                  <v:imagedata o:title=""/>
                  <o:lock v:ext="edit" aspectratio="f"/>
                  <v:textbox>
                    <w:txbxContent>
                      <w:p w14:paraId="070EA57B">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105</w:t>
                        </w:r>
                      </w:p>
                    </w:txbxContent>
                  </v:textbox>
                </v:shape>
                <v:shape id="文本框 26" o:spid="_x0000_s1026" o:spt="202" type="#_x0000_t202" style="position:absolute;left:217805;top:1960880;height:289560;width:533400;" fillcolor="#000000" filled="t" stroked="t" coordsize="21600,21600" o:gfxdata="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z3ohu9IAAAAFAQAADwAAAAAAAAABACAAAAAiAAAAZHJzL2Rvd25yZXYueG1sUEsBAhQAFAAA&#10;AAgAh07iQL8pjz1nAgAA/gQAAA4AAAAAAAAAAQAgAAAAIQEAAGRycy9lMm9Eb2MueG1sUEsFBgAA&#10;AAAGAAYAWQEAAPoFAAAAAA==&#10;">
                  <v:fill on="t" opacity="0f" focussize="0,0"/>
                  <v:stroke weight="0.5pt" color="#000000 [3204]" opacity="0f" joinstyle="round"/>
                  <v:imagedata o:title=""/>
                  <o:lock v:ext="edit" aspectratio="f"/>
                  <v:textbox>
                    <w:txbxContent>
                      <w:p w14:paraId="502D8B98">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2911</w:t>
                        </w:r>
                      </w:p>
                    </w:txbxContent>
                  </v:textbox>
                </v:shape>
                <v:shape id="文本框 22" o:spid="_x0000_s1026" o:spt="202" type="#_x0000_t202" style="position:absolute;left:1170305;top:351155;height:323850;width:1061085;" filled="f" stroked="t" coordsize="21600,21600" o:gfxdata="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I3V&#10;ODTWAAAABQEAAA8AAAAAAAAAAQAgAAAAIgAAAGRycy9kb3ducmV2LnhtbFBLAQIUABQAAAAIAIdO&#10;4kBBsteVXgIAAJwEAAAOAAAAAAAAAAEAIAAAACUBAABkcnMvZTJvRG9jLnhtbFBLBQYAAAAABgAG&#10;AFkBAAD1BQAAAAA=&#10;">
                  <v:fill on="f" focussize="0,0"/>
                  <v:stroke weight="0.5pt" color="#000000 [3204]" joinstyle="round"/>
                  <v:imagedata o:title=""/>
                  <o:lock v:ext="edit" aspectratio="f"/>
                  <v:textbox>
                    <w:txbxContent>
                      <w:p w14:paraId="17AB7041">
                        <w:pPr>
                          <w:jc w:val="center"/>
                          <w:rPr>
                            <w:rFonts w:hint="default" w:eastAsiaTheme="minorEastAsia"/>
                            <w:lang w:val="en-US" w:eastAsia="zh-CN"/>
                          </w:rPr>
                        </w:pPr>
                        <w:r>
                          <w:rPr>
                            <w:rFonts w:hint="eastAsia"/>
                            <w:lang w:val="en-US" w:eastAsia="zh-CN"/>
                          </w:rPr>
                          <w:t>清洗废水</w:t>
                        </w:r>
                      </w:p>
                    </w:txbxContent>
                  </v:textbox>
                </v:shape>
                <v:shape id="文本框 22" o:spid="_x0000_s1026" o:spt="202" type="#_x0000_t202" style="position:absolute;left:1227455;top:2122805;height:323850;width:966470;" filled="f" stroked="t" coordsize="21600,21600" o:gfxdata="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jdU4&#10;NNYAAAAFAQAADwAAAAAAAAABACAAAAAiAAAAZHJzL2Rvd25yZXYueG1sUEsBAhQAFAAAAAgAh07i&#10;QAfJg9JdAgAAnAQAAA4AAAAAAAAAAQAgAAAAJQEAAGRycy9lMm9Eb2MueG1sUEsFBgAAAAAGAAYA&#10;WQEAAPQFAAAAAA==&#10;">
                  <v:fill on="f" focussize="0,0"/>
                  <v:stroke weight="0.5pt" color="#000000 [3204]" joinstyle="round"/>
                  <v:imagedata o:title=""/>
                  <o:lock v:ext="edit" aspectratio="f"/>
                  <v:textbox>
                    <w:txbxContent>
                      <w:p w14:paraId="7568356F">
                        <w:pPr>
                          <w:jc w:val="center"/>
                          <w:rPr>
                            <w:rFonts w:hint="default" w:eastAsiaTheme="minorEastAsia"/>
                            <w:lang w:val="en-US" w:eastAsia="zh-CN"/>
                          </w:rPr>
                        </w:pPr>
                        <w:r>
                          <w:rPr>
                            <w:rFonts w:hint="eastAsia"/>
                            <w:lang w:val="en-US" w:eastAsia="zh-CN"/>
                          </w:rPr>
                          <w:t>碱喷淋废水</w:t>
                        </w:r>
                      </w:p>
                    </w:txbxContent>
                  </v:textbox>
                </v:shape>
                <v:shape id="直接箭头连接符 29" o:spid="_x0000_s1026" o:spt="32" type="#_x0000_t32" style="position:absolute;left:1779905;top:1998980;flip:y;height:117475;width:403225;" filled="f" stroked="t" coordsize="21600,21600" o:gfxdata="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pwnBitEAAAAFAQAADwAAAAAAAAABACAAAAAiAAAAZHJzL2Rvd25y&#10;ZXYueG1sUEsBAhQAFAAAAAgAh07iQIp3JWo+AgAASQQAAA4AAAAAAAAAAQAgAAAAIAEAAGRycy9l&#10;Mm9Eb2MueG1sUEsFBgAAAAAGAAYAWQEAANAFAAAAAA==&#10;">
                  <v:fill on="f" focussize="0,0"/>
                  <v:stroke color="#000000 [3200]" joinstyle="round" dashstyle="dash" endarrow="block"/>
                  <v:imagedata o:title=""/>
                  <o:lock v:ext="edit" aspectratio="f"/>
                </v:shape>
                <v:shape id="文本框 27" o:spid="_x0000_s1026" o:spt="202" type="#_x0000_t202" style="position:absolute;left:2094230;top:1828165;height:280035;width:800100;" filled="f" stroked="f" coordsize="21600,21600" o:gfxdata="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OzygPjXAAAABQEAAA8AAAAAAAAAAQAg&#10;AAAAIgAAAGRycy9kb3ducmV2LnhtbFBLAQIUABQAAAAIAIdO4kBqB0MySAIAAHQEAAAOAAAAAAAA&#10;AAEAIAAAACYBAABkcnMvZTJvRG9jLnhtbFBLBQYAAAAABgAGAFkBAADgBQAAAAA=&#10;">
                  <v:fill on="f" focussize="0,0"/>
                  <v:stroke on="f" weight="0.5pt"/>
                  <v:imagedata o:title=""/>
                  <o:lock v:ext="edit" aspectratio="f"/>
                  <v:textbox>
                    <w:txbxContent>
                      <w:p w14:paraId="3EC26980">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损耗6</w:t>
                        </w:r>
                      </w:p>
                    </w:txbxContent>
                  </v:textbox>
                </v:shape>
                <v:shape id="文本框 27" o:spid="_x0000_s1026" o:spt="202" type="#_x0000_t202" style="position:absolute;left:2341245;top:1225550;height:242570;width:419100;" filled="f" stroked="f" coordsize="21600,21600" o:gfxdata="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7PKA+NcAAAAFAQAADwAAAAAAAAABACAA&#10;AAAiAAAAZHJzL2Rvd25yZXYueG1sUEsBAhQAFAAAAAgAh07iQBOsPvBHAgAAdAQAAA4AAAAAAAAA&#10;AQAgAAAAJgEAAGRycy9lMm9Eb2MueG1sUEsFBgAAAAAGAAYAWQEAAN8FAAAAAA==&#10;">
                  <v:fill on="f" focussize="0,0"/>
                  <v:stroke on="f" weight="0.5pt"/>
                  <v:imagedata o:title=""/>
                  <o:lock v:ext="edit" aspectratio="f"/>
                  <v:textbox>
                    <w:txbxContent>
                      <w:p w14:paraId="2B7C31D6">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419</w:t>
                        </w:r>
                      </w:p>
                    </w:txbxContent>
                  </v:textbox>
                </v:shape>
                <v:shape id="文本框 27" o:spid="_x0000_s1026" o:spt="202" type="#_x0000_t202" style="position:absolute;left:2341880;top:3227705;height:242570;width:419100;" filled="f" stroked="f" coordsize="21600,21600" o:gfxdata="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OzygPjXAAAABQEAAA8AAAAAAAAA&#10;AQAgAAAAIgAAAGRycy9kb3ducmV2LnhtbFBLAQIUABQAAAAIAIdO4kApDSOMSwIAAHQEAAAOAAAA&#10;AAAAAAEAIAAAACYBAABkcnMvZTJvRG9jLnhtbFBLBQYAAAAABgAGAFkBAADjBQAAAAA=&#10;">
                  <v:fill on="f" focussize="0,0"/>
                  <v:stroke on="f" weight="0.5pt"/>
                  <v:imagedata o:title=""/>
                  <o:lock v:ext="edit" aspectratio="f"/>
                  <v:textbox>
                    <w:txbxContent>
                      <w:p w14:paraId="3035C87D">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95</w:t>
                        </w:r>
                      </w:p>
                    </w:txbxContent>
                  </v:textbox>
                </v:shape>
                <v:shape id="文本框 27" o:spid="_x0000_s1026" o:spt="202" type="#_x0000_t202" style="position:absolute;left:2341880;top:2075180;height:242570;width:419100;" filled="f" stroked="f" coordsize="21600,21600" o:gfxdata="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7PKA+NcAAAAFAQAADwAAAAAAAAABACAA&#10;AAAiAAAAZHJzL2Rvd25yZXYueG1sUEsBAhQAFAAAAAgAh07iQAKbF91HAgAAdAQAAA4AAAAAAAAA&#10;AQAgAAAAJgEAAGRycy9lMm9Eb2MueG1sUEsFBgAAAAAGAAYAWQEAAN8FAAAAAA==&#10;">
                  <v:fill on="f" focussize="0,0"/>
                  <v:stroke on="f" weight="0.5pt"/>
                  <v:imagedata o:title=""/>
                  <o:lock v:ext="edit" aspectratio="f"/>
                  <v:textbox>
                    <w:txbxContent>
                      <w:p w14:paraId="5670295F">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58</w:t>
                        </w:r>
                      </w:p>
                    </w:txbxContent>
                  </v:textbox>
                </v:shape>
                <v:shape id="文本框 26" o:spid="_x0000_s1026" o:spt="202" type="#_x0000_t202" style="position:absolute;left:658495;top:3999865;height:289560;width:533400;" fillcolor="#000000" filled="t" stroked="t" coordsize="21600,21600" o:gfxdata="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z3ohu9IAAAAFAQAADwAAAAAAAAABACAAAAAiAAAAZHJzL2Rvd25yZXYueG1sUEsBAhQA&#10;FAAAAAgAh07iQDapn+RqAgAA/wQAAA4AAAAAAAAAAQAgAAAAIQEAAGRycy9lMm9Eb2MueG1sUEsF&#10;BgAAAAAGAAYAWQEAAP0FAAAAAA==&#10;">
                  <v:fill on="t" opacity="0f" focussize="0,0"/>
                  <v:stroke weight="0.5pt" color="#000000 [3204]" opacity="0f" joinstyle="round"/>
                  <v:imagedata o:title=""/>
                  <o:lock v:ext="edit" aspectratio="f"/>
                  <v:textbox>
                    <w:txbxContent>
                      <w:p w14:paraId="4620E2D1">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33</w:t>
                        </w:r>
                      </w:p>
                    </w:txbxContent>
                  </v:textbox>
                </v:shape>
                <v:shape id="_x0000_s1026" o:spid="_x0000_s1026" o:spt="32" type="#_x0000_t32" style="position:absolute;left:2192020;top:3482975;height:6350;width:704850;" filled="f" stroked="t" coordsize="21600,21600" o:gfxdata="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PxAohPVAAAABQEAAA8AAAAAAAAAAQAgAAAAIgAAAGRycy9kb3ducmV2Lnht&#10;bFBLAQIUABQAAAAIAIdO4kD3VUrfNQIAAD8EAAAOAAAAAAAAAAEAIAAAACQBAABkcnMvZTJvRG9j&#10;LnhtbFBLBQYAAAAABgAGAFkBAADLBQAAAAA=&#10;">
                  <v:fill on="f" focussize="0,0"/>
                  <v:stroke color="#000000 [3200]" joinstyle="round" endarrow="block"/>
                  <v:imagedata o:title=""/>
                  <o:lock v:ext="edit" aspectratio="f"/>
                </v:shape>
                <v:shape id="_x0000_s1026" o:spid="_x0000_s1026" o:spt="32" type="#_x0000_t32" style="position:absolute;left:694055;top:4274820;height:5715;width:478790;" filled="f" stroked="t" coordsize="21600,21600" o:gfxdata="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ECiE9UAAAAFAQAADwAAAAAAAAABACAAAAAiAAAAZHJzL2Rvd25yZXYueG1s&#10;UEsBAhQAFAAAAAgAh07iQAz6AE00AgAAPgQAAA4AAAAAAAAAAQAgAAAAJAEAAGRycy9lMm9Eb2Mu&#10;eG1sUEsFBgAAAAAGAAYAWQEAAMoFAAAAAA==&#10;">
                  <v:fill on="f" focussize="0,0"/>
                  <v:stroke color="#000000 [3200]" joinstyle="round" endarrow="block"/>
                  <v:imagedata o:title=""/>
                  <o:lock v:ext="edit" aspectratio="f"/>
                </v:shape>
                <v:shape id="文本框 27" o:spid="_x0000_s1026" o:spt="202" type="#_x0000_t202" style="position:absolute;left:1913255;top:3811905;height:242570;width:800100;" filled="f" stroked="f" coordsize="21600,21600" o:gfxdata="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OzygPjXAAAABQEAAA8AAAAAAAAA&#10;AQAgAAAAIgAAAGRycy9kb3ducmV2LnhtbFBLAQIUABQAAAAIAIdO4kAkBzqLSwIAAHQEAAAOAAAA&#10;AAAAAAEAIAAAACYBAABkcnMvZTJvRG9jLnhtbFBLBQYAAAAABgAGAFkBAADjBQAAAAA=&#10;">
                  <v:fill on="f" focussize="0,0"/>
                  <v:stroke on="f" weight="0.5pt"/>
                  <v:imagedata o:title=""/>
                  <o:lock v:ext="edit" aspectratio="f"/>
                  <v:textbox>
                    <w:txbxContent>
                      <w:p w14:paraId="109453BA">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损耗3</w:t>
                        </w:r>
                      </w:p>
                    </w:txbxContent>
                  </v:textbox>
                </v:shape>
                <v:shape id="直接箭头连接符 29" o:spid="_x0000_s1026" o:spt="32" type="#_x0000_t32" style="position:absolute;left:1576070;top:3985260;flip:y;height:117475;width:403225;" filled="f" stroked="t" coordsize="21600,21600" o:gfxdata="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KcJwYrRAAAABQEAAA8AAAAAAAAAAQAgAAAAIgAAAGRycy9kb3du&#10;cmV2LnhtbFBLAQIUABQAAAAIAIdO4kC7Ye8zPwIAAEkEAAAOAAAAAAAAAAEAIAAAACABAABkcnMv&#10;ZTJvRG9jLnhtbFBLBQYAAAAABgAGAFkBAADRBQAAAAA=&#10;">
                  <v:fill on="f" focussize="0,0"/>
                  <v:stroke color="#000000 [3200]" joinstyle="round" dashstyle="dash" endarrow="block"/>
                  <v:imagedata o:title=""/>
                  <o:lock v:ext="edit" aspectratio="f"/>
                </v:shape>
                <v:shape id="文本框 22" o:spid="_x0000_s1026" o:spt="202" type="#_x0000_t202" style="position:absolute;left:1236980;top:4112895;height:323850;width:1022985;" filled="f" stroked="t" coordsize="21600,21600" o:gfxdata="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I3V&#10;ODTWAAAABQEAAA8AAAAAAAAAAQAgAAAAIgAAAGRycy9kb3ducmV2LnhtbFBLAQIUABQAAAAIAIdO&#10;4kCBfiFNXgIAAJwEAAAOAAAAAAAAAAEAIAAAACUBAABkcnMvZTJvRG9jLnhtbFBLBQYAAAAABgAG&#10;AFkBAAD1BQAAAAA=&#10;">
                  <v:fill on="f" focussize="0,0"/>
                  <v:stroke weight="0.5pt" color="#000000 [3204]" joinstyle="round"/>
                  <v:imagedata o:title=""/>
                  <o:lock v:ext="edit" aspectratio="f"/>
                  <v:textbox>
                    <w:txbxContent>
                      <w:p w14:paraId="602D542B">
                        <w:pPr>
                          <w:jc w:val="center"/>
                          <w:rPr>
                            <w:rFonts w:hint="default" w:eastAsiaTheme="minorEastAsia"/>
                            <w:lang w:val="en-US" w:eastAsia="zh-CN"/>
                          </w:rPr>
                        </w:pPr>
                        <w:r>
                          <w:rPr>
                            <w:rFonts w:hint="eastAsia"/>
                            <w:lang w:val="en-US" w:eastAsia="zh-CN"/>
                          </w:rPr>
                          <w:t>喷淋塔废水</w:t>
                        </w:r>
                      </w:p>
                    </w:txbxContent>
                  </v:textbox>
                </v:shape>
                <v:shape id="_x0000_s1026" o:spid="_x0000_s1026" o:spt="32" type="#_x0000_t32" style="position:absolute;left:2287270;top:2270125;height:0;width:609600;" filled="f" stroked="t" coordsize="21600,21600" o:gfxdata="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8QKIT1QAAAAUBAAAPAAAAAAAAAAEAIAAAACIAAABkcnMvZG93bnJldi54bWxQSwEC&#10;FAAUAAAACACHTuJAt8vfuzACAAA6BAAADgAAAAAAAAABACAAAAAkAQAAZHJzL2Uyb0RvYy54bWxQ&#10;SwUGAAAAAAYABgBZAQAAxgUAAAAA&#10;">
                  <v:fill on="f" focussize="0,0"/>
                  <v:stroke color="#000000 [3200]" joinstyle="round" endarrow="block"/>
                  <v:imagedata o:title=""/>
                  <o:lock v:ext="edit" aspectratio="f"/>
                </v:shape>
                <v:shape id="_x0000_s1026" o:spid="_x0000_s1026" o:spt="32" type="#_x0000_t32" style="position:absolute;left:2237105;top:503555;height:0;width:668655;" filled="f" stroked="t" coordsize="21600,21600" o:gfxdata="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ECiE9UAAAAFAQAADwAAAAAAAAABACAAAAAiAAAAZHJzL2Rvd25yZXYueG1sUEsB&#10;AhQAFAAAAAgAh07iQOxtbvgxAgAAOQQAAA4AAAAAAAAAAQAgAAAAJAEAAGRycy9lMm9Eb2MueG1s&#10;UEsFBgAAAAAGAAYAWQEAAMcFAAAAAA==&#10;">
                  <v:fill on="f" focussize="0,0"/>
                  <v:stroke color="#000000 [3200]" joinstyle="round" endarrow="block"/>
                  <v:imagedata o:title=""/>
                  <o:lock v:ext="edit" aspectratio="f"/>
                </v:shape>
                <v:shape id="_x0000_s1026" o:spid="_x0000_s1026" o:spt="32" type="#_x0000_t32" style="position:absolute;left:2227580;top:1417955;height:0;width:668655;" filled="f" stroked="t" coordsize="21600,21600" o:gfxdata="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PxAohPVAAAABQEAAA8AAAAAAAAAAQAgAAAAIgAAAGRycy9kb3ducmV2LnhtbFBL&#10;AQIUABQAAAAIAIdO4kD3WIWxMgIAADwEAAAOAAAAAAAAAAEAIAAAACQBAABkcnMvZTJvRG9jLnht&#10;bFBLBQYAAAAABgAGAFkBAADIBQAAAAA=&#10;">
                  <v:fill on="f" focussize="0,0"/>
                  <v:stroke color="#000000 [3200]" joinstyle="round" endarrow="block"/>
                  <v:imagedata o:title=""/>
                  <o:lock v:ext="edit" aspectratio="f"/>
                </v:shape>
                <v:line id="_x0000_s1026" o:spid="_x0000_s1026" o:spt="20" style="position:absolute;left:2905760;top:504825;height:3734435;width:6985;" filled="f" stroked="t" coordsize="21600,21600" o:gfxdata="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wh90pNQAAAAFAQAADwAAAAAAAAABACAAAAAiAAAAZHJzL2Rvd25yZXYu&#10;eG1sUEsBAhQAFAAAAAgAh07iQN8CjA7/AQAA3AMAAA4AAAAAAAAAAQAgAAAAIwEAAGRycy9lMm9E&#10;b2MueG1sUEsFBgAAAAAGAAYAWQEAAJQFAAAAAA==&#10;">
                  <v:fill on="f" focussize="0,0"/>
                  <v:stroke weight="0.5pt" color="#000000 [3213]" joinstyle="round"/>
                  <v:imagedata o:title=""/>
                  <o:lock v:ext="edit" aspectratio="f"/>
                </v:line>
                <v:shape id="_x0000_s1026" o:spid="_x0000_s1026" o:spt="32" type="#_x0000_t32" style="position:absolute;left:2913380;top:2675255;height:7620;width:759460;" filled="f" stroked="t" coordsize="21600,21600" o:gfxdata="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D8QKIT1QAAAAUBAAAPAAAAAAAAAAEAIAAAACIAAABkcnMvZG93bnJldi54&#10;bWxQSwECFAAUAAAACACHTuJAPRP2zDYCAAA/BAAADgAAAAAAAAABACAAAAAkAQAAZHJzL2Uyb0Rv&#10;Yy54bWxQSwUGAAAAAAYABgBZAQAAzAUAAAAA&#10;">
                  <v:fill on="f" focussize="0,0"/>
                  <v:stroke color="#000000 [3200]" joinstyle="round" endarrow="block"/>
                  <v:imagedata o:title=""/>
                  <o:lock v:ext="edit" aspectratio="f"/>
                </v:shape>
                <v:shape id="文本框 26" o:spid="_x0000_s1026" o:spt="202" type="#_x0000_t202" style="position:absolute;left:3065780;top:2427605;height:251460;width:533400;" fillcolor="#000000" filled="t" stroked="t" coordsize="21600,21600" o:gfxdata="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PeiG70gAAAAUBAAAPAAAAAAAAAAEAIAAAACIAAABkcnMvZG93bnJldi54bWxQSwECFAAU&#10;AAAACACHTuJANKwBFmkCAAAABQAADgAAAAAAAAABACAAAAAhAQAAZHJzL2Uyb0RvYy54bWxQSwUG&#10;AAAAAAYABgBZAQAA/AUAAAAA&#10;">
                  <v:fill on="t" opacity="0f" focussize="0,0"/>
                  <v:stroke weight="0.5pt" color="#000000 [3204]" opacity="0f" joinstyle="round"/>
                  <v:imagedata o:title=""/>
                  <o:lock v:ext="edit" aspectratio="f"/>
                  <v:textbox>
                    <w:txbxContent>
                      <w:p w14:paraId="779ABD2E">
                        <w:pPr>
                          <w:jc w:val="both"/>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865</w:t>
                        </w:r>
                      </w:p>
                    </w:txbxContent>
                  </v:textbox>
                </v:shape>
                <v:shape id="文本框 26" o:spid="_x0000_s1026" o:spt="202" type="#_x0000_t202" style="position:absolute;left:4875530;top:2389505;height:251460;width:533400;" fillcolor="#000000" filled="t" stroked="t" coordsize="21600,21600" o:gfxdata="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PeiG70gAAAAUBAAAPAAAAAAAAAAEAIAAAACIAAABkcnMvZG93bnJldi54bWxQSwECFAAU&#10;AAAACACHTuJAL6qKj2kCAAAABQAADgAAAAAAAAABACAAAAAhAQAAZHJzL2Uyb0RvYy54bWxQSwUG&#10;AAAAAAYABgBZAQAA/AUAAAAA&#10;">
                  <v:fill on="t" opacity="0f" focussize="0,0"/>
                  <v:stroke weight="0.5pt" color="#000000 [3204]" opacity="0f" joinstyle="round"/>
                  <v:imagedata o:title=""/>
                  <o:lock v:ext="edit" aspectratio="f"/>
                  <v:textbox>
                    <w:txbxContent>
                      <w:p w14:paraId="1515BA7E">
                        <w:pPr>
                          <w:jc w:val="both"/>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2215</w:t>
                        </w:r>
                      </w:p>
                    </w:txbxContent>
                  </v:textbox>
                </v:shape>
                <v:shape id="_x0000_s1026" o:spid="_x0000_s1026" o:spt="32" type="#_x0000_t32" style="position:absolute;left:2350135;top:4233545;height:0;width:566420;" filled="f" stroked="t" coordsize="21600,21600" o:gfxdata="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8QKIT1QAAAAUBAAAPAAAAAAAAAAEAIAAAACIAAABkcnMvZG93bnJldi54bWxQ&#10;SwECFAAUAAAACACHTuJAq1QxzzMCAAA8BAAADgAAAAAAAAABACAAAAAkAQAAZHJzL2Uyb0RvYy54&#10;bWxQSwUGAAAAAAYABgBZAQAAyQUAAAAA&#10;">
                  <v:fill on="f" focussize="0,0"/>
                  <v:stroke color="#000000 [3200]" joinstyle="round" endarrow="block"/>
                  <v:imagedata o:title=""/>
                  <o:lock v:ext="edit" aspectratio="f"/>
                </v:shape>
                <v:shape id="文本框 27" o:spid="_x0000_s1026" o:spt="202" type="#_x0000_t202" style="position:absolute;left:2338070;top:3971925;height:242570;width:419100;" filled="f" stroked="f" coordsize="21600,21600" o:gfxdata="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7PKA+NcAAAAFAQAADwAAAAAAAAAB&#10;ACAAAAAiAAAAZHJzL2Rvd25yZXYueG1sUEsBAhQAFAAAAAgAh07iQOJZHZVKAgAAdAQAAA4AAAAA&#10;AAAAAQAgAAAAJgEAAGRycy9lMm9Eb2MueG1sUEsFBgAAAAAGAAYAWQEAAOIFAAAAAA==&#10;">
                  <v:fill on="f" focussize="0,0"/>
                  <v:stroke on="f" weight="0.5pt"/>
                  <v:imagedata o:title=""/>
                  <o:lock v:ext="edit" aspectratio="f"/>
                  <v:textbox>
                    <w:txbxContent>
                      <w:p w14:paraId="6A2A9A79">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30</w:t>
                        </w:r>
                      </w:p>
                    </w:txbxContent>
                  </v:textbox>
                </v:shape>
                <v:shape id="文本框 22" o:spid="_x0000_s1026" o:spt="202" type="#_x0000_t202" style="position:absolute;left:1275080;top:5828030;height:323850;width:1022985;" filled="f" stroked="t" coordsize="21600,21600" o:gfxdata="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jdU4&#10;NNYAAAAFAQAADwAAAAAAAAABACAAAAAiAAAAZHJzL2Rvd25yZXYueG1sUEsBAhQAFAAAAAgAh07i&#10;QOT91G5dAgAAnQQAAA4AAAAAAAAAAQAgAAAAJQEAAGRycy9lMm9Eb2MueG1sUEsFBgAAAAAGAAYA&#10;WQEAAPQFAAAAAA==&#10;">
                  <v:fill on="f" focussize="0,0"/>
                  <v:stroke weight="0.5pt" color="#000000 [3204]" joinstyle="round"/>
                  <v:imagedata o:title=""/>
                  <o:lock v:ext="edit" aspectratio="f"/>
                  <v:textbox>
                    <w:txbxContent>
                      <w:p w14:paraId="47C5A813">
                        <w:pPr>
                          <w:jc w:val="center"/>
                          <w:rPr>
                            <w:rFonts w:hint="default"/>
                            <w:sz w:val="21"/>
                            <w:szCs w:val="21"/>
                            <w:lang w:val="en-US" w:eastAsia="zh-CN"/>
                          </w:rPr>
                        </w:pPr>
                        <w:r>
                          <w:rPr>
                            <w:rFonts w:hint="eastAsia" w:ascii="Times New Roman" w:hAnsi="Times New Roman" w:cs="Times New Roman"/>
                            <w:sz w:val="21"/>
                            <w:szCs w:val="21"/>
                            <w:highlight w:val="none"/>
                            <w:lang w:val="en-US" w:eastAsia="zh-CN"/>
                          </w:rPr>
                          <w:t>生活污水</w:t>
                        </w:r>
                      </w:p>
                    </w:txbxContent>
                  </v:textbox>
                </v:shape>
                <v:shape id="_x0000_s1026" o:spid="_x0000_s1026" o:spt="32" type="#_x0000_t32" style="position:absolute;left:715645;top:6024245;flip:y;height:4445;width:523875;" filled="f" stroked="t" coordsize="21600,21600" o:gfxdata="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M3Ipt1gAAAAUBAAAPAAAAAAAAAAEAIAAAACIAAABkcnMvZG93&#10;bnJldi54bWxQSwECFAAUAAAACACHTuJALwCQGzsCAABIBAAADgAAAAAAAAABACAAAAAlAQAAZHJz&#10;L2Uyb0RvYy54bWxQSwUGAAAAAAYABgBZAQAA0gUAAAAA&#10;">
                  <v:fill on="f" focussize="0,0"/>
                  <v:stroke color="#000000 [3200]" joinstyle="round" endarrow="block"/>
                  <v:imagedata o:title=""/>
                  <o:lock v:ext="edit" aspectratio="f"/>
                </v:shape>
                <v:shape id="文本框 26" o:spid="_x0000_s1026" o:spt="202" type="#_x0000_t202" style="position:absolute;left:703580;top:5770880;height:289560;width:533400;" fillcolor="#000000" filled="t" stroked="t" coordsize="21600,21600" o:gfxdata="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M96IbvSAAAABQEAAA8AAAAAAAAAAQAgAAAAIgAAAGRycy9kb3ducmV2LnhtbFBLAQIUABQA&#10;AAAIAIdO4kANSKh7aAIAAP8EAAAOAAAAAAAAAAEAIAAAACEBAABkcnMvZTJvRG9jLnhtbFBLBQYA&#10;AAAABgAGAFkBAAD7BQAAAAA=&#10;">
                  <v:fill on="t" opacity="0f" focussize="0,0"/>
                  <v:stroke weight="0.5pt" color="#000000 [3204]" opacity="0f" joinstyle="round"/>
                  <v:imagedata o:title=""/>
                  <o:lock v:ext="edit" aspectratio="f"/>
                  <v:textbox>
                    <w:txbxContent>
                      <w:p w14:paraId="3702B3ED">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1800</w:t>
                        </w:r>
                      </w:p>
                    </w:txbxContent>
                  </v:textbox>
                </v:shape>
                <v:shape id="文本框 26" o:spid="_x0000_s1026" o:spt="202" type="#_x0000_t202" style="position:absolute;left:2437130;top:5751830;height:289560;width:533400;" fillcolor="#000000" filled="t" stroked="t" coordsize="21600,21600" o:gfxdata="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PeiG70gAAAAUBAAAPAAAAAAAAAAEAIAAAACIAAABkcnMvZG93bnJldi54bWxQSwECFAAU&#10;AAAACACHTuJA3qXqt2kCAAAABQAADgAAAAAAAAABACAAAAAhAQAAZHJzL2Uyb0RvYy54bWxQSwUG&#10;AAAAAAYABgBZAQAA/AUAAAAA&#10;">
                  <v:fill on="t" opacity="0f" focussize="0,0"/>
                  <v:stroke weight="0.5pt" color="#000000 [3204]" opacity="0f" joinstyle="round"/>
                  <v:imagedata o:title=""/>
                  <o:lock v:ext="edit" aspectratio="f"/>
                  <v:textbox>
                    <w:txbxContent>
                      <w:p w14:paraId="1FE6DD82">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1350</w:t>
                        </w:r>
                      </w:p>
                    </w:txbxContent>
                  </v:textbox>
                </v:shape>
                <v:shape id="_x0000_s1026" o:spid="_x0000_s1026" o:spt="32" type="#_x0000_t32" style="position:absolute;left:4904105;top:2656205;height:635;width:431165;" filled="f" stroked="t" coordsize="21600,21600" o:gfxdata="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PxAohPVAAAABQEAAA8AAAAAAAAAAQAgAAAAIgAAAGRycy9kb3ducmV2LnhtbFBL&#10;AQIUABQAAAAIAIdO4kDrcibSMgIAAD4EAAAOAAAAAAAAAAEAIAAAACQBAABkcnMvZTJvRG9jLnht&#10;bFBLBQYAAAAABgAGAFkBAADIBQAAAAA=&#10;">
                  <v:fill on="f" focussize="0,0"/>
                  <v:stroke color="#000000 [3200]" joinstyle="round" endarrow="block"/>
                  <v:imagedata o:title=""/>
                  <o:lock v:ext="edit" aspectratio="f"/>
                </v:shape>
                <v:shape id="直接箭头连接符 29" o:spid="_x0000_s1026" o:spt="32" type="#_x0000_t32" style="position:absolute;left:1610995;top:1127760;flip:y;height:117475;width:403225;" filled="f" stroked="t" coordsize="21600,21600" o:gfxdata="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pwnBitEAAAAFAQAADwAAAAAAAAABACAAAAAiAAAAZHJzL2Rvd25yZXYu&#10;eG1sUEsBAhQAFAAAAAgAh07iQLlnqzk7AgAASAQAAA4AAAAAAAAAAQAgAAAAIAEAAGRycy9lMm9E&#10;b2MueG1sUEsFBgAAAAAGAAYAWQEAAM0FAAAAAA==&#10;">
                  <v:fill on="f" focussize="0,0"/>
                  <v:stroke color="#000000 [3200]" joinstyle="round" dashstyle="dash" endarrow="block"/>
                  <v:imagedata o:title=""/>
                  <o:lock v:ext="edit" aspectratio="f"/>
                </v:shape>
                <v:shape id="文本框 27" o:spid="_x0000_s1026" o:spt="202" type="#_x0000_t202" style="position:absolute;left:1983105;top:958850;height:242570;width:800100;" filled="f" stroked="f" coordsize="21600,21600" o:gfxdata="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OzygPjXAAAABQEAAA8AAAAAAAAAAQAgAAAA&#10;IgAAAGRycy9kb3ducmV2LnhtbFBLAQIUABQAAAAIAIdO4kAFDqOeRQIAAHIEAAAOAAAAAAAAAAEA&#10;IAAAACYBAABkcnMvZTJvRG9jLnhtbFBLBQYAAAAABgAGAFkBAADdBQAAAAA=&#10;">
                  <v:fill on="f" focussize="0,0"/>
                  <v:stroke on="f" weight="0.5pt"/>
                  <v:imagedata o:title=""/>
                  <o:lock v:ext="edit" aspectratio="f"/>
                  <v:textbox>
                    <w:txbxContent>
                      <w:p w14:paraId="5D3206F7">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损耗139</w:t>
                        </w:r>
                      </w:p>
                    </w:txbxContent>
                  </v:textbox>
                </v:shape>
                <v:shape id="_x0000_s1026" o:spid="_x0000_s1026" o:spt="32" type="#_x0000_t32" style="position:absolute;left:738505;top:2262505;height:3810;width:438150;" filled="f" stroked="t" coordsize="21600,21600" o:gfxdata="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8QKIT1QAAAAUBAAAPAAAAAAAAAAEAIAAAACIAAABkcnMvZG93bnJldi54bWxQ&#10;SwECFAAUAAAACACHTuJAwtKnCzMCAAA+BAAADgAAAAAAAAABACAAAAAkAQAAZHJzL2Uyb0RvYy54&#10;bWxQSwUGAAAAAAYABgBZAQAAyQUAAAAA&#10;">
                  <v:fill on="f" focussize="0,0"/>
                  <v:stroke color="#000000 [3200]" joinstyle="round" endarrow="block"/>
                  <v:imagedata o:title=""/>
                  <o:lock v:ext="edit" aspectratio="f"/>
                </v:shape>
                <v:shape id="_x0000_s1026" o:spid="_x0000_s1026" o:spt="33" type="#_x0000_t33" style="position:absolute;left:2298065;top:2680970;flip:y;height:3308985;width:2697480;" filled="f" stroked="t" coordsize="21600,21600" o:gfxdata="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FNByb1AAAAAUB&#10;AAAPAAAAAAAAAAEAIAAAACIAAABkcnMvZG93bnJldi54bWxQSwECFAAUAAAACACHTuJAdz1U/h8C&#10;AAAFBAAADgAAAAAAAAABACAAAAAjAQAAZHJzL2Uyb0RvYy54bWxQSwUGAAAAAAYABgBZAQAAtAUA&#10;AAAA&#10;">
                  <v:fill on="f" focussize="0,0"/>
                  <v:stroke color="#000000 [3213]" joinstyle="round" endarrow="open"/>
                  <v:imagedata o:title=""/>
                  <o:lock v:ext="edit" aspectratio="f"/>
                </v:shape>
                <v:shape id="直接箭头连接符 29" o:spid="_x0000_s1026" o:spt="32" type="#_x0000_t32" style="position:absolute;left:1746250;top:5674995;flip:y;height:117475;width:403225;" filled="f" stroked="t" coordsize="21600,21600" o:gfxdata="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CnCcGK0QAAAAUBAAAPAAAAAAAAAAEAIAAAACIAAABkcnMvZG93bnJl&#10;di54bWxQSwECFAAUAAAACACHTuJAOK4YwT0CAABJBAAADgAAAAAAAAABACAAAAAgAQAAZHJzL2Uy&#10;b0RvYy54bWxQSwUGAAAAAAYABgBZAQAAzwUAAAAA&#10;">
                  <v:fill on="f" focussize="0,0"/>
                  <v:stroke color="#000000 [3200]" joinstyle="round" dashstyle="dash" endarrow="block"/>
                  <v:imagedata o:title=""/>
                  <o:lock v:ext="edit" aspectratio="f"/>
                </v:shape>
                <v:shape id="文本框 27" o:spid="_x0000_s1026" o:spt="202" type="#_x0000_t202" style="position:absolute;left:2152650;top:5488305;height:242570;width:800100;" filled="f" stroked="f" coordsize="21600,21600" o:gfxdata="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7PKA+NcAAAAFAQAADwAAAAAAAAABACAA&#10;AAAiAAAAZHJzL2Rvd25yZXYueG1sUEsBAhQAFAAAAAgAh07iQN4abbVHAgAAdAQAAA4AAAAAAAAA&#10;AQAgAAAAJgEAAGRycy9lMm9Eb2MueG1sUEsFBgAAAAAGAAYAWQEAAN8FAAAAAA==&#10;">
                  <v:fill on="f" focussize="0,0"/>
                  <v:stroke on="f" weight="0.5pt"/>
                  <v:imagedata o:title=""/>
                  <o:lock v:ext="edit" aspectratio="f"/>
                  <v:textbox>
                    <w:txbxContent>
                      <w:p w14:paraId="4C897AE8">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损耗450</w:t>
                        </w:r>
                      </w:p>
                    </w:txbxContent>
                  </v:textbox>
                </v:shape>
                <v:shape id="文本框 26" o:spid="_x0000_s1026" o:spt="202" type="#_x0000_t202" style="position:absolute;left:663575;top:2026285;height:289560;width:533400;" fillcolor="#000000" filled="t" stroked="t" coordsize="21600,21600" o:gfxdata="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M96IbvSAAAABQEAAA8AAAAAAAAAAQAgAAAAIgAAAGRycy9kb3ducmV2LnhtbFBLAQIUABQA&#10;AAAIAIdO4kAIRwqZaAIAAP8EAAAOAAAAAAAAAAEAIAAAACEBAABkcnMvZTJvRG9jLnhtbFBLBQYA&#10;AAAABgAGAFkBAAD7BQAAAAA=&#10;">
                  <v:fill on="t" opacity="0f" focussize="0,0"/>
                  <v:stroke weight="0.5pt" color="#000000 [3204]" opacity="0f" joinstyle="round"/>
                  <v:imagedata o:title=""/>
                  <o:lock v:ext="edit" aspectratio="f"/>
                  <v:textbox>
                    <w:txbxContent>
                      <w:p w14:paraId="202FC0BC">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64</w:t>
                        </w:r>
                      </w:p>
                    </w:txbxContent>
                  </v:textbox>
                </v:shape>
                <v:shape id="文本框 22" o:spid="_x0000_s1026" o:spt="202" type="#_x0000_t202" style="position:absolute;left:1246505;top:4802505;height:323850;width:1022985;" filled="f" stroked="t" coordsize="21600,21600" o:gfxdata="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N1Tg0&#10;1gAAAAUBAAAPAAAAAAAAAAEAIAAAACIAAABkcnMvZG93bnJldi54bWxQSwECFAAUAAAACACHTuJA&#10;c+rZt1wCAACdBAAADgAAAAAAAAABACAAAAAlAQAAZHJzL2Uyb0RvYy54bWxQSwUGAAAAAAYABgBZ&#10;AQAA8wUAAAAA&#10;">
                  <v:fill on="f" focussize="0,0"/>
                  <v:stroke weight="0.5pt" color="#000000 [3204]" joinstyle="round"/>
                  <v:imagedata o:title=""/>
                  <o:lock v:ext="edit" aspectratio="f"/>
                  <v:textbox>
                    <w:txbxContent>
                      <w:p w14:paraId="011414E5">
                        <w:pPr>
                          <w:jc w:val="center"/>
                          <w:rPr>
                            <w:rFonts w:hint="default" w:eastAsiaTheme="minorEastAsia"/>
                            <w:lang w:val="en-US" w:eastAsia="zh-CN"/>
                          </w:rPr>
                        </w:pPr>
                        <w:r>
                          <w:rPr>
                            <w:rFonts w:hint="eastAsia"/>
                            <w:lang w:val="en-US" w:eastAsia="zh-CN"/>
                          </w:rPr>
                          <w:t>抛光喷淋用水</w:t>
                        </w:r>
                      </w:p>
                    </w:txbxContent>
                  </v:textbox>
                </v:shape>
                <v:shape id="_x0000_s1026" o:spid="_x0000_s1026" o:spt="32" type="#_x0000_t32" style="position:absolute;left:738505;top:4971415;height:5715;width:478790;" filled="f" stroked="t" coordsize="21600,21600" o:gfxdata="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PxAohPVAAAABQEAAA8AAAAAAAAAAQAgAAAAIgAAAGRycy9kb3ducmV2Lnht&#10;bFBLAQIUABQAAAAIAIdO4kBhjejCNQIAAD4EAAAOAAAAAAAAAAEAIAAAACQBAABkcnMvZTJvRG9j&#10;LnhtbFBLBQYAAAAABgAGAFkBAADLBQAAAAA=&#10;">
                  <v:fill on="f" focussize="0,0"/>
                  <v:stroke color="#000000 [3200]" joinstyle="round" endarrow="block"/>
                  <v:imagedata o:title=""/>
                  <o:lock v:ext="edit" aspectratio="f"/>
                </v:shape>
                <v:shape id="文本框 26" o:spid="_x0000_s1026" o:spt="202" type="#_x0000_t202" style="position:absolute;left:676910;top:4690745;height:289560;width:533400;" fillcolor="#000000" filled="t" stroked="t" coordsize="21600,21600" o:gfxdata="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M96IbvSAAAABQEAAA8AAAAAAAAAAQAgAAAAIgAAAGRycy9kb3ducmV2LnhtbFBLAQIUABQA&#10;AAAIAIdO4kAml2VKaAIAAP8EAAAOAAAAAAAAAAEAIAAAACEBAABkcnMvZTJvRG9jLnhtbFBLBQYA&#10;AAAABgAGAFkBAAD7BQAAAAA=&#10;">
                  <v:fill on="t" opacity="0f" focussize="0,0"/>
                  <v:stroke weight="0.5pt" color="#000000 [3204]" opacity="0f" joinstyle="round"/>
                  <v:imagedata o:title=""/>
                  <o:lock v:ext="edit" aspectratio="f"/>
                  <v:textbox>
                    <w:txbxContent>
                      <w:p w14:paraId="0D36DEFF">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45</w:t>
                        </w:r>
                      </w:p>
                    </w:txbxContent>
                  </v:textbox>
                </v:shape>
                <v:shape id="_x0000_s1026" o:spid="_x0000_s1026" o:spt="35" type="#_x0000_t35" style="position:absolute;left:1758315;top:4964430;flip:x;height:161925;width:511175;" filled="f" stroked="t" coordsize="21600,21600" o:gfxdata="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CDD+1zXAAAABQEAAA8AAAAAAAAAAQAg&#10;AAAAIgAAAGRycy9kb3ducmV2LnhtbFBLAQIUABQAAAAIAIdO4kBzWoqcSAIAAHIEAAAOAAAAAAAA&#10;AAEAIAAAACYBAABkcnMvZTJvRG9jLnhtbFBLBQYAAAAABgAGAFkBAADgBQAAAAA=&#10;" adj="-21519,53365">
                  <v:fill on="f" focussize="0,0"/>
                  <v:stroke color="#000000 [3213]" joinstyle="round" endarrow="open"/>
                  <v:imagedata o:title=""/>
                  <o:lock v:ext="edit" aspectratio="f"/>
                </v:shape>
                <v:shape id="文本框 27" o:spid="_x0000_s1026" o:spt="202" type="#_x0000_t202" style="position:absolute;left:1940560;top:5149850;height:242570;width:800100;" filled="f" stroked="f" coordsize="21600,21600" o:gfxdata="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OzygPjXAAAABQEAAA8AAAAAAAAAAQAgAAAA&#10;IgAAAGRycy9kb3ducmV2LnhtbFBLAQIUABQAAAAIAIdO4kAM9Pg8RQIAAHQEAAAOAAAAAAAAAAEA&#10;IAAAACYBAABkcnMvZTJvRG9jLnhtbFBLBQYAAAAABgAGAFkBAADdBQAAAAA=&#10;">
                  <v:fill on="f" focussize="0,0"/>
                  <v:stroke on="f" weight="0.5pt"/>
                  <v:imagedata o:title=""/>
                  <o:lock v:ext="edit" aspectratio="f"/>
                  <v:textbox>
                    <w:txbxContent>
                      <w:p w14:paraId="28AE7545">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循环使用</w:t>
                        </w:r>
                      </w:p>
                    </w:txbxContent>
                  </v:textbox>
                </v:shape>
                <w10:wrap type="none"/>
                <w10:anchorlock/>
              </v:group>
            </w:pict>
          </mc:Fallback>
        </mc:AlternateContent>
      </w:r>
    </w:p>
    <w:p w14:paraId="4871EFC0">
      <w:pPr>
        <w:snapToGrid w:val="0"/>
        <w:spacing w:line="360" w:lineRule="auto"/>
        <w:jc w:val="center"/>
        <w:rPr>
          <w:rFonts w:ascii="Times New Roman" w:hAnsi="Times New Roman" w:eastAsia="宋体"/>
          <w:b/>
        </w:rPr>
      </w:pPr>
      <w:r>
        <w:rPr>
          <w:rFonts w:ascii="Times New Roman" w:hAnsi="Times New Roman" w:eastAsia="宋体"/>
          <w:b/>
        </w:rPr>
        <w:t xml:space="preserve">图 </w:t>
      </w:r>
      <w:r>
        <w:rPr>
          <w:rFonts w:ascii="Times New Roman" w:hAnsi="Times New Roman" w:eastAsia="宋体" w:cs="Times New Roman"/>
          <w:b/>
        </w:rPr>
        <w:t xml:space="preserve">3.4-1  </w:t>
      </w:r>
      <w:r>
        <w:rPr>
          <w:rFonts w:hint="eastAsia" w:ascii="Times New Roman" w:hAnsi="Times New Roman" w:eastAsia="宋体" w:cs="Times New Roman"/>
          <w:b/>
          <w:highlight w:val="none"/>
        </w:rPr>
        <w:t>本项目</w:t>
      </w:r>
      <w:r>
        <w:rPr>
          <w:rFonts w:ascii="Times New Roman" w:hAnsi="Times New Roman" w:eastAsia="宋体"/>
          <w:b/>
          <w:highlight w:val="none"/>
        </w:rPr>
        <w:t>项目水平衡图</w:t>
      </w:r>
      <w:r>
        <w:rPr>
          <w:rFonts w:ascii="Times New Roman" w:hAnsi="Times New Roman" w:eastAsia="宋体"/>
          <w:b/>
        </w:rPr>
        <w:t>（单位：</w:t>
      </w:r>
      <w:r>
        <w:rPr>
          <w:rFonts w:ascii="Times New Roman" w:hAnsi="Times New Roman" w:eastAsia="宋体" w:cs="Times New Roman"/>
          <w:b/>
        </w:rPr>
        <w:t>t/a</w:t>
      </w:r>
      <w:r>
        <w:rPr>
          <w:rFonts w:ascii="Times New Roman" w:hAnsi="Times New Roman" w:eastAsia="宋体"/>
          <w:b/>
        </w:rPr>
        <w:t>）</w:t>
      </w:r>
    </w:p>
    <w:p w14:paraId="5C2CF9C4">
      <w:pPr>
        <w:rPr>
          <w:rFonts w:ascii="Times New Roman" w:hAnsi="Times New Roman" w:eastAsia="宋体"/>
          <w:b/>
        </w:rPr>
      </w:pPr>
      <w:r>
        <w:rPr>
          <w:rFonts w:ascii="Times New Roman" w:hAnsi="Times New Roman" w:eastAsia="宋体"/>
          <w:b/>
        </w:rPr>
        <w:br w:type="page"/>
      </w:r>
    </w:p>
    <w:p w14:paraId="2CF7E518">
      <w:pPr>
        <w:pStyle w:val="3"/>
        <w:rPr>
          <w:rFonts w:eastAsia="宋体"/>
          <w:highlight w:val="none"/>
        </w:rPr>
      </w:pPr>
      <w:bookmarkStart w:id="33" w:name="_Toc28592"/>
      <w:r>
        <w:rPr>
          <w:rFonts w:eastAsia="宋体"/>
          <w:highlight w:val="none"/>
        </w:rPr>
        <w:t>3.</w:t>
      </w:r>
      <w:r>
        <w:rPr>
          <w:rFonts w:hint="eastAsia" w:eastAsia="宋体"/>
          <w:highlight w:val="none"/>
          <w:lang w:val="en-US" w:eastAsia="zh-CN"/>
        </w:rPr>
        <w:t>6</w:t>
      </w:r>
      <w:r>
        <w:rPr>
          <w:rFonts w:eastAsia="宋体"/>
          <w:highlight w:val="none"/>
        </w:rPr>
        <w:t>生产工艺</w:t>
      </w:r>
      <w:bookmarkEnd w:id="33"/>
    </w:p>
    <w:p w14:paraId="59D3CD9B">
      <w:pPr>
        <w:numPr>
          <w:ilvl w:val="0"/>
          <w:numId w:val="0"/>
        </w:numPr>
        <w:spacing w:line="360" w:lineRule="auto"/>
        <w:ind w:firstLine="482" w:firstLineChars="200"/>
        <w:rPr>
          <w:rFonts w:ascii="Times New Roman"/>
          <w:sz w:val="24"/>
          <w:szCs w:val="24"/>
          <w:highlight w:val="none"/>
        </w:rPr>
      </w:pPr>
      <w:bookmarkStart w:id="34" w:name="_Hlk535413610"/>
      <w:bookmarkStart w:id="35" w:name="_Hlk523347195"/>
      <w:r>
        <w:rPr>
          <w:rFonts w:hint="eastAsia" w:ascii="Times New Roman" w:hAnsi="Times New Roman" w:cs="Times New Roman"/>
          <w:b/>
          <w:bCs/>
          <w:sz w:val="24"/>
          <w:szCs w:val="24"/>
          <w:highlight w:val="none"/>
          <w:lang w:val="en-US" w:eastAsia="zh-CN"/>
        </w:rPr>
        <w:t>3.6.1 本项目生产工艺流程</w:t>
      </w:r>
      <w:r>
        <w:rPr>
          <w:rFonts w:hint="eastAsia" w:ascii="Times New Roman" w:hAnsi="Times New Roman" w:cs="Times New Roman"/>
          <w:b/>
          <w:bCs/>
          <w:sz w:val="24"/>
          <w:szCs w:val="24"/>
          <w:highlight w:val="none"/>
        </w:rPr>
        <w:t>具体</w:t>
      </w:r>
      <w:r>
        <w:rPr>
          <w:rFonts w:ascii="Times New Roman" w:hAnsi="Times New Roman" w:cs="Times New Roman"/>
          <w:b/>
          <w:bCs/>
          <w:sz w:val="24"/>
          <w:szCs w:val="24"/>
          <w:highlight w:val="none"/>
        </w:rPr>
        <w:t>见下图</w:t>
      </w:r>
      <w:bookmarkEnd w:id="34"/>
      <w:r>
        <w:rPr>
          <w:rFonts w:ascii="Times New Roman" w:hAnsi="Times New Roman" w:cs="Times New Roman"/>
          <w:b/>
          <w:bCs/>
          <w:sz w:val="24"/>
          <w:szCs w:val="24"/>
          <w:highlight w:val="none"/>
        </w:rPr>
        <w:t>：</w:t>
      </w:r>
      <w:r>
        <w:rPr>
          <w:rFonts w:ascii="Times New Roman"/>
          <w:sz w:val="24"/>
          <w:szCs w:val="24"/>
          <w:highlight w:val="none"/>
        </w:rPr>
        <w:t xml:space="preserve"> </w:t>
      </w:r>
    </w:p>
    <w:p w14:paraId="5197C4A2">
      <w:pPr>
        <w:numPr>
          <w:ilvl w:val="0"/>
          <w:numId w:val="0"/>
        </w:numPr>
        <w:spacing w:line="360" w:lineRule="auto"/>
        <w:ind w:firstLine="482" w:firstLineChars="200"/>
        <w:rPr>
          <w:rFonts w:hint="default" w:ascii="Times New Roman" w:hAnsi="Times New Roman" w:cs="Times New Roman"/>
          <w:b/>
          <w:bCs/>
          <w:sz w:val="24"/>
          <w:szCs w:val="24"/>
          <w:highlight w:val="none"/>
          <w:lang w:eastAsia="zh-CN"/>
        </w:rPr>
      </w:pPr>
      <w:r>
        <w:rPr>
          <w:rFonts w:hint="default" w:ascii="Times New Roman" w:hAnsi="Times New Roman" w:cs="Times New Roman"/>
          <w:b/>
          <w:bCs/>
          <w:sz w:val="24"/>
          <w:szCs w:val="24"/>
          <w:highlight w:val="none"/>
          <w:lang w:val="en-US" w:eastAsia="zh-CN"/>
        </w:rPr>
        <w:t>本次</w:t>
      </w:r>
      <w:r>
        <w:rPr>
          <w:rFonts w:hint="eastAsia" w:ascii="Times New Roman" w:hAnsi="Times New Roman" w:cs="Times New Roman"/>
          <w:b/>
          <w:bCs/>
          <w:sz w:val="24"/>
          <w:szCs w:val="24"/>
          <w:highlight w:val="none"/>
          <w:lang w:val="en-US" w:eastAsia="zh-CN"/>
        </w:rPr>
        <w:t>技改</w:t>
      </w:r>
      <w:r>
        <w:rPr>
          <w:rFonts w:hint="default" w:ascii="Times New Roman" w:hAnsi="Times New Roman" w:cs="Times New Roman"/>
          <w:b/>
          <w:bCs/>
          <w:sz w:val="24"/>
          <w:szCs w:val="24"/>
          <w:highlight w:val="none"/>
          <w:lang w:val="en-US" w:eastAsia="zh-CN"/>
        </w:rPr>
        <w:t>项目实际调整的内容为铝制咖啡壶生产线（调整内容不涉及喷塑工序）</w:t>
      </w:r>
      <w:r>
        <w:rPr>
          <w:rFonts w:hint="eastAsia" w:ascii="Times New Roman" w:hAnsi="Times New Roman" w:cs="Times New Roman"/>
          <w:b/>
          <w:bCs/>
          <w:sz w:val="24"/>
          <w:szCs w:val="24"/>
          <w:highlight w:val="none"/>
          <w:lang w:val="en-US" w:eastAsia="zh-CN"/>
        </w:rPr>
        <w:t>，不涉及不锈钢咖啡壶生产线</w:t>
      </w:r>
      <w:r>
        <w:rPr>
          <w:rFonts w:hint="default" w:ascii="Times New Roman" w:hAnsi="Times New Roman" w:cs="Times New Roman"/>
          <w:b/>
          <w:bCs/>
          <w:sz w:val="24"/>
          <w:szCs w:val="24"/>
          <w:highlight w:val="none"/>
          <w:lang w:val="en-US" w:eastAsia="zh-CN"/>
        </w:rPr>
        <w:t>，具体产品为铝制咖啡壶产品</w:t>
      </w:r>
      <w:r>
        <w:rPr>
          <w:rFonts w:hint="eastAsia" w:ascii="Times New Roman" w:hAnsi="Times New Roman" w:cs="Times New Roman"/>
          <w:b/>
          <w:bCs/>
          <w:sz w:val="24"/>
          <w:szCs w:val="24"/>
          <w:highlight w:val="none"/>
          <w:lang w:val="en-US" w:eastAsia="zh-CN"/>
        </w:rPr>
        <w:t>。</w:t>
      </w:r>
    </w:p>
    <w:p w14:paraId="233511CA">
      <w:pPr>
        <w:numPr>
          <w:ilvl w:val="0"/>
          <w:numId w:val="0"/>
        </w:numPr>
        <w:spacing w:line="360" w:lineRule="auto"/>
        <w:ind w:firstLine="482" w:firstLineChars="200"/>
        <w:rPr>
          <w:rFonts w:hint="default" w:ascii="Times New Roman" w:hAnsi="Times New Roman" w:cs="Times New Roman" w:eastAsiaTheme="minorEastAsia"/>
          <w:b/>
          <w:bCs/>
          <w:sz w:val="24"/>
          <w:szCs w:val="24"/>
          <w:highlight w:val="none"/>
          <w:lang w:val="en-US" w:eastAsia="zh-CN"/>
        </w:rPr>
      </w:pPr>
      <w:r>
        <w:rPr>
          <w:rFonts w:hint="default" w:ascii="Times New Roman" w:hAnsi="Times New Roman" w:cs="Times New Roman"/>
          <w:b/>
          <w:bCs/>
          <w:sz w:val="24"/>
          <w:szCs w:val="24"/>
          <w:highlight w:val="none"/>
          <w:lang w:eastAsia="zh-CN"/>
        </w:rPr>
        <w:t>（</w:t>
      </w:r>
      <w:r>
        <w:rPr>
          <w:rFonts w:hint="default" w:ascii="Times New Roman" w:hAnsi="Times New Roman" w:cs="Times New Roman"/>
          <w:b/>
          <w:bCs/>
          <w:sz w:val="24"/>
          <w:szCs w:val="24"/>
          <w:highlight w:val="none"/>
        </w:rPr>
        <w:t>1</w:t>
      </w:r>
      <w:r>
        <w:rPr>
          <w:rFonts w:hint="default" w:ascii="Times New Roman" w:hAnsi="Times New Roman" w:cs="Times New Roman"/>
          <w:b/>
          <w:bCs/>
          <w:sz w:val="24"/>
          <w:szCs w:val="24"/>
          <w:highlight w:val="none"/>
          <w:lang w:eastAsia="zh-CN"/>
        </w:rPr>
        <w:t>）</w:t>
      </w:r>
      <w:r>
        <w:rPr>
          <w:rFonts w:hint="default" w:ascii="Times New Roman" w:hAnsi="Times New Roman" w:cs="Times New Roman"/>
          <w:b/>
          <w:bCs/>
          <w:sz w:val="24"/>
          <w:szCs w:val="24"/>
          <w:highlight w:val="none"/>
          <w:lang w:val="en-US" w:eastAsia="zh-CN"/>
        </w:rPr>
        <w:t>铝制咖啡壶</w:t>
      </w:r>
      <w:r>
        <w:rPr>
          <w:rFonts w:hint="default" w:ascii="Times New Roman" w:hAnsi="Times New Roman" w:cs="Times New Roman"/>
          <w:b/>
          <w:bCs/>
          <w:sz w:val="24"/>
          <w:szCs w:val="24"/>
          <w:highlight w:val="none"/>
          <w:lang w:eastAsia="zh-CN"/>
        </w:rPr>
        <w:t>生产工艺</w:t>
      </w:r>
      <w:r>
        <w:rPr>
          <w:rFonts w:hint="default" w:ascii="Times New Roman" w:hAnsi="Times New Roman" w:cs="Times New Roman"/>
          <w:b/>
          <w:bCs/>
          <w:sz w:val="24"/>
          <w:szCs w:val="24"/>
          <w:highlight w:val="none"/>
        </w:rPr>
        <w:t>见图</w:t>
      </w:r>
      <w:r>
        <w:rPr>
          <w:rFonts w:hint="eastAsia" w:ascii="Times New Roman" w:hAnsi="Times New Roman" w:cs="Times New Roman"/>
          <w:b/>
          <w:bCs/>
          <w:sz w:val="24"/>
          <w:szCs w:val="24"/>
          <w:highlight w:val="none"/>
          <w:lang w:val="en-US" w:eastAsia="zh-CN"/>
        </w:rPr>
        <w:t>3.6.1</w:t>
      </w:r>
      <w:r>
        <w:rPr>
          <w:rFonts w:hint="default" w:ascii="Times New Roman" w:hAnsi="Times New Roman" w:cs="Times New Roman"/>
          <w:b/>
          <w:bCs/>
          <w:sz w:val="24"/>
          <w:szCs w:val="24"/>
          <w:highlight w:val="none"/>
        </w:rPr>
        <w:t>-1</w:t>
      </w:r>
    </w:p>
    <w:p w14:paraId="6C11B6BC">
      <w:pPr>
        <w:spacing w:line="360" w:lineRule="auto"/>
        <w:jc w:val="center"/>
        <w:rPr>
          <w:rFonts w:hint="eastAsia" w:ascii="Times New Roman" w:hAnsi="Times New Roman" w:cs="Times New Roman" w:eastAsiaTheme="minorEastAsia"/>
          <w:sz w:val="24"/>
          <w:szCs w:val="24"/>
          <w:lang w:eastAsia="zh-CN"/>
        </w:rPr>
      </w:pPr>
      <w:r>
        <w:rPr>
          <w:sz w:val="21"/>
        </w:rPr>
        <mc:AlternateContent>
          <mc:Choice Requires="wps">
            <w:drawing>
              <wp:anchor distT="0" distB="0" distL="114300" distR="114300" simplePos="0" relativeHeight="251800576" behindDoc="0" locked="0" layoutInCell="1" allowOverlap="1">
                <wp:simplePos x="0" y="0"/>
                <wp:positionH relativeFrom="column">
                  <wp:posOffset>3335020</wp:posOffset>
                </wp:positionH>
                <wp:positionV relativeFrom="paragraph">
                  <wp:posOffset>4172585</wp:posOffset>
                </wp:positionV>
                <wp:extent cx="1809750" cy="1219835"/>
                <wp:effectExtent l="12700" t="12700" r="25400" b="24765"/>
                <wp:wrapNone/>
                <wp:docPr id="13" name="圆角矩形 13"/>
                <wp:cNvGraphicFramePr/>
                <a:graphic xmlns:a="http://schemas.openxmlformats.org/drawingml/2006/main">
                  <a:graphicData uri="http://schemas.microsoft.com/office/word/2010/wordprocessingShape">
                    <wps:wsp>
                      <wps:cNvSpPr/>
                      <wps:spPr>
                        <a:xfrm>
                          <a:off x="4480560" y="6822440"/>
                          <a:ext cx="1809750" cy="1219835"/>
                        </a:xfrm>
                        <a:prstGeom prst="roundRect">
                          <a:avLst/>
                        </a:prstGeom>
                        <a:noFill/>
                        <a:ln>
                          <a:solidFill>
                            <a:srgbClr val="FF0000"/>
                          </a:solidFill>
                          <a:prstDash val="dash"/>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62.6pt;margin-top:328.55pt;height:96.05pt;width:142.5pt;z-index:251800576;v-text-anchor:middle;mso-width-relative:page;mso-height-relative:page;" filled="f" stroked="t" coordsize="21600,21600" arcsize="0.166666666666667" o:gfxdata="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7DE5StsAAAALAQAADwAAAAAAAAABACAA&#10;AAAiAAAAZHJzL2Rvd25yZXYueG1sUEsBAhQAFAAAAAgAh07iQOEOdYJ8AgAAzQQAAA4AAAAAAAAA&#10;AQAgAAAAKgEAAGRycy9lMm9Eb2MueG1sUEsFBgAAAAAGAAYAWQEAABgGAAAAAA==&#10;">
                <v:fill on="f" focussize="0,0"/>
                <v:stroke weight="2pt" color="#FF0000 [2404]" joinstyle="round" dashstyle="dash"/>
                <v:imagedata o:title=""/>
                <o:lock v:ext="edit" aspectratio="f"/>
              </v:roundrect>
            </w:pict>
          </mc:Fallback>
        </mc:AlternateContent>
      </w:r>
      <w:r>
        <w:rPr>
          <w:sz w:val="21"/>
        </w:rPr>
        <mc:AlternateContent>
          <mc:Choice Requires="wps">
            <w:drawing>
              <wp:anchor distT="0" distB="0" distL="114300" distR="114300" simplePos="0" relativeHeight="251799552" behindDoc="0" locked="0" layoutInCell="1" allowOverlap="1">
                <wp:simplePos x="0" y="0"/>
                <wp:positionH relativeFrom="column">
                  <wp:posOffset>4144645</wp:posOffset>
                </wp:positionH>
                <wp:positionV relativeFrom="paragraph">
                  <wp:posOffset>4439285</wp:posOffset>
                </wp:positionV>
                <wp:extent cx="1208405" cy="275590"/>
                <wp:effectExtent l="0" t="0" r="0" b="0"/>
                <wp:wrapNone/>
                <wp:docPr id="9" name="文本框 9"/>
                <wp:cNvGraphicFramePr/>
                <a:graphic xmlns:a="http://schemas.openxmlformats.org/drawingml/2006/main">
                  <a:graphicData uri="http://schemas.microsoft.com/office/word/2010/wordprocessingShape">
                    <wps:wsp>
                      <wps:cNvSpPr txBox="1"/>
                      <wps:spPr>
                        <a:xfrm>
                          <a:off x="5299710" y="7155815"/>
                          <a:ext cx="1208405" cy="2755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B69CEB3">
                            <w:pPr>
                              <w:rPr>
                                <w:rFonts w:hint="default" w:eastAsiaTheme="minorEastAsia"/>
                                <w:color w:val="FF0000"/>
                                <w:sz w:val="16"/>
                                <w:szCs w:val="16"/>
                                <w:lang w:val="en-US" w:eastAsia="zh-CN"/>
                              </w:rPr>
                            </w:pPr>
                            <w:r>
                              <w:rPr>
                                <w:rFonts w:hint="eastAsia"/>
                                <w:color w:val="FF0000"/>
                                <w:sz w:val="16"/>
                                <w:szCs w:val="16"/>
                                <w:lang w:val="en-US" w:eastAsia="zh-CN"/>
                              </w:rPr>
                              <w:t>不在本次技改范围内</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6.35pt;margin-top:349.55pt;height:21.7pt;width:95.15pt;z-index:251799552;mso-width-relative:page;mso-height-relative:page;" filled="f" stroked="f" coordsize="21600,21600" o:gfxdata="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8lofmd0AAAALAQAADwAA&#10;AAAAAAABACAAAAAiAAAAZHJzL2Rvd25yZXYueG1sUEsBAhQAFAAAAAgAh07iQBsYyFJKAgAAcgQA&#10;AA4AAAAAAAAAAQAgAAAALAEAAGRycy9lMm9Eb2MueG1sUEsFBgAAAAAGAAYAWQEAAOgFAAAAAA==&#10;">
                <v:fill on="f" focussize="0,0"/>
                <v:stroke on="f" weight="0.5pt"/>
                <v:imagedata o:title=""/>
                <o:lock v:ext="edit" aspectratio="f"/>
                <v:textbox>
                  <w:txbxContent>
                    <w:p w14:paraId="5B69CEB3">
                      <w:pPr>
                        <w:rPr>
                          <w:rFonts w:hint="default" w:eastAsiaTheme="minorEastAsia"/>
                          <w:color w:val="FF0000"/>
                          <w:sz w:val="16"/>
                          <w:szCs w:val="16"/>
                          <w:lang w:val="en-US" w:eastAsia="zh-CN"/>
                        </w:rPr>
                      </w:pPr>
                      <w:r>
                        <w:rPr>
                          <w:rFonts w:hint="eastAsia"/>
                          <w:color w:val="FF0000"/>
                          <w:sz w:val="16"/>
                          <w:szCs w:val="16"/>
                          <w:lang w:val="en-US" w:eastAsia="zh-CN"/>
                        </w:rPr>
                        <w:t>不在本次技改范围内</w:t>
                      </w:r>
                    </w:p>
                  </w:txbxContent>
                </v:textbox>
              </v:shape>
            </w:pict>
          </mc:Fallback>
        </mc:AlternateContent>
      </w:r>
      <w:r>
        <w:drawing>
          <wp:inline distT="0" distB="0" distL="114300" distR="114300">
            <wp:extent cx="6588125" cy="4784725"/>
            <wp:effectExtent l="0" t="0" r="635" b="10795"/>
            <wp:docPr id="16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6"/>
                    <pic:cNvPicPr>
                      <a:picLocks noChangeAspect="1"/>
                    </pic:cNvPicPr>
                  </pic:nvPicPr>
                  <pic:blipFill>
                    <a:blip r:embed="rId21"/>
                    <a:stretch>
                      <a:fillRect/>
                    </a:stretch>
                  </pic:blipFill>
                  <pic:spPr>
                    <a:xfrm rot="5400000">
                      <a:off x="0" y="0"/>
                      <a:ext cx="6588125" cy="4784725"/>
                    </a:xfrm>
                    <a:prstGeom prst="rect">
                      <a:avLst/>
                    </a:prstGeom>
                    <a:noFill/>
                    <a:ln>
                      <a:noFill/>
                    </a:ln>
                  </pic:spPr>
                </pic:pic>
              </a:graphicData>
            </a:graphic>
          </wp:inline>
        </w:drawing>
      </w:r>
    </w:p>
    <w:p w14:paraId="1EA1610A">
      <w:pPr>
        <w:spacing w:line="360" w:lineRule="auto"/>
        <w:ind w:left="480"/>
        <w:jc w:val="center"/>
        <w:rPr>
          <w:rFonts w:hint="eastAsia" w:ascii="Times New Roman" w:hAnsi="Times New Roman" w:cs="Times New Roman"/>
          <w:b/>
          <w:bCs/>
          <w:sz w:val="24"/>
          <w:szCs w:val="24"/>
          <w:lang w:val="en-US" w:eastAsia="zh-CN"/>
        </w:rPr>
      </w:pPr>
      <w:r>
        <w:rPr>
          <w:rFonts w:ascii="Times New Roman" w:hAnsi="Times New Roman" w:cs="Times New Roman"/>
          <w:b/>
          <w:bCs/>
          <w:sz w:val="24"/>
          <w:szCs w:val="24"/>
        </w:rPr>
        <w:t>图3.</w:t>
      </w:r>
      <w:r>
        <w:rPr>
          <w:rFonts w:hint="eastAsia" w:ascii="Times New Roman" w:hAnsi="Times New Roman" w:cs="Times New Roman"/>
          <w:b/>
          <w:bCs/>
          <w:sz w:val="24"/>
          <w:szCs w:val="24"/>
          <w:lang w:val="en-US" w:eastAsia="zh-CN"/>
        </w:rPr>
        <w:t>6</w:t>
      </w:r>
      <w:r>
        <w:rPr>
          <w:rFonts w:ascii="Times New Roman" w:hAnsi="Times New Roman" w:cs="Times New Roman"/>
          <w:b/>
          <w:bCs/>
          <w:sz w:val="24"/>
          <w:szCs w:val="24"/>
        </w:rPr>
        <w:t>-</w:t>
      </w:r>
      <w:r>
        <w:rPr>
          <w:rFonts w:hint="eastAsia" w:ascii="Times New Roman" w:hAnsi="Times New Roman" w:cs="Times New Roman"/>
          <w:b/>
          <w:bCs/>
          <w:sz w:val="24"/>
          <w:szCs w:val="24"/>
        </w:rPr>
        <w:t>1</w:t>
      </w:r>
      <w:r>
        <w:rPr>
          <w:rFonts w:ascii="Times New Roman" w:hAnsi="Times New Roman" w:cs="Times New Roman"/>
          <w:b/>
          <w:bCs/>
          <w:sz w:val="24"/>
          <w:szCs w:val="24"/>
        </w:rPr>
        <w:t xml:space="preserve">  </w:t>
      </w:r>
      <w:r>
        <w:rPr>
          <w:rFonts w:hint="eastAsia" w:ascii="Times New Roman" w:hAnsi="Times New Roman" w:cs="Times New Roman"/>
          <w:b/>
          <w:bCs/>
          <w:sz w:val="24"/>
          <w:szCs w:val="24"/>
          <w:lang w:val="en-US" w:eastAsia="zh-CN"/>
        </w:rPr>
        <w:t>本项目</w:t>
      </w:r>
      <w:r>
        <w:rPr>
          <w:rFonts w:hint="default" w:ascii="Times New Roman" w:hAnsi="Times New Roman" w:cs="Times New Roman"/>
          <w:b/>
          <w:bCs/>
          <w:sz w:val="24"/>
          <w:szCs w:val="24"/>
          <w:highlight w:val="none"/>
          <w:lang w:val="en-US" w:eastAsia="zh-CN"/>
        </w:rPr>
        <w:t>铝制咖啡壶</w:t>
      </w:r>
      <w:r>
        <w:rPr>
          <w:rFonts w:hint="eastAsia" w:ascii="Times New Roman" w:hAnsi="Times New Roman" w:cs="Times New Roman"/>
          <w:b/>
          <w:bCs/>
          <w:sz w:val="24"/>
          <w:szCs w:val="24"/>
          <w:lang w:val="en-US" w:eastAsia="zh-CN"/>
        </w:rPr>
        <w:t>生产工艺流程及产污节点</w:t>
      </w:r>
    </w:p>
    <w:p w14:paraId="58BD1B66">
      <w:pPr>
        <w:spacing w:line="360" w:lineRule="auto"/>
        <w:ind w:firstLine="482" w:firstLineChars="200"/>
        <w:rPr>
          <w:rFonts w:hint="eastAsia" w:ascii="Times New Roman" w:hAnsi="Times New Roman" w:cs="Times New Roman"/>
          <w:b w:val="0"/>
          <w:bCs w:val="0"/>
          <w:sz w:val="24"/>
          <w:szCs w:val="24"/>
          <w:lang w:val="en-US" w:eastAsia="zh-CN"/>
        </w:rPr>
      </w:pPr>
      <w:r>
        <w:rPr>
          <w:rFonts w:hint="eastAsia" w:ascii="Times New Roman" w:hAnsi="Times New Roman" w:cs="Times New Roman"/>
          <w:b/>
          <w:bCs/>
          <w:sz w:val="24"/>
          <w:szCs w:val="24"/>
          <w:lang w:val="en-US" w:eastAsia="zh-CN"/>
        </w:rPr>
        <w:t>生产工艺流程简要说明：</w:t>
      </w:r>
    </w:p>
    <w:bookmarkEnd w:id="35"/>
    <w:p w14:paraId="4936372C">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熔化：利用熔化设备（天然气燃烧加热）对铝合金锭进行熔化，从而得到铝合金液。</w:t>
      </w:r>
    </w:p>
    <w:p w14:paraId="2B491F25">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压铸：将铝合金液浇注进入压铸机，压铸机以较高的压力和较快的速度将铝合金液注射进入模具中，模具采用间接冷却，开模得到压铸件。</w:t>
      </w:r>
    </w:p>
    <w:p w14:paraId="5DA4A3FE">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去毛刺：人工清除铸件上飞边、毛刺等金属多余物，平整铸件表面。</w:t>
      </w:r>
    </w:p>
    <w:p w14:paraId="16915D77">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机加工：利用机加工设备进行机加工的过程。项目机加工为干加工。</w:t>
      </w:r>
    </w:p>
    <w:p w14:paraId="656CFBFE">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焊接：局部需进行焊接，焊接工艺为激光焊。</w:t>
      </w:r>
    </w:p>
    <w:p w14:paraId="5358A370">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抛光：利用抛光设备对工件表面进行打磨，以提高机械性能。</w:t>
      </w:r>
    </w:p>
    <w:p w14:paraId="11771630">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酸洗：利用盐酸酸洗后再对工件进行清洗。项目酸洗过程使用稀释后质量分数为30%左右的盐酸，会产生氯化氢，收集处理后排放。酸洗池中盐酸定期添加。</w:t>
      </w:r>
    </w:p>
    <w:p w14:paraId="01573E5E">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清洗：酸洗后续清洗采用逆流漂洗工艺。</w:t>
      </w:r>
    </w:p>
    <w:p w14:paraId="114580F6">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振光：由于产品光泽度要求较高，需利用振光机的高频率振动或涡流高速转动，使加工后的工件与钢珠、光亮剂均匀混合，呈螺旋涡流状滚动，以研磨凸出于零件表面的毛刺或氧化皮并抛光表面。</w:t>
      </w:r>
    </w:p>
    <w:p w14:paraId="76228973">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烘干：项目利用烘干机（电加热）进行烘干。项目烘干采用玉米芯作为烘干介质，将工件置于其中烘干，烘干温度约为50-60℃。</w:t>
      </w:r>
    </w:p>
    <w:p w14:paraId="0F7514DC">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喷漆：将振光后烘干的工件在密闭喷房内进行喷漆。</w:t>
      </w:r>
    </w:p>
    <w:p w14:paraId="511DC199">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烘干：喷涂后的工件在密闭烘道内进行流平烘干，烘道采用天然气燃烧直接加热。</w:t>
      </w:r>
    </w:p>
    <w:p w14:paraId="3617D8A6">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组装：将配件和门面进行装配。</w:t>
      </w:r>
    </w:p>
    <w:p w14:paraId="4FE4902B">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eastAsia"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检验包装：对成品进行检验，并包装入库</w:t>
      </w:r>
      <w:r>
        <w:rPr>
          <w:rFonts w:hint="eastAsia" w:ascii="Times New Roman" w:hAnsi="Times New Roman" w:eastAsia="宋体" w:cs="Times New Roman"/>
          <w:color w:val="auto"/>
          <w:kern w:val="2"/>
          <w:sz w:val="24"/>
          <w:szCs w:val="24"/>
          <w:highlight w:val="none"/>
          <w:lang w:val="en-US" w:eastAsia="zh-CN" w:bidi="ar-SA"/>
        </w:rPr>
        <w:t>。</w:t>
      </w:r>
    </w:p>
    <w:p w14:paraId="10A35779">
      <w:pPr>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br w:type="page"/>
      </w:r>
    </w:p>
    <w:p w14:paraId="48FE22A7">
      <w:pPr>
        <w:spacing w:line="360" w:lineRule="auto"/>
        <w:ind w:firstLine="482" w:firstLineChars="200"/>
        <w:rPr>
          <w:rFonts w:hint="eastAsia" w:ascii="Times New Roman" w:hAnsi="Times New Roman" w:cs="Times New Roman"/>
          <w:b/>
          <w:bCs/>
          <w:sz w:val="24"/>
          <w:szCs w:val="24"/>
          <w:highlight w:val="none"/>
          <w:lang w:val="en-US" w:eastAsia="zh-CN"/>
        </w:rPr>
      </w:pPr>
      <w:r>
        <w:rPr>
          <w:rFonts w:hint="eastAsia" w:ascii="Times New Roman" w:hAnsi="Times New Roman" w:cs="Times New Roman"/>
          <w:b/>
          <w:bCs/>
          <w:sz w:val="24"/>
          <w:szCs w:val="24"/>
          <w:highlight w:val="none"/>
          <w:lang w:val="en-US" w:eastAsia="zh-CN"/>
        </w:rPr>
        <w:t>3.6.2 生产工艺及产污环节</w:t>
      </w:r>
    </w:p>
    <w:p w14:paraId="58E454DD">
      <w:pPr>
        <w:pStyle w:val="10"/>
        <w:spacing w:line="360" w:lineRule="auto"/>
        <w:ind w:firstLine="480" w:firstLineChars="200"/>
        <w:rPr>
          <w:rFonts w:hint="eastAsia" w:ascii="Times New Roman" w:hAnsi="Times New Roman" w:cs="Times New Roman"/>
          <w:b/>
          <w:bCs/>
          <w:sz w:val="24"/>
          <w:szCs w:val="24"/>
          <w:highlight w:val="none"/>
          <w:lang w:val="en-US" w:eastAsia="zh-CN"/>
        </w:rPr>
      </w:pPr>
      <w:r>
        <w:rPr>
          <w:rFonts w:hint="eastAsia" w:ascii="Times New Roman" w:hAnsi="Times New Roman" w:cs="Times New Roman" w:eastAsiaTheme="minorEastAsia"/>
          <w:b w:val="0"/>
          <w:bCs w:val="0"/>
          <w:kern w:val="2"/>
          <w:sz w:val="24"/>
          <w:szCs w:val="24"/>
          <w:lang w:val="en-US" w:eastAsia="zh-CN" w:bidi="ar-SA"/>
        </w:rPr>
        <w:t>项目在生产运行中会产生废气、废水、噪声和固废，详见表3.6-1。</w:t>
      </w:r>
    </w:p>
    <w:p w14:paraId="0229016D">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center"/>
        <w:textAlignment w:val="auto"/>
        <w:rPr>
          <w:rFonts w:hint="eastAsia" w:ascii="Times New Roman" w:hAnsi="Times New Roman" w:cs="Times New Roman"/>
          <w:b/>
          <w:bCs/>
          <w:kern w:val="2"/>
          <w:sz w:val="24"/>
          <w:szCs w:val="24"/>
          <w:highlight w:val="lightGray"/>
          <w:lang w:val="en-US" w:eastAsia="zh-CN" w:bidi="ar-SA"/>
        </w:rPr>
      </w:pPr>
      <w:r>
        <w:rPr>
          <w:rFonts w:hint="eastAsia" w:ascii="Times New Roman" w:hAnsi="Times New Roman" w:cs="Times New Roman" w:eastAsiaTheme="minorEastAsia"/>
          <w:b/>
          <w:bCs/>
          <w:kern w:val="2"/>
          <w:sz w:val="24"/>
          <w:szCs w:val="24"/>
          <w:highlight w:val="none"/>
          <w:lang w:val="en-US" w:eastAsia="zh-CN" w:bidi="ar-SA"/>
        </w:rPr>
        <w:t>表3.</w:t>
      </w:r>
      <w:r>
        <w:rPr>
          <w:rFonts w:hint="eastAsia" w:ascii="Times New Roman" w:hAnsi="Times New Roman" w:cs="Times New Roman"/>
          <w:b/>
          <w:bCs/>
          <w:kern w:val="2"/>
          <w:sz w:val="24"/>
          <w:szCs w:val="24"/>
          <w:highlight w:val="none"/>
          <w:lang w:val="en-US" w:eastAsia="zh-CN" w:bidi="ar-SA"/>
        </w:rPr>
        <w:t>6</w:t>
      </w:r>
      <w:r>
        <w:rPr>
          <w:rFonts w:hint="eastAsia" w:ascii="Times New Roman" w:hAnsi="Times New Roman" w:cs="Times New Roman" w:eastAsiaTheme="minorEastAsia"/>
          <w:b/>
          <w:bCs/>
          <w:kern w:val="2"/>
          <w:sz w:val="24"/>
          <w:szCs w:val="24"/>
          <w:highlight w:val="none"/>
          <w:lang w:val="en-US" w:eastAsia="zh-CN" w:bidi="ar-SA"/>
        </w:rPr>
        <w:t xml:space="preserve">-1 </w:t>
      </w:r>
      <w:r>
        <w:rPr>
          <w:rFonts w:hint="eastAsia" w:ascii="Times New Roman" w:hAnsi="Times New Roman" w:cs="Times New Roman"/>
          <w:b/>
          <w:bCs/>
          <w:kern w:val="2"/>
          <w:sz w:val="24"/>
          <w:szCs w:val="24"/>
          <w:highlight w:val="none"/>
          <w:lang w:val="en-US" w:eastAsia="zh-CN" w:bidi="ar-SA"/>
        </w:rPr>
        <w:t>本</w:t>
      </w:r>
      <w:r>
        <w:rPr>
          <w:rFonts w:hint="eastAsia" w:ascii="Times New Roman" w:hAnsi="Times New Roman" w:cs="Times New Roman" w:eastAsiaTheme="minorEastAsia"/>
          <w:b/>
          <w:bCs/>
          <w:kern w:val="2"/>
          <w:sz w:val="24"/>
          <w:szCs w:val="24"/>
          <w:highlight w:val="none"/>
          <w:lang w:val="en-US" w:eastAsia="zh-CN" w:bidi="ar-SA"/>
        </w:rPr>
        <w:t>项目</w:t>
      </w:r>
      <w:r>
        <w:rPr>
          <w:rFonts w:hint="eastAsia" w:ascii="Times New Roman" w:hAnsi="Times New Roman" w:cs="Times New Roman"/>
          <w:b/>
          <w:bCs/>
          <w:kern w:val="2"/>
          <w:sz w:val="24"/>
          <w:szCs w:val="24"/>
          <w:highlight w:val="none"/>
          <w:lang w:val="en-US" w:eastAsia="zh-CN" w:bidi="ar-SA"/>
        </w:rPr>
        <w:t>污染因子表</w:t>
      </w:r>
    </w:p>
    <w:tbl>
      <w:tblPr>
        <w:tblStyle w:val="100"/>
        <w:tblW w:w="5063"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730"/>
        <w:gridCol w:w="920"/>
        <w:gridCol w:w="2176"/>
        <w:gridCol w:w="2289"/>
        <w:gridCol w:w="3310"/>
      </w:tblGrid>
      <w:tr w14:paraId="5CC4817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tblHeader/>
          <w:jc w:val="center"/>
        </w:trPr>
        <w:tc>
          <w:tcPr>
            <w:tcW w:w="729" w:type="dxa"/>
            <w:vAlign w:val="center"/>
          </w:tcPr>
          <w:p w14:paraId="611ED85E">
            <w:pPr>
              <w:spacing w:line="240" w:lineRule="auto"/>
              <w:jc w:val="center"/>
              <w:rPr>
                <w:rFonts w:hint="default" w:ascii="Times New Roman" w:hAnsi="Times New Roman" w:eastAsia="宋体" w:cs="Times New Roman"/>
                <w:b/>
                <w:bCs/>
                <w:sz w:val="21"/>
                <w:szCs w:val="21"/>
                <w:highlight w:val="none"/>
                <w:lang w:eastAsia="zh-CN"/>
              </w:rPr>
            </w:pPr>
            <w:r>
              <w:rPr>
                <w:rFonts w:hint="default" w:ascii="Times New Roman" w:hAnsi="Times New Roman" w:eastAsia="宋体" w:cs="Times New Roman"/>
                <w:b/>
                <w:bCs/>
                <w:sz w:val="21"/>
                <w:szCs w:val="21"/>
                <w:highlight w:val="none"/>
                <w:lang w:val="en-US" w:eastAsia="zh-CN"/>
              </w:rPr>
              <w:t>类别</w:t>
            </w:r>
          </w:p>
        </w:tc>
        <w:tc>
          <w:tcPr>
            <w:tcW w:w="919" w:type="dxa"/>
            <w:vAlign w:val="center"/>
          </w:tcPr>
          <w:p w14:paraId="40963ADA">
            <w:pPr>
              <w:spacing w:line="240" w:lineRule="auto"/>
              <w:jc w:val="center"/>
              <w:rPr>
                <w:rFonts w:hint="default" w:ascii="Times New Roman" w:hAnsi="Times New Roman" w:eastAsia="宋体" w:cs="Times New Roman"/>
                <w:b/>
                <w:bCs/>
                <w:sz w:val="21"/>
                <w:szCs w:val="21"/>
                <w:highlight w:val="none"/>
                <w:lang w:eastAsia="zh-CN"/>
              </w:rPr>
            </w:pPr>
            <w:r>
              <w:rPr>
                <w:rFonts w:hint="default" w:ascii="Times New Roman" w:hAnsi="Times New Roman" w:eastAsia="宋体" w:cs="Times New Roman"/>
                <w:b/>
                <w:bCs/>
                <w:sz w:val="21"/>
                <w:szCs w:val="21"/>
                <w:highlight w:val="none"/>
                <w:lang w:val="en-US" w:eastAsia="zh-CN"/>
              </w:rPr>
              <w:t>编号</w:t>
            </w:r>
          </w:p>
        </w:tc>
        <w:tc>
          <w:tcPr>
            <w:tcW w:w="2174" w:type="dxa"/>
            <w:vAlign w:val="center"/>
          </w:tcPr>
          <w:p w14:paraId="46DCA0BC">
            <w:pPr>
              <w:spacing w:line="240" w:lineRule="auto"/>
              <w:jc w:val="center"/>
              <w:rPr>
                <w:rFonts w:hint="default" w:ascii="Times New Roman" w:hAnsi="Times New Roman" w:eastAsia="宋体" w:cs="Times New Roman"/>
                <w:b/>
                <w:bCs/>
                <w:sz w:val="21"/>
                <w:szCs w:val="21"/>
                <w:highlight w:val="none"/>
                <w:lang w:val="en-US"/>
              </w:rPr>
            </w:pPr>
            <w:r>
              <w:rPr>
                <w:rFonts w:hint="default" w:ascii="Times New Roman" w:hAnsi="Times New Roman" w:eastAsia="宋体" w:cs="Times New Roman"/>
                <w:b/>
                <w:bCs/>
                <w:sz w:val="21"/>
                <w:szCs w:val="21"/>
                <w:highlight w:val="none"/>
                <w:lang w:val="en-US" w:eastAsia="zh-CN"/>
              </w:rPr>
              <w:t>产生工序</w:t>
            </w:r>
          </w:p>
        </w:tc>
        <w:tc>
          <w:tcPr>
            <w:tcW w:w="2287" w:type="dxa"/>
            <w:vAlign w:val="center"/>
          </w:tcPr>
          <w:p w14:paraId="279AEB0A">
            <w:pPr>
              <w:spacing w:line="24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lang w:val="en-US" w:eastAsia="zh-CN"/>
              </w:rPr>
              <w:t>污染物</w:t>
            </w:r>
          </w:p>
        </w:tc>
        <w:tc>
          <w:tcPr>
            <w:tcW w:w="3307" w:type="dxa"/>
            <w:vAlign w:val="center"/>
          </w:tcPr>
          <w:p w14:paraId="3A21BCE6">
            <w:pPr>
              <w:spacing w:line="24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lang w:val="en-US" w:eastAsia="zh-CN"/>
              </w:rPr>
              <w:t>主要污染因子</w:t>
            </w:r>
          </w:p>
        </w:tc>
      </w:tr>
      <w:tr w14:paraId="2DF8DB6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restart"/>
            <w:shd w:val="clear" w:color="auto" w:fill="auto"/>
            <w:vAlign w:val="center"/>
          </w:tcPr>
          <w:p w14:paraId="4ECEB401">
            <w:pPr>
              <w:spacing w:line="240" w:lineRule="auto"/>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废水</w:t>
            </w:r>
          </w:p>
        </w:tc>
        <w:tc>
          <w:tcPr>
            <w:tcW w:w="919" w:type="dxa"/>
            <w:shd w:val="clear" w:color="auto" w:fill="auto"/>
            <w:vAlign w:val="center"/>
          </w:tcPr>
          <w:p w14:paraId="6F15B96B">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W1</w:t>
            </w:r>
          </w:p>
        </w:tc>
        <w:tc>
          <w:tcPr>
            <w:tcW w:w="2174" w:type="dxa"/>
            <w:shd w:val="clear" w:color="auto" w:fill="auto"/>
            <w:vAlign w:val="center"/>
          </w:tcPr>
          <w:p w14:paraId="41D09DD5">
            <w:pPr>
              <w:widowControl/>
              <w:spacing w:line="320" w:lineRule="exact"/>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清洗工序</w:t>
            </w:r>
          </w:p>
        </w:tc>
        <w:tc>
          <w:tcPr>
            <w:tcW w:w="2287" w:type="dxa"/>
            <w:shd w:val="clear" w:color="auto" w:fill="auto"/>
            <w:vAlign w:val="center"/>
          </w:tcPr>
          <w:p w14:paraId="48EB6664">
            <w:pPr>
              <w:widowControl/>
              <w:spacing w:line="320" w:lineRule="exact"/>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清洗废水</w:t>
            </w:r>
          </w:p>
        </w:tc>
        <w:tc>
          <w:tcPr>
            <w:tcW w:w="3307" w:type="dxa"/>
            <w:shd w:val="clear" w:color="auto" w:fill="auto"/>
            <w:vAlign w:val="center"/>
          </w:tcPr>
          <w:p w14:paraId="5CE27F07">
            <w:pPr>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COD</w:t>
            </w:r>
            <w:r>
              <w:rPr>
                <w:rFonts w:hint="default" w:ascii="Times New Roman" w:hAnsi="Times New Roman" w:eastAsia="宋体" w:cs="Times New Roman"/>
                <w:color w:val="auto"/>
                <w:sz w:val="21"/>
                <w:szCs w:val="21"/>
                <w:highlight w:val="none"/>
                <w:vertAlign w:val="subscript"/>
                <w:lang w:val="en-US" w:eastAsia="zh-CN"/>
              </w:rPr>
              <w:t>C</w:t>
            </w:r>
            <w:r>
              <w:rPr>
                <w:rFonts w:hint="default" w:ascii="Times New Roman" w:hAnsi="Times New Roman" w:eastAsia="宋体" w:cs="Times New Roman"/>
                <w:color w:val="auto"/>
                <w:sz w:val="21"/>
                <w:szCs w:val="21"/>
                <w:highlight w:val="none"/>
                <w:vertAlign w:val="subscript"/>
              </w:rPr>
              <w:t>r</w:t>
            </w:r>
            <w:r>
              <w:rPr>
                <w:rFonts w:hint="default" w:ascii="Times New Roman" w:hAnsi="Times New Roman" w:eastAsia="宋体" w:cs="Times New Roman"/>
                <w:color w:val="auto"/>
                <w:sz w:val="21"/>
                <w:szCs w:val="21"/>
                <w:highlight w:val="none"/>
              </w:rPr>
              <w:t>、NH</w:t>
            </w:r>
            <w:r>
              <w:rPr>
                <w:rFonts w:hint="default" w:ascii="Times New Roman" w:hAnsi="Times New Roman" w:eastAsia="宋体" w:cs="Times New Roman"/>
                <w:color w:val="auto"/>
                <w:sz w:val="21"/>
                <w:szCs w:val="21"/>
                <w:highlight w:val="none"/>
                <w:vertAlign w:val="subscript"/>
              </w:rPr>
              <w:t>3</w:t>
            </w:r>
            <w:r>
              <w:rPr>
                <w:rFonts w:hint="default" w:ascii="Times New Roman" w:hAnsi="Times New Roman" w:eastAsia="宋体" w:cs="Times New Roman"/>
                <w:color w:val="auto"/>
                <w:sz w:val="21"/>
                <w:szCs w:val="21"/>
                <w:highlight w:val="none"/>
              </w:rPr>
              <w:t>-N</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lang w:val="en-US" w:eastAsia="zh-CN"/>
              </w:rPr>
              <w:t>SS、石油类、LAS</w:t>
            </w:r>
          </w:p>
        </w:tc>
      </w:tr>
      <w:tr w14:paraId="04CF922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0F00D27C">
            <w:pPr>
              <w:spacing w:line="240" w:lineRule="auto"/>
              <w:jc w:val="center"/>
              <w:rPr>
                <w:rFonts w:hint="default" w:ascii="Times New Roman" w:hAnsi="Times New Roman" w:eastAsia="宋体" w:cs="Times New Roman"/>
                <w:sz w:val="21"/>
                <w:szCs w:val="21"/>
                <w:highlight w:val="none"/>
                <w:lang w:val="en-US" w:eastAsia="zh-CN"/>
              </w:rPr>
            </w:pPr>
          </w:p>
        </w:tc>
        <w:tc>
          <w:tcPr>
            <w:tcW w:w="919" w:type="dxa"/>
            <w:shd w:val="clear" w:color="auto" w:fill="auto"/>
            <w:vAlign w:val="center"/>
          </w:tcPr>
          <w:p w14:paraId="28BA7B12">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W2</w:t>
            </w:r>
          </w:p>
        </w:tc>
        <w:tc>
          <w:tcPr>
            <w:tcW w:w="2174" w:type="dxa"/>
            <w:shd w:val="clear" w:color="auto" w:fill="auto"/>
            <w:vAlign w:val="center"/>
          </w:tcPr>
          <w:p w14:paraId="396B8C92">
            <w:pPr>
              <w:widowControl/>
              <w:spacing w:line="320" w:lineRule="exact"/>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振光工序</w:t>
            </w:r>
          </w:p>
        </w:tc>
        <w:tc>
          <w:tcPr>
            <w:tcW w:w="2287" w:type="dxa"/>
            <w:shd w:val="clear" w:color="auto" w:fill="auto"/>
            <w:vAlign w:val="center"/>
          </w:tcPr>
          <w:p w14:paraId="0DC8E37B">
            <w:pPr>
              <w:widowControl/>
              <w:spacing w:line="320" w:lineRule="exact"/>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振光废水</w:t>
            </w:r>
          </w:p>
        </w:tc>
        <w:tc>
          <w:tcPr>
            <w:tcW w:w="3307" w:type="dxa"/>
            <w:shd w:val="clear" w:color="auto" w:fill="auto"/>
            <w:vAlign w:val="center"/>
          </w:tcPr>
          <w:p w14:paraId="1A9B122A">
            <w:pPr>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COD</w:t>
            </w:r>
            <w:r>
              <w:rPr>
                <w:rFonts w:hint="default" w:ascii="Times New Roman" w:hAnsi="Times New Roman" w:eastAsia="宋体" w:cs="Times New Roman"/>
                <w:color w:val="auto"/>
                <w:sz w:val="21"/>
                <w:szCs w:val="21"/>
                <w:highlight w:val="none"/>
                <w:vertAlign w:val="subscript"/>
                <w:lang w:val="en-US" w:eastAsia="zh-CN"/>
              </w:rPr>
              <w:t>C</w:t>
            </w:r>
            <w:r>
              <w:rPr>
                <w:rFonts w:hint="default" w:ascii="Times New Roman" w:hAnsi="Times New Roman" w:eastAsia="宋体" w:cs="Times New Roman"/>
                <w:color w:val="auto"/>
                <w:sz w:val="21"/>
                <w:szCs w:val="21"/>
                <w:highlight w:val="none"/>
                <w:vertAlign w:val="subscript"/>
              </w:rPr>
              <w:t>r</w:t>
            </w:r>
            <w:r>
              <w:rPr>
                <w:rFonts w:hint="default" w:ascii="Times New Roman" w:hAnsi="Times New Roman" w:eastAsia="宋体" w:cs="Times New Roman"/>
                <w:color w:val="auto"/>
                <w:sz w:val="21"/>
                <w:szCs w:val="21"/>
                <w:highlight w:val="none"/>
              </w:rPr>
              <w:t>、NH</w:t>
            </w:r>
            <w:r>
              <w:rPr>
                <w:rFonts w:hint="default" w:ascii="Times New Roman" w:hAnsi="Times New Roman" w:eastAsia="宋体" w:cs="Times New Roman"/>
                <w:color w:val="auto"/>
                <w:sz w:val="21"/>
                <w:szCs w:val="21"/>
                <w:highlight w:val="none"/>
                <w:vertAlign w:val="subscript"/>
              </w:rPr>
              <w:t>3</w:t>
            </w:r>
            <w:r>
              <w:rPr>
                <w:rFonts w:hint="default" w:ascii="Times New Roman" w:hAnsi="Times New Roman" w:eastAsia="宋体" w:cs="Times New Roman"/>
                <w:color w:val="auto"/>
                <w:sz w:val="21"/>
                <w:szCs w:val="21"/>
                <w:highlight w:val="none"/>
              </w:rPr>
              <w:t>-N</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lang w:val="en-US" w:eastAsia="zh-CN"/>
              </w:rPr>
              <w:t>SS、石油类、LAS</w:t>
            </w:r>
          </w:p>
        </w:tc>
      </w:tr>
      <w:tr w14:paraId="1027BD5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4F3B64B6">
            <w:pPr>
              <w:spacing w:line="240" w:lineRule="auto"/>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、二甲苯</w:t>
            </w:r>
          </w:p>
        </w:tc>
        <w:tc>
          <w:tcPr>
            <w:tcW w:w="919" w:type="dxa"/>
            <w:shd w:val="clear" w:color="auto" w:fill="auto"/>
            <w:vAlign w:val="center"/>
          </w:tcPr>
          <w:p w14:paraId="4340772A">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w:t>
            </w:r>
            <w:r>
              <w:rPr>
                <w:rFonts w:hint="default" w:ascii="Times New Roman" w:hAnsi="Times New Roman" w:eastAsia="宋体" w:cs="Times New Roman"/>
                <w:color w:val="auto"/>
                <w:sz w:val="21"/>
                <w:szCs w:val="21"/>
                <w:highlight w:val="none"/>
                <w:lang w:val="en-US" w:eastAsia="zh-CN"/>
              </w:rPr>
              <w:t>3</w:t>
            </w:r>
          </w:p>
        </w:tc>
        <w:tc>
          <w:tcPr>
            <w:tcW w:w="2174" w:type="dxa"/>
            <w:shd w:val="clear" w:color="auto" w:fill="auto"/>
            <w:vAlign w:val="center"/>
          </w:tcPr>
          <w:p w14:paraId="34203111">
            <w:pPr>
              <w:widowControl/>
              <w:spacing w:line="320" w:lineRule="exact"/>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碱喷淋废气处理</w:t>
            </w:r>
          </w:p>
        </w:tc>
        <w:tc>
          <w:tcPr>
            <w:tcW w:w="2287" w:type="dxa"/>
            <w:shd w:val="clear" w:color="auto" w:fill="auto"/>
            <w:vAlign w:val="center"/>
          </w:tcPr>
          <w:p w14:paraId="62FEC809">
            <w:pPr>
              <w:widowControl/>
              <w:spacing w:line="320" w:lineRule="exact"/>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碱喷淋废水</w:t>
            </w:r>
          </w:p>
        </w:tc>
        <w:tc>
          <w:tcPr>
            <w:tcW w:w="3307" w:type="dxa"/>
            <w:shd w:val="clear" w:color="auto" w:fill="auto"/>
            <w:vAlign w:val="center"/>
          </w:tcPr>
          <w:p w14:paraId="6148A8D2">
            <w:pPr>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COD</w:t>
            </w:r>
            <w:r>
              <w:rPr>
                <w:rFonts w:hint="default" w:ascii="Times New Roman" w:hAnsi="Times New Roman" w:eastAsia="宋体" w:cs="Times New Roman"/>
                <w:color w:val="auto"/>
                <w:sz w:val="21"/>
                <w:szCs w:val="21"/>
                <w:highlight w:val="none"/>
                <w:vertAlign w:val="subscript"/>
                <w:lang w:val="en-US" w:eastAsia="zh-CN"/>
              </w:rPr>
              <w:t>C</w:t>
            </w:r>
            <w:r>
              <w:rPr>
                <w:rFonts w:hint="default" w:ascii="Times New Roman" w:hAnsi="Times New Roman" w:eastAsia="宋体" w:cs="Times New Roman"/>
                <w:color w:val="auto"/>
                <w:sz w:val="21"/>
                <w:szCs w:val="21"/>
                <w:highlight w:val="none"/>
                <w:vertAlign w:val="subscript"/>
              </w:rPr>
              <w:t>r</w:t>
            </w:r>
            <w:r>
              <w:rPr>
                <w:rFonts w:hint="default" w:ascii="Times New Roman" w:hAnsi="Times New Roman" w:eastAsia="宋体" w:cs="Times New Roman"/>
                <w:color w:val="auto"/>
                <w:sz w:val="21"/>
                <w:szCs w:val="21"/>
                <w:highlight w:val="none"/>
              </w:rPr>
              <w:t>、NH</w:t>
            </w:r>
            <w:r>
              <w:rPr>
                <w:rFonts w:hint="default" w:ascii="Times New Roman" w:hAnsi="Times New Roman" w:eastAsia="宋体" w:cs="Times New Roman"/>
                <w:color w:val="auto"/>
                <w:sz w:val="21"/>
                <w:szCs w:val="21"/>
                <w:highlight w:val="none"/>
                <w:vertAlign w:val="subscript"/>
              </w:rPr>
              <w:t>3</w:t>
            </w:r>
            <w:r>
              <w:rPr>
                <w:rFonts w:hint="default" w:ascii="Times New Roman" w:hAnsi="Times New Roman" w:eastAsia="宋体" w:cs="Times New Roman"/>
                <w:color w:val="auto"/>
                <w:sz w:val="21"/>
                <w:szCs w:val="21"/>
                <w:highlight w:val="none"/>
              </w:rPr>
              <w:t>-N</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lang w:val="en-US" w:eastAsia="zh-CN"/>
              </w:rPr>
              <w:t>SS、石油类、LAS、二甲苯</w:t>
            </w:r>
          </w:p>
        </w:tc>
      </w:tr>
      <w:tr w14:paraId="55C473B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1ABCED7A">
            <w:pPr>
              <w:spacing w:line="240" w:lineRule="auto"/>
              <w:jc w:val="center"/>
              <w:rPr>
                <w:rFonts w:hint="default" w:ascii="Times New Roman" w:hAnsi="Times New Roman" w:eastAsia="宋体" w:cs="Times New Roman"/>
                <w:sz w:val="21"/>
                <w:szCs w:val="21"/>
                <w:highlight w:val="none"/>
                <w:lang w:val="en-US" w:eastAsia="zh-CN"/>
              </w:rPr>
            </w:pPr>
          </w:p>
        </w:tc>
        <w:tc>
          <w:tcPr>
            <w:tcW w:w="919" w:type="dxa"/>
            <w:shd w:val="clear" w:color="auto" w:fill="auto"/>
            <w:vAlign w:val="center"/>
          </w:tcPr>
          <w:p w14:paraId="31E31C5E">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W</w:t>
            </w:r>
            <w:r>
              <w:rPr>
                <w:rFonts w:hint="default" w:ascii="Times New Roman" w:hAnsi="Times New Roman" w:eastAsia="宋体" w:cs="Times New Roman"/>
                <w:color w:val="auto"/>
                <w:sz w:val="21"/>
                <w:szCs w:val="21"/>
                <w:highlight w:val="none"/>
                <w:lang w:val="en-US" w:eastAsia="zh-CN"/>
              </w:rPr>
              <w:t>4</w:t>
            </w:r>
          </w:p>
        </w:tc>
        <w:tc>
          <w:tcPr>
            <w:tcW w:w="2174" w:type="dxa"/>
            <w:shd w:val="clear" w:color="auto" w:fill="auto"/>
            <w:vAlign w:val="center"/>
          </w:tcPr>
          <w:p w14:paraId="144B797E">
            <w:pPr>
              <w:widowControl/>
              <w:spacing w:line="320" w:lineRule="exact"/>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涂装水帘喷台</w:t>
            </w:r>
          </w:p>
        </w:tc>
        <w:tc>
          <w:tcPr>
            <w:tcW w:w="2287" w:type="dxa"/>
            <w:shd w:val="clear" w:color="auto" w:fill="auto"/>
            <w:vAlign w:val="center"/>
          </w:tcPr>
          <w:p w14:paraId="483473EB">
            <w:pPr>
              <w:widowControl/>
              <w:spacing w:line="320" w:lineRule="exact"/>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涂装水帘废水</w:t>
            </w:r>
          </w:p>
        </w:tc>
        <w:tc>
          <w:tcPr>
            <w:tcW w:w="3307" w:type="dxa"/>
            <w:shd w:val="clear" w:color="auto" w:fill="auto"/>
            <w:vAlign w:val="center"/>
          </w:tcPr>
          <w:p w14:paraId="6BD4ED6C">
            <w:pPr>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COD</w:t>
            </w:r>
            <w:r>
              <w:rPr>
                <w:rFonts w:hint="default" w:ascii="Times New Roman" w:hAnsi="Times New Roman" w:eastAsia="宋体" w:cs="Times New Roman"/>
                <w:color w:val="auto"/>
                <w:sz w:val="21"/>
                <w:szCs w:val="21"/>
                <w:highlight w:val="none"/>
                <w:vertAlign w:val="subscript"/>
                <w:lang w:val="en-US" w:eastAsia="zh-CN"/>
              </w:rPr>
              <w:t>C</w:t>
            </w:r>
            <w:r>
              <w:rPr>
                <w:rFonts w:hint="default" w:ascii="Times New Roman" w:hAnsi="Times New Roman" w:eastAsia="宋体" w:cs="Times New Roman"/>
                <w:color w:val="auto"/>
                <w:sz w:val="21"/>
                <w:szCs w:val="21"/>
                <w:highlight w:val="none"/>
                <w:vertAlign w:val="subscript"/>
              </w:rPr>
              <w:t>r</w:t>
            </w:r>
            <w:r>
              <w:rPr>
                <w:rFonts w:hint="default" w:ascii="Times New Roman" w:hAnsi="Times New Roman" w:eastAsia="宋体" w:cs="Times New Roman"/>
                <w:color w:val="auto"/>
                <w:sz w:val="21"/>
                <w:szCs w:val="21"/>
                <w:highlight w:val="none"/>
              </w:rPr>
              <w:t>、NH</w:t>
            </w:r>
            <w:r>
              <w:rPr>
                <w:rFonts w:hint="default" w:ascii="Times New Roman" w:hAnsi="Times New Roman" w:eastAsia="宋体" w:cs="Times New Roman"/>
                <w:color w:val="auto"/>
                <w:sz w:val="21"/>
                <w:szCs w:val="21"/>
                <w:highlight w:val="none"/>
                <w:vertAlign w:val="subscript"/>
              </w:rPr>
              <w:t>3</w:t>
            </w:r>
            <w:r>
              <w:rPr>
                <w:rFonts w:hint="default" w:ascii="Times New Roman" w:hAnsi="Times New Roman" w:eastAsia="宋体" w:cs="Times New Roman"/>
                <w:color w:val="auto"/>
                <w:sz w:val="21"/>
                <w:szCs w:val="21"/>
                <w:highlight w:val="none"/>
              </w:rPr>
              <w:t>-N</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lang w:val="en-US" w:eastAsia="zh-CN"/>
              </w:rPr>
              <w:t>SS、石油类、LAS、二甲苯</w:t>
            </w:r>
          </w:p>
        </w:tc>
      </w:tr>
      <w:tr w14:paraId="1FDB9EA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4CCE792A">
            <w:pPr>
              <w:spacing w:line="240" w:lineRule="auto"/>
              <w:jc w:val="center"/>
              <w:rPr>
                <w:rFonts w:hint="default" w:ascii="Times New Roman" w:hAnsi="Times New Roman" w:eastAsia="宋体" w:cs="Times New Roman"/>
                <w:sz w:val="21"/>
                <w:szCs w:val="21"/>
                <w:highlight w:val="none"/>
                <w:lang w:val="en-US" w:eastAsia="zh-CN"/>
              </w:rPr>
            </w:pPr>
          </w:p>
        </w:tc>
        <w:tc>
          <w:tcPr>
            <w:tcW w:w="919" w:type="dxa"/>
            <w:shd w:val="clear" w:color="auto" w:fill="auto"/>
            <w:vAlign w:val="center"/>
          </w:tcPr>
          <w:p w14:paraId="34D23254">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W5</w:t>
            </w:r>
          </w:p>
        </w:tc>
        <w:tc>
          <w:tcPr>
            <w:tcW w:w="2174" w:type="dxa"/>
            <w:shd w:val="clear" w:color="auto" w:fill="auto"/>
            <w:vAlign w:val="center"/>
          </w:tcPr>
          <w:p w14:paraId="576A4176">
            <w:pPr>
              <w:widowControl/>
              <w:spacing w:line="320" w:lineRule="exact"/>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涂装废气处理</w:t>
            </w:r>
          </w:p>
        </w:tc>
        <w:tc>
          <w:tcPr>
            <w:tcW w:w="2287" w:type="dxa"/>
            <w:shd w:val="clear" w:color="auto" w:fill="auto"/>
            <w:vAlign w:val="center"/>
          </w:tcPr>
          <w:p w14:paraId="322E9D98">
            <w:pPr>
              <w:widowControl/>
              <w:spacing w:line="320" w:lineRule="exact"/>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000000" w:themeColor="text1"/>
                <w:sz w:val="21"/>
                <w:szCs w:val="21"/>
                <w:lang w:val="en-US" w:eastAsia="zh-CN"/>
                <w14:textFill>
                  <w14:solidFill>
                    <w14:schemeClr w14:val="tx1"/>
                  </w14:solidFill>
                </w14:textFill>
              </w:rPr>
              <w:t>喷淋塔废水</w:t>
            </w:r>
          </w:p>
        </w:tc>
        <w:tc>
          <w:tcPr>
            <w:tcW w:w="3307" w:type="dxa"/>
            <w:shd w:val="clear" w:color="auto" w:fill="auto"/>
            <w:vAlign w:val="center"/>
          </w:tcPr>
          <w:p w14:paraId="3C1D4511">
            <w:pPr>
              <w:spacing w:line="240" w:lineRule="auto"/>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COD</w:t>
            </w:r>
            <w:r>
              <w:rPr>
                <w:rFonts w:hint="default" w:ascii="Times New Roman" w:hAnsi="Times New Roman" w:eastAsia="宋体" w:cs="Times New Roman"/>
                <w:color w:val="auto"/>
                <w:sz w:val="21"/>
                <w:szCs w:val="21"/>
                <w:highlight w:val="none"/>
                <w:vertAlign w:val="subscript"/>
                <w:lang w:val="en-US" w:eastAsia="zh-CN"/>
              </w:rPr>
              <w:t>C</w:t>
            </w:r>
            <w:r>
              <w:rPr>
                <w:rFonts w:hint="default" w:ascii="Times New Roman" w:hAnsi="Times New Roman" w:eastAsia="宋体" w:cs="Times New Roman"/>
                <w:color w:val="auto"/>
                <w:sz w:val="21"/>
                <w:szCs w:val="21"/>
                <w:highlight w:val="none"/>
                <w:vertAlign w:val="subscript"/>
              </w:rPr>
              <w:t>r</w:t>
            </w:r>
            <w:r>
              <w:rPr>
                <w:rFonts w:hint="default" w:ascii="Times New Roman" w:hAnsi="Times New Roman" w:eastAsia="宋体" w:cs="Times New Roman"/>
                <w:color w:val="auto"/>
                <w:sz w:val="21"/>
                <w:szCs w:val="21"/>
                <w:highlight w:val="none"/>
              </w:rPr>
              <w:t>、NH</w:t>
            </w:r>
            <w:r>
              <w:rPr>
                <w:rFonts w:hint="default" w:ascii="Times New Roman" w:hAnsi="Times New Roman" w:eastAsia="宋体" w:cs="Times New Roman"/>
                <w:color w:val="auto"/>
                <w:sz w:val="21"/>
                <w:szCs w:val="21"/>
                <w:highlight w:val="none"/>
                <w:vertAlign w:val="subscript"/>
              </w:rPr>
              <w:t>3</w:t>
            </w:r>
            <w:r>
              <w:rPr>
                <w:rFonts w:hint="default" w:ascii="Times New Roman" w:hAnsi="Times New Roman" w:eastAsia="宋体" w:cs="Times New Roman"/>
                <w:color w:val="auto"/>
                <w:sz w:val="21"/>
                <w:szCs w:val="21"/>
                <w:highlight w:val="none"/>
              </w:rPr>
              <w:t>-N</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lang w:val="en-US" w:eastAsia="zh-CN"/>
              </w:rPr>
              <w:t>SS、石油类、LAS、二甲苯</w:t>
            </w:r>
          </w:p>
        </w:tc>
      </w:tr>
      <w:tr w14:paraId="21FA0F4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restart"/>
            <w:vAlign w:val="center"/>
          </w:tcPr>
          <w:p w14:paraId="61D07B46">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废气</w:t>
            </w:r>
          </w:p>
        </w:tc>
        <w:tc>
          <w:tcPr>
            <w:tcW w:w="919" w:type="dxa"/>
            <w:shd w:val="clear" w:color="auto" w:fill="auto"/>
            <w:vAlign w:val="center"/>
          </w:tcPr>
          <w:p w14:paraId="4232ECE5">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G1</w:t>
            </w:r>
          </w:p>
        </w:tc>
        <w:tc>
          <w:tcPr>
            <w:tcW w:w="2174" w:type="dxa"/>
            <w:shd w:val="clear" w:color="auto" w:fill="auto"/>
            <w:vAlign w:val="center"/>
          </w:tcPr>
          <w:p w14:paraId="554877DE">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熔化压铸工序</w:t>
            </w:r>
          </w:p>
        </w:tc>
        <w:tc>
          <w:tcPr>
            <w:tcW w:w="2287" w:type="dxa"/>
            <w:shd w:val="clear" w:color="auto" w:fill="auto"/>
            <w:vAlign w:val="center"/>
          </w:tcPr>
          <w:p w14:paraId="5AFC5342">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熔化压铸工序废气</w:t>
            </w:r>
          </w:p>
        </w:tc>
        <w:tc>
          <w:tcPr>
            <w:tcW w:w="3307" w:type="dxa"/>
            <w:shd w:val="clear" w:color="auto" w:fill="auto"/>
            <w:vAlign w:val="center"/>
          </w:tcPr>
          <w:p w14:paraId="06A33068">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颗粒物、SO2、NO</w:t>
            </w:r>
            <w:r>
              <w:rPr>
                <w:rFonts w:hint="eastAsia" w:ascii="Times New Roman" w:hAnsi="Times New Roman" w:eastAsia="宋体" w:cs="Times New Roman"/>
                <w:color w:val="auto"/>
                <w:sz w:val="21"/>
                <w:szCs w:val="21"/>
                <w:highlight w:val="none"/>
                <w:vertAlign w:val="subscript"/>
                <w:lang w:val="en-US" w:eastAsia="zh-CN"/>
              </w:rPr>
              <w:t>X</w:t>
            </w:r>
            <w:r>
              <w:rPr>
                <w:rFonts w:hint="eastAsia" w:ascii="Times New Roman" w:hAnsi="Times New Roman" w:eastAsia="宋体" w:cs="Times New Roman"/>
                <w:color w:val="auto"/>
                <w:sz w:val="21"/>
                <w:szCs w:val="21"/>
                <w:highlight w:val="none"/>
                <w:lang w:val="en-US" w:eastAsia="zh-CN"/>
              </w:rPr>
              <w:t>、非甲烷总烃</w:t>
            </w:r>
          </w:p>
        </w:tc>
      </w:tr>
      <w:tr w14:paraId="4F7BBC4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1B6771DE">
            <w:pPr>
              <w:spacing w:line="240" w:lineRule="auto"/>
              <w:jc w:val="center"/>
              <w:rPr>
                <w:rFonts w:hint="default" w:ascii="Times New Roman" w:hAnsi="Times New Roman" w:eastAsia="宋体" w:cs="Times New Roman"/>
                <w:sz w:val="21"/>
                <w:szCs w:val="21"/>
                <w:highlight w:val="none"/>
                <w:lang w:val="en-US" w:eastAsia="zh-CN"/>
              </w:rPr>
            </w:pPr>
          </w:p>
        </w:tc>
        <w:tc>
          <w:tcPr>
            <w:tcW w:w="919" w:type="dxa"/>
            <w:shd w:val="clear" w:color="auto" w:fill="auto"/>
            <w:vAlign w:val="center"/>
          </w:tcPr>
          <w:p w14:paraId="139461C0">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G2</w:t>
            </w:r>
          </w:p>
        </w:tc>
        <w:tc>
          <w:tcPr>
            <w:tcW w:w="2174" w:type="dxa"/>
            <w:shd w:val="clear" w:color="auto" w:fill="auto"/>
            <w:vAlign w:val="center"/>
          </w:tcPr>
          <w:p w14:paraId="537AA91B">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焊接工序</w:t>
            </w:r>
          </w:p>
        </w:tc>
        <w:tc>
          <w:tcPr>
            <w:tcW w:w="2287" w:type="dxa"/>
            <w:shd w:val="clear" w:color="auto" w:fill="auto"/>
            <w:vAlign w:val="center"/>
          </w:tcPr>
          <w:p w14:paraId="45A964E6">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焊接工序废气</w:t>
            </w:r>
          </w:p>
        </w:tc>
        <w:tc>
          <w:tcPr>
            <w:tcW w:w="3307" w:type="dxa"/>
            <w:shd w:val="clear" w:color="auto" w:fill="auto"/>
            <w:vAlign w:val="center"/>
          </w:tcPr>
          <w:p w14:paraId="481720DF">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颗粒物</w:t>
            </w:r>
          </w:p>
        </w:tc>
      </w:tr>
      <w:tr w14:paraId="0AA202C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78798E9F">
            <w:pPr>
              <w:spacing w:line="240" w:lineRule="auto"/>
              <w:jc w:val="center"/>
              <w:rPr>
                <w:rFonts w:hint="default" w:ascii="Times New Roman" w:hAnsi="Times New Roman" w:eastAsia="宋体" w:cs="Times New Roman"/>
                <w:sz w:val="21"/>
                <w:szCs w:val="21"/>
                <w:highlight w:val="none"/>
                <w:lang w:val="en-US" w:eastAsia="zh-CN"/>
              </w:rPr>
            </w:pPr>
          </w:p>
        </w:tc>
        <w:tc>
          <w:tcPr>
            <w:tcW w:w="919" w:type="dxa"/>
            <w:shd w:val="clear" w:color="auto" w:fill="auto"/>
            <w:vAlign w:val="center"/>
          </w:tcPr>
          <w:p w14:paraId="0020DFE7">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G3</w:t>
            </w:r>
          </w:p>
        </w:tc>
        <w:tc>
          <w:tcPr>
            <w:tcW w:w="2174" w:type="dxa"/>
            <w:shd w:val="clear" w:color="auto" w:fill="auto"/>
            <w:vAlign w:val="center"/>
          </w:tcPr>
          <w:p w14:paraId="7D4B9C13">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1#抛光线抛光工序</w:t>
            </w:r>
          </w:p>
        </w:tc>
        <w:tc>
          <w:tcPr>
            <w:tcW w:w="2287" w:type="dxa"/>
            <w:shd w:val="clear" w:color="auto" w:fill="auto"/>
            <w:vAlign w:val="center"/>
          </w:tcPr>
          <w:p w14:paraId="0F7458C3">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1#抛光线抛光工序废气</w:t>
            </w:r>
          </w:p>
        </w:tc>
        <w:tc>
          <w:tcPr>
            <w:tcW w:w="3307" w:type="dxa"/>
            <w:shd w:val="clear" w:color="auto" w:fill="auto"/>
            <w:vAlign w:val="center"/>
          </w:tcPr>
          <w:p w14:paraId="3CD6A028">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颗粒物</w:t>
            </w:r>
          </w:p>
        </w:tc>
      </w:tr>
      <w:tr w14:paraId="24FFEA7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7FBF8C2F">
            <w:pPr>
              <w:spacing w:line="240" w:lineRule="auto"/>
              <w:jc w:val="center"/>
              <w:rPr>
                <w:rFonts w:hint="default" w:ascii="Times New Roman" w:hAnsi="Times New Roman" w:eastAsia="宋体" w:cs="Times New Roman"/>
                <w:sz w:val="21"/>
                <w:szCs w:val="21"/>
                <w:highlight w:val="none"/>
                <w:lang w:val="en-US" w:eastAsia="zh-CN"/>
              </w:rPr>
            </w:pPr>
          </w:p>
        </w:tc>
        <w:tc>
          <w:tcPr>
            <w:tcW w:w="919" w:type="dxa"/>
            <w:shd w:val="clear" w:color="auto" w:fill="auto"/>
            <w:vAlign w:val="center"/>
          </w:tcPr>
          <w:p w14:paraId="494F0726">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G4</w:t>
            </w:r>
          </w:p>
        </w:tc>
        <w:tc>
          <w:tcPr>
            <w:tcW w:w="2174" w:type="dxa"/>
            <w:shd w:val="clear" w:color="auto" w:fill="auto"/>
            <w:vAlign w:val="center"/>
          </w:tcPr>
          <w:p w14:paraId="5F1C7C72">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酸洗工序</w:t>
            </w:r>
          </w:p>
        </w:tc>
        <w:tc>
          <w:tcPr>
            <w:tcW w:w="2287" w:type="dxa"/>
            <w:shd w:val="clear" w:color="auto" w:fill="auto"/>
            <w:vAlign w:val="center"/>
          </w:tcPr>
          <w:p w14:paraId="4ABCFE4F">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酸洗工序废气</w:t>
            </w:r>
          </w:p>
        </w:tc>
        <w:tc>
          <w:tcPr>
            <w:tcW w:w="3307" w:type="dxa"/>
            <w:shd w:val="clear" w:color="auto" w:fill="auto"/>
            <w:vAlign w:val="center"/>
          </w:tcPr>
          <w:p w14:paraId="7F4F8746">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氯化氢</w:t>
            </w:r>
          </w:p>
        </w:tc>
      </w:tr>
      <w:tr w14:paraId="0F030FE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2E4FE540">
            <w:pPr>
              <w:spacing w:line="240" w:lineRule="auto"/>
              <w:jc w:val="center"/>
              <w:rPr>
                <w:rFonts w:hint="default" w:ascii="Times New Roman" w:hAnsi="Times New Roman" w:eastAsia="宋体" w:cs="Times New Roman"/>
                <w:sz w:val="21"/>
                <w:szCs w:val="21"/>
                <w:highlight w:val="none"/>
                <w:lang w:val="en-US" w:eastAsia="zh-CN"/>
              </w:rPr>
            </w:pPr>
          </w:p>
        </w:tc>
        <w:tc>
          <w:tcPr>
            <w:tcW w:w="919" w:type="dxa"/>
            <w:shd w:val="clear" w:color="auto" w:fill="auto"/>
            <w:vAlign w:val="center"/>
          </w:tcPr>
          <w:p w14:paraId="58318923">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G5</w:t>
            </w:r>
          </w:p>
        </w:tc>
        <w:tc>
          <w:tcPr>
            <w:tcW w:w="2174" w:type="dxa"/>
            <w:shd w:val="clear" w:color="auto" w:fill="auto"/>
            <w:vAlign w:val="center"/>
          </w:tcPr>
          <w:p w14:paraId="399ACEC3">
            <w:pPr>
              <w:adjustRightInd w:val="0"/>
              <w:snapToGrid w:val="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调漆、喷漆工序</w:t>
            </w:r>
          </w:p>
        </w:tc>
        <w:tc>
          <w:tcPr>
            <w:tcW w:w="2287" w:type="dxa"/>
            <w:shd w:val="clear" w:color="auto" w:fill="auto"/>
            <w:vAlign w:val="center"/>
          </w:tcPr>
          <w:p w14:paraId="28C5D815">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 xml:space="preserve">调漆、喷漆工序废气 </w:t>
            </w:r>
          </w:p>
        </w:tc>
        <w:tc>
          <w:tcPr>
            <w:tcW w:w="3307" w:type="dxa"/>
            <w:shd w:val="clear" w:color="auto" w:fill="auto"/>
            <w:vAlign w:val="center"/>
          </w:tcPr>
          <w:p w14:paraId="503B9284">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颗粒物、苯系物（二甲苯）、乙酸酯类（乙酸乙酯、乙酸丁酯）、非甲烷总烃、臭气浓度</w:t>
            </w:r>
          </w:p>
        </w:tc>
      </w:tr>
      <w:tr w14:paraId="50A3DE8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23BE90EB">
            <w:pPr>
              <w:spacing w:line="240" w:lineRule="auto"/>
              <w:jc w:val="center"/>
              <w:rPr>
                <w:rFonts w:hint="default" w:ascii="Times New Roman" w:hAnsi="Times New Roman" w:eastAsia="宋体" w:cs="Times New Roman"/>
                <w:sz w:val="21"/>
                <w:szCs w:val="21"/>
                <w:highlight w:val="none"/>
                <w:lang w:val="en-US" w:eastAsia="zh-CN"/>
              </w:rPr>
            </w:pPr>
          </w:p>
        </w:tc>
        <w:tc>
          <w:tcPr>
            <w:tcW w:w="919" w:type="dxa"/>
            <w:shd w:val="clear" w:color="auto" w:fill="auto"/>
            <w:vAlign w:val="center"/>
          </w:tcPr>
          <w:p w14:paraId="189E2FBE">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G6</w:t>
            </w:r>
          </w:p>
        </w:tc>
        <w:tc>
          <w:tcPr>
            <w:tcW w:w="2174" w:type="dxa"/>
            <w:shd w:val="clear" w:color="auto" w:fill="auto"/>
            <w:vAlign w:val="center"/>
          </w:tcPr>
          <w:p w14:paraId="31FC3AD1">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流平、烘干工序</w:t>
            </w:r>
          </w:p>
        </w:tc>
        <w:tc>
          <w:tcPr>
            <w:tcW w:w="2287" w:type="dxa"/>
            <w:shd w:val="clear" w:color="auto" w:fill="auto"/>
            <w:vAlign w:val="center"/>
          </w:tcPr>
          <w:p w14:paraId="415235DD">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流平、烘干工序</w:t>
            </w:r>
            <w:r>
              <w:rPr>
                <w:rFonts w:hint="eastAsia" w:ascii="Times New Roman" w:hAnsi="Times New Roman" w:eastAsia="宋体" w:cs="Times New Roman"/>
                <w:color w:val="auto"/>
                <w:sz w:val="21"/>
                <w:szCs w:val="21"/>
                <w:highlight w:val="none"/>
                <w:lang w:val="en-US" w:eastAsia="zh-CN"/>
              </w:rPr>
              <w:t>废气</w:t>
            </w:r>
          </w:p>
        </w:tc>
        <w:tc>
          <w:tcPr>
            <w:tcW w:w="3307" w:type="dxa"/>
            <w:shd w:val="clear" w:color="auto" w:fill="auto"/>
            <w:vAlign w:val="center"/>
          </w:tcPr>
          <w:p w14:paraId="07663E44">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颗粒物、SO</w:t>
            </w:r>
            <w:r>
              <w:rPr>
                <w:rFonts w:hint="default" w:ascii="Times New Roman" w:hAnsi="Times New Roman" w:eastAsia="宋体" w:cs="Times New Roman"/>
                <w:color w:val="auto"/>
                <w:sz w:val="21"/>
                <w:szCs w:val="21"/>
                <w:highlight w:val="none"/>
                <w:vertAlign w:val="subscript"/>
                <w:lang w:val="en-US" w:eastAsia="zh-CN"/>
              </w:rPr>
              <w:t>2</w:t>
            </w:r>
            <w:r>
              <w:rPr>
                <w:rFonts w:hint="default" w:ascii="Times New Roman" w:hAnsi="Times New Roman" w:eastAsia="宋体" w:cs="Times New Roman"/>
                <w:color w:val="auto"/>
                <w:sz w:val="21"/>
                <w:szCs w:val="21"/>
                <w:highlight w:val="none"/>
                <w:lang w:val="en-US" w:eastAsia="zh-CN"/>
              </w:rPr>
              <w:t>、NOx、苯系物（二甲苯）、乙酸酯类（乙酸乙酯、乙酸丁酯）、非甲烷总烃、臭气浓度</w:t>
            </w:r>
          </w:p>
        </w:tc>
      </w:tr>
      <w:tr w14:paraId="50718E4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Align w:val="center"/>
          </w:tcPr>
          <w:p w14:paraId="3D142148">
            <w:pPr>
              <w:spacing w:line="240" w:lineRule="auto"/>
              <w:jc w:val="center"/>
              <w:rPr>
                <w:rFonts w:hint="default" w:ascii="Times New Roman" w:hAnsi="Times New Roman" w:eastAsia="宋体" w:cs="Times New Roman"/>
                <w:sz w:val="21"/>
                <w:szCs w:val="21"/>
                <w:highlight w:val="none"/>
              </w:rPr>
            </w:pPr>
            <w:r>
              <w:rPr>
                <w:rFonts w:hint="default" w:ascii="Times New Roman" w:hAnsi="Times New Roman" w:eastAsia="宋体" w:cs="Times New Roman"/>
                <w:kern w:val="2"/>
                <w:sz w:val="21"/>
                <w:szCs w:val="21"/>
                <w:highlight w:val="none"/>
                <w:lang w:val="en-US" w:eastAsia="zh-CN" w:bidi="ar-SA"/>
              </w:rPr>
              <w:t>噪声</w:t>
            </w:r>
          </w:p>
        </w:tc>
        <w:tc>
          <w:tcPr>
            <w:tcW w:w="919" w:type="dxa"/>
            <w:vAlign w:val="center"/>
          </w:tcPr>
          <w:p w14:paraId="0D65D869">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N</w:t>
            </w:r>
          </w:p>
        </w:tc>
        <w:tc>
          <w:tcPr>
            <w:tcW w:w="2174" w:type="dxa"/>
            <w:shd w:val="clear" w:color="auto" w:fill="auto"/>
            <w:vAlign w:val="center"/>
          </w:tcPr>
          <w:p w14:paraId="7C560CCF">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生产过程</w:t>
            </w:r>
          </w:p>
        </w:tc>
        <w:tc>
          <w:tcPr>
            <w:tcW w:w="2287" w:type="dxa"/>
            <w:vAlign w:val="center"/>
          </w:tcPr>
          <w:p w14:paraId="7DE610D1">
            <w:pPr>
              <w:adjustRightInd w:val="0"/>
              <w:snapToGrid w:val="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设备运行噪声</w:t>
            </w:r>
          </w:p>
        </w:tc>
        <w:tc>
          <w:tcPr>
            <w:tcW w:w="3307" w:type="dxa"/>
            <w:vAlign w:val="center"/>
          </w:tcPr>
          <w:p w14:paraId="4839A0F4">
            <w:pPr>
              <w:pStyle w:val="94"/>
              <w:widowControl w:val="0"/>
              <w:spacing w:before="24" w:after="24" w:line="240" w:lineRule="auto"/>
              <w:jc w:val="center"/>
              <w:rPr>
                <w:rFonts w:hint="default" w:ascii="Times New Roman" w:hAnsi="Times New Roman" w:eastAsia="宋体" w:cs="Times New Roman"/>
                <w:snapToGrid w:val="0"/>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rPr>
              <w:t>等效声级（dB）</w:t>
            </w:r>
          </w:p>
        </w:tc>
      </w:tr>
      <w:tr w14:paraId="679AA0F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restart"/>
            <w:vAlign w:val="center"/>
          </w:tcPr>
          <w:p w14:paraId="5B7A78A2">
            <w:pPr>
              <w:spacing w:line="240" w:lineRule="auto"/>
              <w:jc w:val="center"/>
              <w:rPr>
                <w:rFonts w:hint="default" w:ascii="Times New Roman" w:hAnsi="Times New Roman" w:eastAsia="宋体" w:cs="Times New Roman"/>
                <w:sz w:val="21"/>
                <w:szCs w:val="21"/>
                <w:highlight w:val="none"/>
              </w:rPr>
            </w:pPr>
            <w:r>
              <w:rPr>
                <w:rFonts w:hint="default" w:ascii="Times New Roman" w:hAnsi="Times New Roman" w:eastAsia="宋体" w:cs="Times New Roman"/>
                <w:kern w:val="2"/>
                <w:sz w:val="21"/>
                <w:szCs w:val="21"/>
                <w:highlight w:val="none"/>
                <w:lang w:val="en-US" w:eastAsia="zh-CN" w:bidi="ar-SA"/>
              </w:rPr>
              <w:t>固废</w:t>
            </w:r>
          </w:p>
        </w:tc>
        <w:tc>
          <w:tcPr>
            <w:tcW w:w="919" w:type="dxa"/>
            <w:shd w:val="clear" w:color="auto" w:fill="auto"/>
            <w:vAlign w:val="center"/>
          </w:tcPr>
          <w:p w14:paraId="0DE21B4C">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S1</w:t>
            </w:r>
          </w:p>
        </w:tc>
        <w:tc>
          <w:tcPr>
            <w:tcW w:w="2174" w:type="dxa"/>
            <w:shd w:val="clear" w:color="auto" w:fill="auto"/>
            <w:vAlign w:val="center"/>
          </w:tcPr>
          <w:p w14:paraId="513434E1">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熔铸工序</w:t>
            </w:r>
          </w:p>
        </w:tc>
        <w:tc>
          <w:tcPr>
            <w:tcW w:w="2287" w:type="dxa"/>
            <w:shd w:val="clear" w:color="auto" w:fill="auto"/>
            <w:vAlign w:val="center"/>
          </w:tcPr>
          <w:p w14:paraId="4ED4FDAB">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铝灰渣</w:t>
            </w:r>
          </w:p>
        </w:tc>
        <w:tc>
          <w:tcPr>
            <w:tcW w:w="3307" w:type="dxa"/>
            <w:shd w:val="clear" w:color="auto" w:fill="auto"/>
            <w:vAlign w:val="center"/>
          </w:tcPr>
          <w:p w14:paraId="58BC169E">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铝灰渣</w:t>
            </w:r>
          </w:p>
        </w:tc>
      </w:tr>
      <w:tr w14:paraId="42F25ED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0F446162">
            <w:pPr>
              <w:spacing w:line="240" w:lineRule="auto"/>
              <w:jc w:val="center"/>
              <w:rPr>
                <w:rFonts w:hint="default" w:ascii="Times New Roman" w:hAnsi="Times New Roman" w:eastAsia="宋体" w:cs="Times New Roman"/>
                <w:sz w:val="21"/>
                <w:szCs w:val="21"/>
                <w:highlight w:val="none"/>
              </w:rPr>
            </w:pPr>
          </w:p>
        </w:tc>
        <w:tc>
          <w:tcPr>
            <w:tcW w:w="919" w:type="dxa"/>
            <w:shd w:val="clear" w:color="auto" w:fill="auto"/>
            <w:vAlign w:val="center"/>
          </w:tcPr>
          <w:p w14:paraId="6EEA0260">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S2</w:t>
            </w:r>
          </w:p>
        </w:tc>
        <w:tc>
          <w:tcPr>
            <w:tcW w:w="2174" w:type="dxa"/>
            <w:shd w:val="clear" w:color="auto" w:fill="auto"/>
            <w:vAlign w:val="center"/>
          </w:tcPr>
          <w:p w14:paraId="0DAEF8A4">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熔铸废气处理</w:t>
            </w:r>
          </w:p>
        </w:tc>
        <w:tc>
          <w:tcPr>
            <w:tcW w:w="2287" w:type="dxa"/>
            <w:shd w:val="clear" w:color="auto" w:fill="auto"/>
            <w:vAlign w:val="center"/>
          </w:tcPr>
          <w:p w14:paraId="20741CBF">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熔铸沉渣</w:t>
            </w:r>
          </w:p>
        </w:tc>
        <w:tc>
          <w:tcPr>
            <w:tcW w:w="3307" w:type="dxa"/>
            <w:shd w:val="clear" w:color="auto" w:fill="auto"/>
            <w:vAlign w:val="center"/>
          </w:tcPr>
          <w:p w14:paraId="5B8C1D9A">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熔铸沉渣</w:t>
            </w:r>
          </w:p>
        </w:tc>
      </w:tr>
      <w:tr w14:paraId="38E8ABD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5039ECC1">
            <w:pPr>
              <w:spacing w:line="240" w:lineRule="auto"/>
              <w:jc w:val="center"/>
              <w:rPr>
                <w:rFonts w:hint="default" w:ascii="Times New Roman" w:hAnsi="Times New Roman" w:eastAsia="宋体" w:cs="Times New Roman"/>
                <w:sz w:val="21"/>
                <w:szCs w:val="21"/>
                <w:highlight w:val="none"/>
              </w:rPr>
            </w:pPr>
          </w:p>
        </w:tc>
        <w:tc>
          <w:tcPr>
            <w:tcW w:w="919" w:type="dxa"/>
            <w:shd w:val="clear" w:color="auto" w:fill="auto"/>
            <w:vAlign w:val="center"/>
          </w:tcPr>
          <w:p w14:paraId="23716DEA">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S3</w:t>
            </w:r>
          </w:p>
        </w:tc>
        <w:tc>
          <w:tcPr>
            <w:tcW w:w="2174" w:type="dxa"/>
            <w:shd w:val="clear" w:color="auto" w:fill="auto"/>
            <w:vAlign w:val="center"/>
          </w:tcPr>
          <w:p w14:paraId="54E463CF">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抛光工序</w:t>
            </w:r>
          </w:p>
        </w:tc>
        <w:tc>
          <w:tcPr>
            <w:tcW w:w="2287" w:type="dxa"/>
            <w:shd w:val="clear" w:color="auto" w:fill="auto"/>
            <w:vAlign w:val="center"/>
          </w:tcPr>
          <w:p w14:paraId="12EED1E0">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废砂带</w:t>
            </w:r>
          </w:p>
        </w:tc>
        <w:tc>
          <w:tcPr>
            <w:tcW w:w="3307" w:type="dxa"/>
            <w:shd w:val="clear" w:color="auto" w:fill="auto"/>
            <w:vAlign w:val="center"/>
          </w:tcPr>
          <w:p w14:paraId="74BC2702">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废砂带</w:t>
            </w:r>
          </w:p>
        </w:tc>
      </w:tr>
      <w:tr w14:paraId="18D1D90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6068BE33">
            <w:pPr>
              <w:spacing w:line="240" w:lineRule="auto"/>
              <w:jc w:val="center"/>
              <w:rPr>
                <w:rFonts w:hint="default" w:ascii="Times New Roman" w:hAnsi="Times New Roman" w:eastAsia="宋体" w:cs="Times New Roman"/>
                <w:sz w:val="21"/>
                <w:szCs w:val="21"/>
                <w:highlight w:val="none"/>
              </w:rPr>
            </w:pPr>
          </w:p>
        </w:tc>
        <w:tc>
          <w:tcPr>
            <w:tcW w:w="919" w:type="dxa"/>
            <w:shd w:val="clear" w:color="auto" w:fill="auto"/>
            <w:vAlign w:val="center"/>
          </w:tcPr>
          <w:p w14:paraId="7EDA5734">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S4</w:t>
            </w:r>
          </w:p>
        </w:tc>
        <w:tc>
          <w:tcPr>
            <w:tcW w:w="2174" w:type="dxa"/>
            <w:shd w:val="clear" w:color="auto" w:fill="auto"/>
            <w:vAlign w:val="center"/>
          </w:tcPr>
          <w:p w14:paraId="50578262">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抛光工序</w:t>
            </w:r>
          </w:p>
        </w:tc>
        <w:tc>
          <w:tcPr>
            <w:tcW w:w="2287" w:type="dxa"/>
            <w:shd w:val="clear" w:color="auto" w:fill="auto"/>
            <w:vAlign w:val="center"/>
          </w:tcPr>
          <w:p w14:paraId="167F22AB">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抛光沉渣</w:t>
            </w:r>
          </w:p>
        </w:tc>
        <w:tc>
          <w:tcPr>
            <w:tcW w:w="3307" w:type="dxa"/>
            <w:shd w:val="clear" w:color="auto" w:fill="auto"/>
            <w:vAlign w:val="center"/>
          </w:tcPr>
          <w:p w14:paraId="3DDDA4D3">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抛光沉渣</w:t>
            </w:r>
          </w:p>
        </w:tc>
      </w:tr>
      <w:tr w14:paraId="407D481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0DEDBE75">
            <w:pPr>
              <w:spacing w:line="240" w:lineRule="auto"/>
              <w:jc w:val="center"/>
              <w:rPr>
                <w:rFonts w:hint="default" w:ascii="Times New Roman" w:hAnsi="Times New Roman" w:eastAsia="宋体" w:cs="Times New Roman"/>
                <w:sz w:val="21"/>
                <w:szCs w:val="21"/>
                <w:highlight w:val="none"/>
              </w:rPr>
            </w:pPr>
          </w:p>
        </w:tc>
        <w:tc>
          <w:tcPr>
            <w:tcW w:w="919" w:type="dxa"/>
            <w:shd w:val="clear" w:color="auto" w:fill="auto"/>
            <w:vAlign w:val="center"/>
          </w:tcPr>
          <w:p w14:paraId="32F32881">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S5</w:t>
            </w:r>
          </w:p>
        </w:tc>
        <w:tc>
          <w:tcPr>
            <w:tcW w:w="2174" w:type="dxa"/>
            <w:shd w:val="clear" w:color="auto" w:fill="auto"/>
            <w:vAlign w:val="center"/>
          </w:tcPr>
          <w:p w14:paraId="6638F1FC">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酸洗工序</w:t>
            </w:r>
          </w:p>
        </w:tc>
        <w:tc>
          <w:tcPr>
            <w:tcW w:w="2287" w:type="dxa"/>
            <w:shd w:val="clear" w:color="auto" w:fill="auto"/>
            <w:vAlign w:val="center"/>
          </w:tcPr>
          <w:p w14:paraId="37DCAB5C">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废酸</w:t>
            </w:r>
          </w:p>
        </w:tc>
        <w:tc>
          <w:tcPr>
            <w:tcW w:w="3307" w:type="dxa"/>
            <w:shd w:val="clear" w:color="auto" w:fill="auto"/>
            <w:vAlign w:val="center"/>
          </w:tcPr>
          <w:p w14:paraId="5930B944">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废酸</w:t>
            </w:r>
          </w:p>
        </w:tc>
      </w:tr>
      <w:tr w14:paraId="0CDE4E9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2C35C3F3">
            <w:pPr>
              <w:spacing w:line="240" w:lineRule="auto"/>
              <w:jc w:val="center"/>
              <w:rPr>
                <w:rFonts w:hint="default" w:ascii="Times New Roman" w:hAnsi="Times New Roman" w:eastAsia="宋体" w:cs="Times New Roman"/>
                <w:sz w:val="21"/>
                <w:szCs w:val="21"/>
                <w:highlight w:val="none"/>
              </w:rPr>
            </w:pPr>
          </w:p>
        </w:tc>
        <w:tc>
          <w:tcPr>
            <w:tcW w:w="919" w:type="dxa"/>
            <w:shd w:val="clear" w:color="auto" w:fill="auto"/>
            <w:vAlign w:val="center"/>
          </w:tcPr>
          <w:p w14:paraId="6494195C">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S6</w:t>
            </w:r>
          </w:p>
        </w:tc>
        <w:tc>
          <w:tcPr>
            <w:tcW w:w="2174" w:type="dxa"/>
            <w:shd w:val="clear" w:color="auto" w:fill="auto"/>
            <w:vAlign w:val="center"/>
          </w:tcPr>
          <w:p w14:paraId="0A534F54">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涂装工序</w:t>
            </w:r>
          </w:p>
        </w:tc>
        <w:tc>
          <w:tcPr>
            <w:tcW w:w="2287" w:type="dxa"/>
            <w:shd w:val="clear" w:color="auto" w:fill="auto"/>
            <w:vAlign w:val="center"/>
          </w:tcPr>
          <w:p w14:paraId="68185F31">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漆渣</w:t>
            </w:r>
          </w:p>
        </w:tc>
        <w:tc>
          <w:tcPr>
            <w:tcW w:w="3307" w:type="dxa"/>
            <w:shd w:val="clear" w:color="auto" w:fill="auto"/>
            <w:vAlign w:val="center"/>
          </w:tcPr>
          <w:p w14:paraId="33CD8A30">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漆渣</w:t>
            </w:r>
          </w:p>
        </w:tc>
      </w:tr>
      <w:tr w14:paraId="4D1C6E6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3415A24B">
            <w:pPr>
              <w:spacing w:line="240" w:lineRule="auto"/>
              <w:jc w:val="center"/>
              <w:rPr>
                <w:rFonts w:hint="default" w:ascii="Times New Roman" w:hAnsi="Times New Roman" w:eastAsia="宋体" w:cs="Times New Roman"/>
                <w:sz w:val="21"/>
                <w:szCs w:val="21"/>
                <w:highlight w:val="none"/>
              </w:rPr>
            </w:pPr>
          </w:p>
        </w:tc>
        <w:tc>
          <w:tcPr>
            <w:tcW w:w="919" w:type="dxa"/>
            <w:shd w:val="clear" w:color="auto" w:fill="auto"/>
            <w:vAlign w:val="center"/>
          </w:tcPr>
          <w:p w14:paraId="02FDFC47">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S7</w:t>
            </w:r>
          </w:p>
        </w:tc>
        <w:tc>
          <w:tcPr>
            <w:tcW w:w="2174" w:type="dxa"/>
            <w:shd w:val="clear" w:color="auto" w:fill="auto"/>
            <w:vAlign w:val="center"/>
          </w:tcPr>
          <w:p w14:paraId="2D01BE89">
            <w:pPr>
              <w:widowControl/>
              <w:spacing w:line="320" w:lineRule="exact"/>
              <w:jc w:val="center"/>
              <w:rPr>
                <w:rFonts w:hint="default"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污水处理</w:t>
            </w:r>
          </w:p>
        </w:tc>
        <w:tc>
          <w:tcPr>
            <w:tcW w:w="2287" w:type="dxa"/>
            <w:shd w:val="clear" w:color="auto" w:fill="auto"/>
            <w:vAlign w:val="center"/>
          </w:tcPr>
          <w:p w14:paraId="671064E9">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污泥</w:t>
            </w:r>
          </w:p>
        </w:tc>
        <w:tc>
          <w:tcPr>
            <w:tcW w:w="3307" w:type="dxa"/>
            <w:shd w:val="clear" w:color="auto" w:fill="auto"/>
            <w:vAlign w:val="center"/>
          </w:tcPr>
          <w:p w14:paraId="7F992DCD">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污泥</w:t>
            </w:r>
          </w:p>
        </w:tc>
      </w:tr>
      <w:tr w14:paraId="17A32B7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1B742E79">
            <w:pPr>
              <w:spacing w:line="240" w:lineRule="auto"/>
              <w:jc w:val="center"/>
              <w:rPr>
                <w:rFonts w:hint="default" w:ascii="Times New Roman" w:hAnsi="Times New Roman" w:eastAsia="宋体" w:cs="Times New Roman"/>
                <w:sz w:val="21"/>
                <w:szCs w:val="21"/>
                <w:highlight w:val="none"/>
              </w:rPr>
            </w:pPr>
          </w:p>
        </w:tc>
        <w:tc>
          <w:tcPr>
            <w:tcW w:w="919" w:type="dxa"/>
            <w:shd w:val="clear" w:color="auto" w:fill="auto"/>
            <w:vAlign w:val="center"/>
          </w:tcPr>
          <w:p w14:paraId="439DB265">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S8</w:t>
            </w:r>
          </w:p>
        </w:tc>
        <w:tc>
          <w:tcPr>
            <w:tcW w:w="2174" w:type="dxa"/>
            <w:shd w:val="clear" w:color="auto" w:fill="auto"/>
            <w:vAlign w:val="center"/>
          </w:tcPr>
          <w:p w14:paraId="6DC6CFC9">
            <w:pPr>
              <w:widowControl/>
              <w:spacing w:line="320" w:lineRule="exact"/>
              <w:jc w:val="center"/>
              <w:rPr>
                <w:rFonts w:hint="default"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废气处理</w:t>
            </w:r>
          </w:p>
        </w:tc>
        <w:tc>
          <w:tcPr>
            <w:tcW w:w="2287" w:type="dxa"/>
            <w:shd w:val="clear" w:color="auto" w:fill="auto"/>
            <w:vAlign w:val="center"/>
          </w:tcPr>
          <w:p w14:paraId="4DFB20A7">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废过滤棉</w:t>
            </w:r>
          </w:p>
        </w:tc>
        <w:tc>
          <w:tcPr>
            <w:tcW w:w="3307" w:type="dxa"/>
            <w:shd w:val="clear" w:color="auto" w:fill="auto"/>
            <w:vAlign w:val="center"/>
          </w:tcPr>
          <w:p w14:paraId="2907D4DD">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废过滤棉</w:t>
            </w:r>
          </w:p>
        </w:tc>
      </w:tr>
      <w:tr w14:paraId="075ADB3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70B93D2E">
            <w:pPr>
              <w:spacing w:line="240" w:lineRule="auto"/>
              <w:jc w:val="center"/>
              <w:rPr>
                <w:rFonts w:hint="default" w:ascii="Times New Roman" w:hAnsi="Times New Roman" w:eastAsia="宋体" w:cs="Times New Roman"/>
                <w:sz w:val="21"/>
                <w:szCs w:val="21"/>
                <w:highlight w:val="none"/>
              </w:rPr>
            </w:pPr>
          </w:p>
        </w:tc>
        <w:tc>
          <w:tcPr>
            <w:tcW w:w="919" w:type="dxa"/>
            <w:shd w:val="clear" w:color="auto" w:fill="auto"/>
            <w:vAlign w:val="center"/>
          </w:tcPr>
          <w:p w14:paraId="34333230">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S9</w:t>
            </w:r>
          </w:p>
        </w:tc>
        <w:tc>
          <w:tcPr>
            <w:tcW w:w="2174" w:type="dxa"/>
            <w:shd w:val="clear" w:color="auto" w:fill="auto"/>
            <w:vAlign w:val="center"/>
          </w:tcPr>
          <w:p w14:paraId="1F80BFEF">
            <w:pPr>
              <w:widowControl/>
              <w:spacing w:line="320" w:lineRule="exact"/>
              <w:jc w:val="center"/>
              <w:rPr>
                <w:rFonts w:hint="default"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废气处理</w:t>
            </w:r>
          </w:p>
        </w:tc>
        <w:tc>
          <w:tcPr>
            <w:tcW w:w="2287" w:type="dxa"/>
            <w:shd w:val="clear" w:color="auto" w:fill="auto"/>
            <w:vAlign w:val="center"/>
          </w:tcPr>
          <w:p w14:paraId="4A87911A">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废活性炭</w:t>
            </w:r>
          </w:p>
        </w:tc>
        <w:tc>
          <w:tcPr>
            <w:tcW w:w="3307" w:type="dxa"/>
            <w:shd w:val="clear" w:color="auto" w:fill="auto"/>
            <w:vAlign w:val="center"/>
          </w:tcPr>
          <w:p w14:paraId="32BCDC6A">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废活性炭</w:t>
            </w:r>
          </w:p>
        </w:tc>
      </w:tr>
      <w:tr w14:paraId="52B0A7F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0DD0EDDB">
            <w:pPr>
              <w:spacing w:line="240" w:lineRule="auto"/>
              <w:jc w:val="center"/>
              <w:rPr>
                <w:rFonts w:hint="default" w:ascii="Times New Roman" w:hAnsi="Times New Roman" w:eastAsia="宋体" w:cs="Times New Roman"/>
                <w:sz w:val="21"/>
                <w:szCs w:val="21"/>
                <w:highlight w:val="none"/>
              </w:rPr>
            </w:pPr>
          </w:p>
        </w:tc>
        <w:tc>
          <w:tcPr>
            <w:tcW w:w="919" w:type="dxa"/>
            <w:shd w:val="clear" w:color="auto" w:fill="auto"/>
            <w:vAlign w:val="center"/>
          </w:tcPr>
          <w:p w14:paraId="75D7AE50">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S10</w:t>
            </w:r>
          </w:p>
        </w:tc>
        <w:tc>
          <w:tcPr>
            <w:tcW w:w="2174" w:type="dxa"/>
            <w:shd w:val="clear" w:color="auto" w:fill="auto"/>
            <w:vAlign w:val="center"/>
          </w:tcPr>
          <w:p w14:paraId="0732AEBE">
            <w:pPr>
              <w:widowControl/>
              <w:spacing w:line="320" w:lineRule="exact"/>
              <w:jc w:val="center"/>
              <w:rPr>
                <w:rFonts w:hint="default"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废气处理</w:t>
            </w:r>
          </w:p>
        </w:tc>
        <w:tc>
          <w:tcPr>
            <w:tcW w:w="2287" w:type="dxa"/>
            <w:shd w:val="clear" w:color="auto" w:fill="auto"/>
            <w:vAlign w:val="center"/>
          </w:tcPr>
          <w:p w14:paraId="156045FC">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废催化剂</w:t>
            </w:r>
          </w:p>
        </w:tc>
        <w:tc>
          <w:tcPr>
            <w:tcW w:w="3307" w:type="dxa"/>
            <w:shd w:val="clear" w:color="auto" w:fill="auto"/>
            <w:vAlign w:val="center"/>
          </w:tcPr>
          <w:p w14:paraId="4DDE963C">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废催化剂</w:t>
            </w:r>
          </w:p>
        </w:tc>
      </w:tr>
      <w:tr w14:paraId="11404C1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7B96BE5B">
            <w:pPr>
              <w:spacing w:line="240" w:lineRule="auto"/>
              <w:jc w:val="center"/>
              <w:rPr>
                <w:rFonts w:hint="default" w:ascii="Times New Roman" w:hAnsi="Times New Roman" w:eastAsia="宋体" w:cs="Times New Roman"/>
                <w:sz w:val="21"/>
                <w:szCs w:val="21"/>
                <w:highlight w:val="none"/>
              </w:rPr>
            </w:pPr>
          </w:p>
        </w:tc>
        <w:tc>
          <w:tcPr>
            <w:tcW w:w="919" w:type="dxa"/>
            <w:shd w:val="clear" w:color="auto" w:fill="auto"/>
            <w:vAlign w:val="center"/>
          </w:tcPr>
          <w:p w14:paraId="4605CA26">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S11</w:t>
            </w:r>
          </w:p>
        </w:tc>
        <w:tc>
          <w:tcPr>
            <w:tcW w:w="2174" w:type="dxa"/>
            <w:shd w:val="clear" w:color="auto" w:fill="auto"/>
            <w:vAlign w:val="center"/>
          </w:tcPr>
          <w:p w14:paraId="7997FE42">
            <w:pPr>
              <w:widowControl/>
              <w:spacing w:line="320" w:lineRule="exact"/>
              <w:jc w:val="center"/>
              <w:rPr>
                <w:rFonts w:hint="default"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设备维护</w:t>
            </w:r>
          </w:p>
        </w:tc>
        <w:tc>
          <w:tcPr>
            <w:tcW w:w="2287" w:type="dxa"/>
            <w:shd w:val="clear" w:color="auto" w:fill="auto"/>
            <w:vAlign w:val="center"/>
          </w:tcPr>
          <w:p w14:paraId="35B24DE9">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废润滑油</w:t>
            </w:r>
          </w:p>
        </w:tc>
        <w:tc>
          <w:tcPr>
            <w:tcW w:w="3307" w:type="dxa"/>
            <w:shd w:val="clear" w:color="auto" w:fill="auto"/>
            <w:vAlign w:val="center"/>
          </w:tcPr>
          <w:p w14:paraId="50CDBAA2">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废润滑油</w:t>
            </w:r>
          </w:p>
        </w:tc>
      </w:tr>
      <w:tr w14:paraId="3776B93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799DB869">
            <w:pPr>
              <w:spacing w:line="240" w:lineRule="auto"/>
              <w:jc w:val="center"/>
              <w:rPr>
                <w:rFonts w:hint="default" w:ascii="Times New Roman" w:hAnsi="Times New Roman" w:eastAsia="宋体" w:cs="Times New Roman"/>
                <w:sz w:val="21"/>
                <w:szCs w:val="21"/>
                <w:highlight w:val="none"/>
              </w:rPr>
            </w:pPr>
          </w:p>
        </w:tc>
        <w:tc>
          <w:tcPr>
            <w:tcW w:w="919" w:type="dxa"/>
            <w:shd w:val="clear" w:color="auto" w:fill="auto"/>
            <w:vAlign w:val="center"/>
          </w:tcPr>
          <w:p w14:paraId="2CEC6D56">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S12</w:t>
            </w:r>
          </w:p>
        </w:tc>
        <w:tc>
          <w:tcPr>
            <w:tcW w:w="2174" w:type="dxa"/>
            <w:shd w:val="clear" w:color="auto" w:fill="auto"/>
            <w:vAlign w:val="center"/>
          </w:tcPr>
          <w:p w14:paraId="42C0C102">
            <w:pPr>
              <w:widowControl/>
              <w:spacing w:line="320" w:lineRule="exact"/>
              <w:jc w:val="center"/>
              <w:rPr>
                <w:rFonts w:hint="default"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原料包装</w:t>
            </w:r>
          </w:p>
        </w:tc>
        <w:tc>
          <w:tcPr>
            <w:tcW w:w="2287" w:type="dxa"/>
            <w:shd w:val="clear" w:color="auto" w:fill="auto"/>
            <w:vAlign w:val="center"/>
          </w:tcPr>
          <w:p w14:paraId="4EFD88D4">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废油桶</w:t>
            </w:r>
          </w:p>
        </w:tc>
        <w:tc>
          <w:tcPr>
            <w:tcW w:w="3307" w:type="dxa"/>
            <w:shd w:val="clear" w:color="auto" w:fill="auto"/>
            <w:vAlign w:val="center"/>
          </w:tcPr>
          <w:p w14:paraId="467579E4">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废油桶</w:t>
            </w:r>
          </w:p>
        </w:tc>
      </w:tr>
      <w:tr w14:paraId="07CDC2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674DA6F6">
            <w:pPr>
              <w:spacing w:line="240" w:lineRule="auto"/>
              <w:jc w:val="center"/>
              <w:rPr>
                <w:rFonts w:hint="default" w:ascii="Times New Roman" w:hAnsi="Times New Roman" w:eastAsia="宋体" w:cs="Times New Roman"/>
                <w:sz w:val="21"/>
                <w:szCs w:val="21"/>
                <w:highlight w:val="none"/>
              </w:rPr>
            </w:pPr>
          </w:p>
        </w:tc>
        <w:tc>
          <w:tcPr>
            <w:tcW w:w="919" w:type="dxa"/>
            <w:shd w:val="clear" w:color="auto" w:fill="auto"/>
            <w:vAlign w:val="center"/>
          </w:tcPr>
          <w:p w14:paraId="71A779D7">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S13</w:t>
            </w:r>
          </w:p>
        </w:tc>
        <w:tc>
          <w:tcPr>
            <w:tcW w:w="2174" w:type="dxa"/>
            <w:shd w:val="clear" w:color="auto" w:fill="auto"/>
            <w:vAlign w:val="center"/>
          </w:tcPr>
          <w:p w14:paraId="0A9D31E8">
            <w:pPr>
              <w:widowControl/>
              <w:spacing w:line="320" w:lineRule="exact"/>
              <w:jc w:val="center"/>
              <w:rPr>
                <w:rFonts w:hint="default"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原料包装</w:t>
            </w:r>
          </w:p>
        </w:tc>
        <w:tc>
          <w:tcPr>
            <w:tcW w:w="2287" w:type="dxa"/>
            <w:shd w:val="clear" w:color="auto" w:fill="auto"/>
            <w:vAlign w:val="center"/>
          </w:tcPr>
          <w:p w14:paraId="308AB8FD">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危险废包装物</w:t>
            </w:r>
          </w:p>
        </w:tc>
        <w:tc>
          <w:tcPr>
            <w:tcW w:w="3307" w:type="dxa"/>
            <w:shd w:val="clear" w:color="auto" w:fill="auto"/>
            <w:vAlign w:val="center"/>
          </w:tcPr>
          <w:p w14:paraId="6D7A57D3">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危险废包装物</w:t>
            </w:r>
          </w:p>
        </w:tc>
      </w:tr>
      <w:tr w14:paraId="53706A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073CFA84">
            <w:pPr>
              <w:spacing w:line="240" w:lineRule="auto"/>
              <w:jc w:val="center"/>
              <w:rPr>
                <w:rFonts w:hint="default" w:ascii="Times New Roman" w:hAnsi="Times New Roman" w:eastAsia="宋体" w:cs="Times New Roman"/>
                <w:sz w:val="21"/>
                <w:szCs w:val="21"/>
                <w:highlight w:val="none"/>
              </w:rPr>
            </w:pPr>
          </w:p>
        </w:tc>
        <w:tc>
          <w:tcPr>
            <w:tcW w:w="919" w:type="dxa"/>
            <w:shd w:val="clear" w:color="auto" w:fill="auto"/>
            <w:vAlign w:val="center"/>
          </w:tcPr>
          <w:p w14:paraId="1C52B29D">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S14</w:t>
            </w:r>
          </w:p>
        </w:tc>
        <w:tc>
          <w:tcPr>
            <w:tcW w:w="2174" w:type="dxa"/>
            <w:shd w:val="clear" w:color="auto" w:fill="auto"/>
            <w:vAlign w:val="center"/>
          </w:tcPr>
          <w:p w14:paraId="3B0884C9">
            <w:pPr>
              <w:widowControl/>
              <w:spacing w:line="320" w:lineRule="exact"/>
              <w:jc w:val="center"/>
              <w:rPr>
                <w:rFonts w:hint="default"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设备清洁</w:t>
            </w:r>
          </w:p>
        </w:tc>
        <w:tc>
          <w:tcPr>
            <w:tcW w:w="2287" w:type="dxa"/>
            <w:shd w:val="clear" w:color="auto" w:fill="auto"/>
            <w:vAlign w:val="center"/>
          </w:tcPr>
          <w:p w14:paraId="7537612E">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含油废抹布</w:t>
            </w:r>
          </w:p>
        </w:tc>
        <w:tc>
          <w:tcPr>
            <w:tcW w:w="3307" w:type="dxa"/>
            <w:shd w:val="clear" w:color="auto" w:fill="auto"/>
            <w:vAlign w:val="center"/>
          </w:tcPr>
          <w:p w14:paraId="6D4EC3A1">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含油废抹布</w:t>
            </w:r>
          </w:p>
        </w:tc>
      </w:tr>
      <w:tr w14:paraId="4D0D261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54FA0EFD">
            <w:pPr>
              <w:spacing w:line="240" w:lineRule="auto"/>
              <w:jc w:val="center"/>
              <w:rPr>
                <w:rFonts w:hint="default" w:ascii="Times New Roman" w:hAnsi="Times New Roman" w:eastAsia="宋体" w:cs="Times New Roman"/>
                <w:sz w:val="21"/>
                <w:szCs w:val="21"/>
                <w:highlight w:val="none"/>
              </w:rPr>
            </w:pPr>
          </w:p>
        </w:tc>
        <w:tc>
          <w:tcPr>
            <w:tcW w:w="919" w:type="dxa"/>
            <w:shd w:val="clear" w:color="auto" w:fill="auto"/>
            <w:vAlign w:val="center"/>
          </w:tcPr>
          <w:p w14:paraId="2F5AAD9E">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S15</w:t>
            </w:r>
          </w:p>
        </w:tc>
        <w:tc>
          <w:tcPr>
            <w:tcW w:w="2174" w:type="dxa"/>
            <w:shd w:val="clear" w:color="auto" w:fill="auto"/>
            <w:vAlign w:val="center"/>
          </w:tcPr>
          <w:p w14:paraId="7E508FD3">
            <w:pPr>
              <w:widowControl/>
              <w:spacing w:line="320" w:lineRule="exact"/>
              <w:jc w:val="center"/>
              <w:rPr>
                <w:rFonts w:hint="default"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机加工工序</w:t>
            </w:r>
          </w:p>
        </w:tc>
        <w:tc>
          <w:tcPr>
            <w:tcW w:w="2287" w:type="dxa"/>
            <w:shd w:val="clear" w:color="auto" w:fill="auto"/>
            <w:vAlign w:val="center"/>
          </w:tcPr>
          <w:p w14:paraId="28074476">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金属边角料</w:t>
            </w:r>
          </w:p>
        </w:tc>
        <w:tc>
          <w:tcPr>
            <w:tcW w:w="3307" w:type="dxa"/>
            <w:shd w:val="clear" w:color="auto" w:fill="auto"/>
            <w:vAlign w:val="center"/>
          </w:tcPr>
          <w:p w14:paraId="47ED1F67">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金属边角料</w:t>
            </w:r>
          </w:p>
        </w:tc>
      </w:tr>
      <w:tr w14:paraId="4FA6B0A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08" w:type="dxa"/>
            <w:bottom w:w="0" w:type="dxa"/>
            <w:right w:w="5" w:type="dxa"/>
          </w:tblCellMar>
        </w:tblPrEx>
        <w:trPr>
          <w:trHeight w:val="454" w:hRule="atLeast"/>
          <w:jc w:val="center"/>
        </w:trPr>
        <w:tc>
          <w:tcPr>
            <w:tcW w:w="729" w:type="dxa"/>
            <w:vMerge w:val="continue"/>
            <w:vAlign w:val="center"/>
          </w:tcPr>
          <w:p w14:paraId="45408295">
            <w:pPr>
              <w:spacing w:line="240" w:lineRule="auto"/>
              <w:jc w:val="center"/>
              <w:rPr>
                <w:rFonts w:hint="default" w:ascii="Times New Roman" w:hAnsi="Times New Roman" w:eastAsia="宋体" w:cs="Times New Roman"/>
                <w:sz w:val="21"/>
                <w:szCs w:val="21"/>
                <w:highlight w:val="none"/>
              </w:rPr>
            </w:pPr>
          </w:p>
        </w:tc>
        <w:tc>
          <w:tcPr>
            <w:tcW w:w="919" w:type="dxa"/>
            <w:shd w:val="clear" w:color="auto" w:fill="auto"/>
            <w:vAlign w:val="center"/>
          </w:tcPr>
          <w:p w14:paraId="4A963990">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S16</w:t>
            </w:r>
          </w:p>
        </w:tc>
        <w:tc>
          <w:tcPr>
            <w:tcW w:w="2174" w:type="dxa"/>
            <w:shd w:val="clear" w:color="auto" w:fill="auto"/>
            <w:vAlign w:val="center"/>
          </w:tcPr>
          <w:p w14:paraId="6CE188C8">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原料包装</w:t>
            </w:r>
          </w:p>
        </w:tc>
        <w:tc>
          <w:tcPr>
            <w:tcW w:w="2287" w:type="dxa"/>
            <w:shd w:val="clear" w:color="auto" w:fill="auto"/>
            <w:vAlign w:val="center"/>
          </w:tcPr>
          <w:p w14:paraId="193D1BB7">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一般废包装物</w:t>
            </w:r>
          </w:p>
        </w:tc>
        <w:tc>
          <w:tcPr>
            <w:tcW w:w="3307" w:type="dxa"/>
            <w:shd w:val="clear" w:color="auto" w:fill="auto"/>
            <w:vAlign w:val="center"/>
          </w:tcPr>
          <w:p w14:paraId="57200563">
            <w:pPr>
              <w:widowControl/>
              <w:spacing w:line="320" w:lineRule="exact"/>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一般废包装物</w:t>
            </w:r>
          </w:p>
        </w:tc>
      </w:tr>
    </w:tbl>
    <w:p w14:paraId="53774964">
      <w:pPr>
        <w:pStyle w:val="6"/>
        <w:spacing w:beforeLines="0" w:afterLines="0" w:line="360" w:lineRule="auto"/>
        <w:ind w:firstLine="480" w:firstLineChars="200"/>
        <w:jc w:val="both"/>
        <w:rPr>
          <w:rFonts w:hint="default"/>
          <w:highlight w:val="yellow"/>
          <w:lang w:val="en-US" w:eastAsia="zh-CN"/>
        </w:rPr>
      </w:pPr>
      <w:r>
        <w:rPr>
          <w:rFonts w:hint="eastAsia" w:ascii="Times New Roman" w:hAnsi="Times New Roman" w:cs="Times New Roman" w:eastAsiaTheme="minorEastAsia"/>
          <w:b w:val="0"/>
          <w:bCs w:val="0"/>
          <w:spacing w:val="0"/>
          <w:kern w:val="2"/>
          <w:sz w:val="24"/>
          <w:szCs w:val="24"/>
          <w:lang w:val="en-US" w:eastAsia="zh-CN" w:bidi="ar-SA"/>
        </w:rPr>
        <w:t>根据核查，</w:t>
      </w:r>
      <w:r>
        <w:rPr>
          <w:rFonts w:hint="eastAsia" w:ascii="Times New Roman" w:hAnsi="Times New Roman" w:cs="Times New Roman" w:eastAsiaTheme="minorEastAsia"/>
          <w:b w:val="0"/>
          <w:bCs w:val="0"/>
          <w:color w:val="000000" w:themeColor="text1"/>
          <w:spacing w:val="0"/>
          <w:kern w:val="2"/>
          <w:sz w:val="24"/>
          <w:szCs w:val="24"/>
          <w:lang w:val="en-US" w:eastAsia="zh-CN" w:bidi="ar-SA"/>
          <w14:textFill>
            <w14:solidFill>
              <w14:schemeClr w14:val="tx1"/>
            </w14:solidFill>
          </w14:textFill>
        </w:rPr>
        <w:t>实际生产工艺相比环评无变化，</w:t>
      </w:r>
      <w:r>
        <w:rPr>
          <w:rFonts w:hint="eastAsia" w:ascii="Times New Roman" w:hAnsi="Times New Roman" w:cs="Times New Roman" w:eastAsiaTheme="minorEastAsia"/>
          <w:b w:val="0"/>
          <w:bCs w:val="0"/>
          <w:color w:val="000000" w:themeColor="text1"/>
          <w:spacing w:val="0"/>
          <w:kern w:val="2"/>
          <w:sz w:val="24"/>
          <w:szCs w:val="24"/>
          <w:highlight w:val="none"/>
          <w:lang w:val="en-US" w:eastAsia="zh-CN" w:bidi="ar-SA"/>
          <w14:textFill>
            <w14:solidFill>
              <w14:schemeClr w14:val="tx1"/>
            </w14:solidFill>
          </w14:textFill>
        </w:rPr>
        <w:t>产污环节相比环评无变化。</w:t>
      </w:r>
    </w:p>
    <w:p w14:paraId="101BCD25">
      <w:pPr>
        <w:pStyle w:val="10"/>
        <w:rPr>
          <w:rFonts w:hint="default"/>
          <w:highlight w:val="yellow"/>
          <w:lang w:val="en-US"/>
        </w:rPr>
        <w:sectPr>
          <w:footerReference r:id="rId7" w:type="default"/>
          <w:pgSz w:w="11906" w:h="16838"/>
          <w:pgMar w:top="1361" w:right="1247" w:bottom="1361" w:left="1474" w:header="850" w:footer="992" w:gutter="0"/>
          <w:pgBorders>
            <w:top w:val="none" w:sz="0" w:space="0"/>
            <w:left w:val="none" w:sz="0" w:space="0"/>
            <w:bottom w:val="none" w:sz="0" w:space="0"/>
            <w:right w:val="none" w:sz="0" w:space="0"/>
          </w:pgBorders>
          <w:pgNumType w:fmt="decimal" w:start="1"/>
          <w:cols w:space="0" w:num="1"/>
          <w:docGrid w:type="lines" w:linePitch="319" w:charSpace="0"/>
        </w:sectPr>
      </w:pPr>
    </w:p>
    <w:p w14:paraId="6C8A26E4">
      <w:pPr>
        <w:pStyle w:val="3"/>
        <w:rPr>
          <w:rFonts w:asciiTheme="minorEastAsia" w:hAnsiTheme="minorEastAsia"/>
          <w:bCs w:val="0"/>
          <w:sz w:val="24"/>
          <w:szCs w:val="24"/>
          <w:lang w:bidi="zh-CN"/>
        </w:rPr>
      </w:pPr>
      <w:bookmarkStart w:id="36" w:name="_Toc20709"/>
      <w:r>
        <w:rPr>
          <w:rFonts w:eastAsia="宋体"/>
          <w:highlight w:val="none"/>
        </w:rPr>
        <w:t>3.7项目变动情况</w:t>
      </w:r>
      <w:bookmarkEnd w:id="36"/>
    </w:p>
    <w:p w14:paraId="43E97BDB">
      <w:pPr>
        <w:spacing w:line="360" w:lineRule="auto"/>
        <w:ind w:firstLine="480"/>
        <w:rPr>
          <w:rFonts w:ascii="Times New Roman" w:hAnsi="Times New Roman" w:cs="Times New Roman"/>
          <w:sz w:val="24"/>
          <w:szCs w:val="24"/>
        </w:rPr>
      </w:pPr>
      <w:r>
        <w:rPr>
          <w:rFonts w:ascii="Times New Roman" w:hAnsi="Times New Roman" w:cs="Times New Roman"/>
          <w:sz w:val="24"/>
          <w:szCs w:val="24"/>
        </w:rPr>
        <w:t>经</w:t>
      </w:r>
      <w:r>
        <w:rPr>
          <w:rFonts w:hint="eastAsia" w:ascii="Times New Roman" w:hAnsi="Times New Roman" w:cs="Times New Roman"/>
          <w:sz w:val="24"/>
          <w:szCs w:val="24"/>
          <w:lang w:val="en-US" w:eastAsia="zh-CN"/>
        </w:rPr>
        <w:t>本公司</w:t>
      </w:r>
      <w:r>
        <w:rPr>
          <w:rFonts w:ascii="Times New Roman" w:hAnsi="Times New Roman" w:cs="Times New Roman"/>
          <w:sz w:val="24"/>
          <w:szCs w:val="24"/>
        </w:rPr>
        <w:t>核实，</w:t>
      </w:r>
      <w:r>
        <w:rPr>
          <w:rFonts w:hint="eastAsia" w:ascii="Times New Roman" w:hAnsi="Times New Roman" w:cs="Times New Roman"/>
          <w:sz w:val="24"/>
          <w:szCs w:val="24"/>
          <w:lang w:val="en-US" w:eastAsia="zh-CN"/>
        </w:rPr>
        <w:t>对照关于印发《污染影响类建设项目重大变动清单（试行）》的通知（环办环评函〔</w:t>
      </w:r>
      <w:r>
        <w:rPr>
          <w:rFonts w:hint="default" w:ascii="Times New Roman" w:hAnsi="Times New Roman" w:cs="Times New Roman"/>
          <w:sz w:val="24"/>
          <w:szCs w:val="24"/>
          <w:lang w:val="en-US" w:eastAsia="zh-CN"/>
        </w:rPr>
        <w:t>2020</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 xml:space="preserve">688 </w:t>
      </w:r>
      <w:r>
        <w:rPr>
          <w:rFonts w:hint="eastAsia" w:ascii="Times New Roman" w:hAnsi="Times New Roman" w:cs="Times New Roman"/>
          <w:sz w:val="24"/>
          <w:szCs w:val="24"/>
          <w:lang w:val="en-US" w:eastAsia="zh-CN"/>
        </w:rPr>
        <w:t>号）中《污染影响类建设项目重大变动清单》（试行）要求，本项目不存在重大变动。</w:t>
      </w:r>
      <w:r>
        <w:rPr>
          <w:rFonts w:ascii="Times New Roman" w:hAnsi="Times New Roman" w:cs="Times New Roman"/>
          <w:sz w:val="24"/>
          <w:szCs w:val="24"/>
        </w:rPr>
        <w:t>具体变化情况见表3.7-1。</w:t>
      </w:r>
    </w:p>
    <w:p w14:paraId="6102F879">
      <w:pPr>
        <w:widowControl/>
        <w:adjustRightInd w:val="0"/>
        <w:snapToGrid w:val="0"/>
        <w:spacing w:line="360" w:lineRule="auto"/>
        <w:ind w:firstLine="422" w:firstLineChars="200"/>
        <w:jc w:val="center"/>
        <w:rPr>
          <w:rFonts w:ascii="Times New Roman" w:hAnsi="Times New Roman" w:eastAsia="宋体" w:cs="Times New Roman"/>
          <w:b/>
          <w:bCs/>
          <w:kern w:val="0"/>
          <w:szCs w:val="21"/>
        </w:rPr>
      </w:pPr>
      <w:r>
        <w:rPr>
          <w:rFonts w:hint="eastAsia" w:ascii="Times New Roman" w:hAnsi="Times New Roman" w:eastAsia="宋体" w:cs="Times New Roman"/>
          <w:b/>
          <w:bCs/>
          <w:kern w:val="0"/>
          <w:szCs w:val="21"/>
        </w:rPr>
        <w:t>表3.7-1 项目</w:t>
      </w:r>
      <w:r>
        <w:rPr>
          <w:rFonts w:ascii="Times New Roman" w:hAnsi="Times New Roman" w:eastAsia="宋体" w:cs="Times New Roman"/>
          <w:b/>
          <w:bCs/>
          <w:kern w:val="0"/>
          <w:szCs w:val="21"/>
        </w:rPr>
        <w:t>实际</w:t>
      </w:r>
      <w:r>
        <w:rPr>
          <w:rFonts w:hint="eastAsia" w:ascii="Times New Roman" w:hAnsi="Times New Roman" w:eastAsia="宋体" w:cs="Times New Roman"/>
          <w:b/>
          <w:bCs/>
          <w:kern w:val="0"/>
          <w:szCs w:val="21"/>
        </w:rPr>
        <w:t>建设</w:t>
      </w:r>
      <w:r>
        <w:rPr>
          <w:rFonts w:ascii="Times New Roman" w:hAnsi="Times New Roman" w:eastAsia="宋体" w:cs="Times New Roman"/>
          <w:b/>
          <w:bCs/>
          <w:kern w:val="0"/>
          <w:szCs w:val="21"/>
        </w:rPr>
        <w:t>与环评</w:t>
      </w:r>
      <w:r>
        <w:rPr>
          <w:rFonts w:hint="eastAsia" w:ascii="Times New Roman" w:hAnsi="Times New Roman" w:eastAsia="宋体" w:cs="Times New Roman"/>
          <w:b/>
          <w:bCs/>
          <w:kern w:val="0"/>
          <w:szCs w:val="21"/>
        </w:rPr>
        <w:t>报告</w:t>
      </w:r>
      <w:r>
        <w:rPr>
          <w:rFonts w:ascii="Times New Roman" w:hAnsi="Times New Roman" w:eastAsia="宋体" w:cs="Times New Roman"/>
          <w:b/>
          <w:bCs/>
          <w:kern w:val="0"/>
          <w:szCs w:val="21"/>
        </w:rPr>
        <w:t>变更情况一览表</w:t>
      </w:r>
    </w:p>
    <w:tbl>
      <w:tblPr>
        <w:tblStyle w:val="34"/>
        <w:tblW w:w="1407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70"/>
        <w:gridCol w:w="3377"/>
        <w:gridCol w:w="3378"/>
        <w:gridCol w:w="4584"/>
        <w:gridCol w:w="1868"/>
      </w:tblGrid>
      <w:tr w14:paraId="28AAF0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tblHeader/>
          <w:jc w:val="center"/>
        </w:trPr>
        <w:tc>
          <w:tcPr>
            <w:tcW w:w="870" w:type="dxa"/>
            <w:tcBorders>
              <w:tl2br w:val="nil"/>
              <w:tr2bl w:val="nil"/>
            </w:tcBorders>
            <w:vAlign w:val="center"/>
          </w:tcPr>
          <w:p w14:paraId="2914705B">
            <w:pPr>
              <w:pStyle w:val="32"/>
              <w:keepNext w:val="0"/>
              <w:keepLines w:val="0"/>
              <w:suppressLineNumbers w:val="0"/>
              <w:spacing w:before="0" w:beforeAutospacing="0" w:afterAutospacing="0"/>
              <w:ind w:left="0" w:leftChars="0" w:right="0" w:firstLine="0" w:firstLineChars="0"/>
              <w:jc w:val="center"/>
              <w:rPr>
                <w:rFonts w:hint="default" w:ascii="宋体" w:hAnsi="宋体" w:cs="宋体"/>
                <w:b/>
                <w:bCs/>
                <w:color w:val="000000"/>
                <w:kern w:val="0"/>
                <w:sz w:val="20"/>
                <w:szCs w:val="20"/>
                <w:lang w:bidi="ar"/>
              </w:rPr>
            </w:pPr>
            <w:r>
              <w:rPr>
                <w:rFonts w:hint="eastAsia" w:ascii="宋体" w:hAnsi="宋体" w:cs="宋体"/>
                <w:b/>
                <w:bCs/>
                <w:color w:val="000000"/>
                <w:kern w:val="0"/>
                <w:sz w:val="20"/>
                <w:szCs w:val="20"/>
                <w:lang w:bidi="ar"/>
              </w:rPr>
              <w:t>类别</w:t>
            </w:r>
          </w:p>
        </w:tc>
        <w:tc>
          <w:tcPr>
            <w:tcW w:w="3377" w:type="dxa"/>
            <w:tcBorders>
              <w:tl2br w:val="nil"/>
              <w:tr2bl w:val="nil"/>
            </w:tcBorders>
            <w:vAlign w:val="center"/>
          </w:tcPr>
          <w:p w14:paraId="7C6F6103">
            <w:pPr>
              <w:keepNext w:val="0"/>
              <w:keepLines w:val="0"/>
              <w:widowControl/>
              <w:suppressLineNumbers w:val="0"/>
              <w:spacing w:before="0" w:beforeAutospacing="0" w:after="0" w:afterAutospacing="0"/>
              <w:ind w:left="0" w:right="0"/>
              <w:jc w:val="center"/>
              <w:rPr>
                <w:rFonts w:hint="default" w:ascii="宋体" w:hAnsi="宋体" w:eastAsia="宋体" w:cs="宋体"/>
                <w:b/>
                <w:bCs/>
                <w:color w:val="000000"/>
                <w:kern w:val="0"/>
                <w:sz w:val="20"/>
                <w:szCs w:val="20"/>
                <w:lang w:bidi="ar"/>
              </w:rPr>
            </w:pPr>
            <w:r>
              <w:rPr>
                <w:rFonts w:hint="eastAsia" w:ascii="宋体" w:hAnsi="宋体" w:eastAsia="宋体" w:cs="宋体"/>
                <w:b/>
                <w:bCs/>
                <w:color w:val="000000"/>
                <w:kern w:val="0"/>
                <w:sz w:val="20"/>
                <w:szCs w:val="20"/>
                <w:lang w:bidi="ar"/>
              </w:rPr>
              <w:t>环评及批复要求</w:t>
            </w:r>
          </w:p>
        </w:tc>
        <w:tc>
          <w:tcPr>
            <w:tcW w:w="3378" w:type="dxa"/>
            <w:tcBorders>
              <w:tl2br w:val="nil"/>
              <w:tr2bl w:val="nil"/>
            </w:tcBorders>
            <w:vAlign w:val="center"/>
          </w:tcPr>
          <w:p w14:paraId="71F039E0">
            <w:pPr>
              <w:keepNext w:val="0"/>
              <w:keepLines w:val="0"/>
              <w:widowControl/>
              <w:suppressLineNumbers w:val="0"/>
              <w:spacing w:before="0" w:beforeAutospacing="0" w:after="0" w:afterAutospacing="0"/>
              <w:ind w:left="0" w:right="0"/>
              <w:jc w:val="center"/>
              <w:rPr>
                <w:rFonts w:hint="default" w:ascii="宋体" w:hAnsi="宋体" w:eastAsia="宋体" w:cs="宋体"/>
                <w:b/>
                <w:bCs/>
                <w:color w:val="000000"/>
                <w:kern w:val="0"/>
                <w:sz w:val="20"/>
                <w:szCs w:val="20"/>
                <w:lang w:bidi="ar"/>
              </w:rPr>
            </w:pPr>
            <w:r>
              <w:rPr>
                <w:rFonts w:hint="eastAsia" w:ascii="宋体" w:hAnsi="宋体" w:eastAsia="宋体" w:cs="宋体"/>
                <w:b/>
                <w:bCs/>
                <w:color w:val="000000"/>
                <w:kern w:val="0"/>
                <w:sz w:val="20"/>
                <w:szCs w:val="20"/>
                <w:lang w:bidi="ar"/>
              </w:rPr>
              <w:t>实际建设情况</w:t>
            </w:r>
          </w:p>
        </w:tc>
        <w:tc>
          <w:tcPr>
            <w:tcW w:w="4584" w:type="dxa"/>
            <w:tcBorders>
              <w:tl2br w:val="nil"/>
              <w:tr2bl w:val="nil"/>
            </w:tcBorders>
            <w:vAlign w:val="center"/>
          </w:tcPr>
          <w:p w14:paraId="0612D314">
            <w:pPr>
              <w:keepNext w:val="0"/>
              <w:keepLines w:val="0"/>
              <w:widowControl/>
              <w:suppressLineNumbers w:val="0"/>
              <w:spacing w:before="0" w:beforeAutospacing="0" w:after="0" w:afterAutospacing="0"/>
              <w:ind w:left="0" w:right="0"/>
              <w:jc w:val="center"/>
              <w:rPr>
                <w:rFonts w:hint="default" w:ascii="Times New Roman" w:hAnsi="Times New Roman" w:cs="Times New Roman"/>
                <w:b/>
                <w:bCs/>
                <w:szCs w:val="21"/>
              </w:rPr>
            </w:pPr>
            <w:r>
              <w:rPr>
                <w:rFonts w:hint="eastAsia" w:ascii="宋体" w:hAnsi="宋体" w:eastAsia="宋体" w:cs="宋体"/>
                <w:b/>
                <w:bCs/>
                <w:color w:val="000000"/>
                <w:kern w:val="0"/>
                <w:sz w:val="20"/>
                <w:szCs w:val="20"/>
                <w:lang w:bidi="ar"/>
              </w:rPr>
              <w:t>重大变动清单</w:t>
            </w:r>
          </w:p>
        </w:tc>
        <w:tc>
          <w:tcPr>
            <w:tcW w:w="1868" w:type="dxa"/>
            <w:tcBorders>
              <w:tl2br w:val="nil"/>
              <w:tr2bl w:val="nil"/>
            </w:tcBorders>
            <w:vAlign w:val="center"/>
          </w:tcPr>
          <w:p w14:paraId="60BA03C6">
            <w:pPr>
              <w:keepNext w:val="0"/>
              <w:keepLines w:val="0"/>
              <w:widowControl/>
              <w:suppressLineNumbers w:val="0"/>
              <w:spacing w:before="0" w:beforeAutospacing="0" w:after="0" w:afterAutospacing="0"/>
              <w:ind w:left="0" w:right="0"/>
              <w:jc w:val="center"/>
              <w:rPr>
                <w:rFonts w:hint="default" w:ascii="Times New Roman" w:hAnsi="Times New Roman" w:cs="Times New Roman"/>
                <w:b/>
                <w:bCs/>
                <w:szCs w:val="21"/>
              </w:rPr>
            </w:pPr>
            <w:r>
              <w:rPr>
                <w:rFonts w:hint="eastAsia" w:ascii="宋体" w:hAnsi="宋体" w:eastAsia="宋体" w:cs="宋体"/>
                <w:b/>
                <w:bCs/>
                <w:color w:val="000000"/>
                <w:kern w:val="0"/>
                <w:sz w:val="20"/>
                <w:szCs w:val="20"/>
                <w:lang w:bidi="ar"/>
              </w:rPr>
              <w:t>是否属于重大变动</w:t>
            </w:r>
          </w:p>
        </w:tc>
      </w:tr>
      <w:tr w14:paraId="0CEACC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870" w:type="dxa"/>
            <w:tcBorders>
              <w:tl2br w:val="nil"/>
              <w:tr2bl w:val="nil"/>
            </w:tcBorders>
            <w:vAlign w:val="center"/>
          </w:tcPr>
          <w:p w14:paraId="4A1CD6F5">
            <w:pPr>
              <w:keepNext w:val="0"/>
              <w:keepLines w:val="0"/>
              <w:suppressLineNumbers w:val="0"/>
              <w:spacing w:before="0" w:beforeAutospacing="0" w:after="0" w:afterAutospacing="0" w:line="240" w:lineRule="auto"/>
              <w:ind w:left="0" w:right="0"/>
              <w:jc w:val="center"/>
              <w:rPr>
                <w:rFonts w:hint="default" w:ascii="Times New Roman" w:hAnsi="Times New Roman"/>
              </w:rPr>
            </w:pPr>
            <w:r>
              <w:rPr>
                <w:rFonts w:hint="eastAsia" w:ascii="Times New Roman" w:hAnsi="Times New Roman"/>
                <w:lang w:eastAsia="zh-CN"/>
              </w:rPr>
              <w:t>性质</w:t>
            </w:r>
          </w:p>
        </w:tc>
        <w:tc>
          <w:tcPr>
            <w:tcW w:w="3377" w:type="dxa"/>
            <w:tcBorders>
              <w:tl2br w:val="nil"/>
              <w:tr2bl w:val="nil"/>
            </w:tcBorders>
            <w:vAlign w:val="center"/>
          </w:tcPr>
          <w:p w14:paraId="37DE2C0E">
            <w:pPr>
              <w:keepNext w:val="0"/>
              <w:keepLines w:val="0"/>
              <w:suppressLineNumbers w:val="0"/>
              <w:spacing w:before="0" w:beforeAutospacing="0" w:after="0" w:afterAutospacing="0" w:line="259" w:lineRule="auto"/>
              <w:ind w:left="0" w:right="0"/>
              <w:jc w:val="left"/>
              <w:rPr>
                <w:rFonts w:hint="default" w:ascii="Times New Roman" w:hAnsi="Times New Roman"/>
              </w:rPr>
            </w:pPr>
            <w:r>
              <w:rPr>
                <w:rFonts w:hint="eastAsia" w:ascii="Times New Roman" w:hAnsi="Times New Roman"/>
                <w:lang w:val="en-US" w:eastAsia="zh-CN"/>
              </w:rPr>
              <w:t>改建</w:t>
            </w:r>
          </w:p>
        </w:tc>
        <w:tc>
          <w:tcPr>
            <w:tcW w:w="3378" w:type="dxa"/>
            <w:tcBorders>
              <w:tl2br w:val="nil"/>
              <w:tr2bl w:val="nil"/>
            </w:tcBorders>
            <w:vAlign w:val="center"/>
          </w:tcPr>
          <w:p w14:paraId="08DF6248">
            <w:pPr>
              <w:keepNext w:val="0"/>
              <w:keepLines w:val="0"/>
              <w:suppressLineNumbers w:val="0"/>
              <w:spacing w:before="0" w:beforeAutospacing="0" w:after="0" w:afterAutospacing="0" w:line="259" w:lineRule="auto"/>
              <w:ind w:left="0" w:right="0"/>
              <w:jc w:val="left"/>
              <w:rPr>
                <w:rFonts w:hint="default" w:ascii="Times New Roman" w:hAnsi="Times New Roman"/>
              </w:rPr>
            </w:pPr>
            <w:r>
              <w:rPr>
                <w:rFonts w:hint="eastAsia" w:ascii="Times New Roman" w:hAnsi="Times New Roman"/>
                <w:sz w:val="21"/>
                <w:szCs w:val="21"/>
                <w:lang w:val="en-US" w:eastAsia="zh-CN"/>
              </w:rPr>
              <w:t>与环评一致，无变化</w:t>
            </w:r>
          </w:p>
        </w:tc>
        <w:tc>
          <w:tcPr>
            <w:tcW w:w="4584" w:type="dxa"/>
            <w:tcBorders>
              <w:tl2br w:val="nil"/>
              <w:tr2bl w:val="nil"/>
            </w:tcBorders>
            <w:vAlign w:val="center"/>
          </w:tcPr>
          <w:p w14:paraId="5B1CB2AC">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1、</w:t>
            </w:r>
            <w:r>
              <w:rPr>
                <w:rFonts w:hint="default" w:ascii="Times New Roman" w:hAnsi="Times New Roman"/>
              </w:rPr>
              <w:t>建设项目开发、使用功能发生变化的</w:t>
            </w:r>
          </w:p>
        </w:tc>
        <w:tc>
          <w:tcPr>
            <w:tcW w:w="1868" w:type="dxa"/>
            <w:tcBorders>
              <w:tl2br w:val="nil"/>
              <w:tr2bl w:val="nil"/>
            </w:tcBorders>
            <w:vAlign w:val="center"/>
          </w:tcPr>
          <w:p w14:paraId="6B31D289">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766CFC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870" w:type="dxa"/>
            <w:vMerge w:val="restart"/>
            <w:tcBorders>
              <w:tl2br w:val="nil"/>
              <w:tr2bl w:val="nil"/>
            </w:tcBorders>
            <w:vAlign w:val="center"/>
          </w:tcPr>
          <w:p w14:paraId="427DB140">
            <w:pPr>
              <w:keepNext w:val="0"/>
              <w:keepLines w:val="0"/>
              <w:suppressLineNumbers w:val="0"/>
              <w:spacing w:before="0" w:beforeAutospacing="0" w:after="0" w:afterAutospacing="0" w:line="240" w:lineRule="auto"/>
              <w:ind w:left="0" w:right="0"/>
              <w:jc w:val="center"/>
              <w:rPr>
                <w:rFonts w:hint="default" w:ascii="Times New Roman" w:hAnsi="Times New Roman"/>
              </w:rPr>
            </w:pPr>
            <w:r>
              <w:rPr>
                <w:rFonts w:hint="eastAsia" w:ascii="Times New Roman" w:hAnsi="Times New Roman"/>
              </w:rPr>
              <w:t>规模</w:t>
            </w:r>
          </w:p>
        </w:tc>
        <w:tc>
          <w:tcPr>
            <w:tcW w:w="3377" w:type="dxa"/>
            <w:vMerge w:val="restart"/>
            <w:tcBorders>
              <w:tl2br w:val="nil"/>
              <w:tr2bl w:val="nil"/>
            </w:tcBorders>
            <w:vAlign w:val="center"/>
          </w:tcPr>
          <w:p w14:paraId="5938965B">
            <w:pPr>
              <w:keepNext w:val="0"/>
              <w:keepLines w:val="0"/>
              <w:suppressLineNumbers w:val="0"/>
              <w:spacing w:before="0" w:beforeAutospacing="0" w:after="0" w:afterAutospacing="0"/>
              <w:ind w:left="0" w:right="0"/>
              <w:jc w:val="left"/>
              <w:rPr>
                <w:rFonts w:hint="default" w:ascii="Times New Roman" w:hAnsi="Times New Roman"/>
                <w:lang w:val="en-US"/>
              </w:rPr>
            </w:pPr>
            <w:r>
              <w:rPr>
                <w:rFonts w:hint="eastAsia" w:ascii="Times New Roman" w:hAnsi="Times New Roman" w:eastAsia="宋体" w:cs="Times New Roman"/>
                <w:snapToGrid w:val="0"/>
                <w:spacing w:val="-10"/>
                <w:kern w:val="24"/>
                <w:sz w:val="21"/>
                <w:szCs w:val="21"/>
                <w:lang w:val="en-US" w:eastAsia="zh-CN"/>
              </w:rPr>
              <w:t>年产350万套咖啡壶中年产130万套铝制咖啡壶涂装产能</w:t>
            </w:r>
          </w:p>
        </w:tc>
        <w:tc>
          <w:tcPr>
            <w:tcW w:w="3378" w:type="dxa"/>
            <w:vMerge w:val="restart"/>
            <w:tcBorders>
              <w:tl2br w:val="nil"/>
              <w:tr2bl w:val="nil"/>
            </w:tcBorders>
            <w:vAlign w:val="center"/>
          </w:tcPr>
          <w:p w14:paraId="6F50AD4F">
            <w:pPr>
              <w:keepNext w:val="0"/>
              <w:keepLines w:val="0"/>
              <w:suppressLineNumbers w:val="0"/>
              <w:spacing w:before="0" w:beforeAutospacing="0" w:after="0" w:afterAutospacing="0"/>
              <w:ind w:left="0" w:right="0"/>
              <w:jc w:val="left"/>
              <w:rPr>
                <w:rFonts w:hint="default" w:ascii="Times New Roman" w:hAnsi="Times New Roman"/>
                <w:lang w:val="en-US"/>
              </w:rPr>
            </w:pPr>
            <w:r>
              <w:rPr>
                <w:rFonts w:hint="eastAsia" w:ascii="Times New Roman" w:hAnsi="Times New Roman"/>
                <w:sz w:val="21"/>
                <w:szCs w:val="21"/>
                <w:lang w:val="en-US" w:eastAsia="zh-CN"/>
              </w:rPr>
              <w:t>与环评一致，无变化</w:t>
            </w:r>
          </w:p>
        </w:tc>
        <w:tc>
          <w:tcPr>
            <w:tcW w:w="4584" w:type="dxa"/>
            <w:tcBorders>
              <w:tl2br w:val="nil"/>
              <w:tr2bl w:val="nil"/>
            </w:tcBorders>
            <w:vAlign w:val="center"/>
          </w:tcPr>
          <w:p w14:paraId="312A19BB">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2、</w:t>
            </w:r>
            <w:r>
              <w:rPr>
                <w:rFonts w:hint="default" w:ascii="Times New Roman" w:hAnsi="Times New Roman"/>
              </w:rPr>
              <w:t>生产、处置或储存能力增大 30%及以上的</w:t>
            </w:r>
          </w:p>
        </w:tc>
        <w:tc>
          <w:tcPr>
            <w:tcW w:w="1868" w:type="dxa"/>
            <w:tcBorders>
              <w:tl2br w:val="nil"/>
              <w:tr2bl w:val="nil"/>
            </w:tcBorders>
            <w:vAlign w:val="center"/>
          </w:tcPr>
          <w:p w14:paraId="121032CB">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030471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870" w:type="dxa"/>
            <w:vMerge w:val="continue"/>
            <w:tcBorders>
              <w:tl2br w:val="nil"/>
              <w:tr2bl w:val="nil"/>
            </w:tcBorders>
            <w:vAlign w:val="center"/>
          </w:tcPr>
          <w:p w14:paraId="241DD306">
            <w:pPr>
              <w:keepNext w:val="0"/>
              <w:keepLines w:val="0"/>
              <w:suppressLineNumbers w:val="0"/>
              <w:spacing w:before="0" w:beforeAutospacing="0" w:after="0" w:afterAutospacing="0" w:line="240" w:lineRule="auto"/>
              <w:ind w:left="0" w:right="0"/>
              <w:jc w:val="center"/>
              <w:rPr>
                <w:rFonts w:hint="default" w:ascii="Times New Roman" w:hAnsi="Times New Roman"/>
              </w:rPr>
            </w:pPr>
          </w:p>
        </w:tc>
        <w:tc>
          <w:tcPr>
            <w:tcW w:w="3377" w:type="dxa"/>
            <w:vMerge w:val="continue"/>
            <w:tcBorders>
              <w:tl2br w:val="nil"/>
              <w:tr2bl w:val="nil"/>
            </w:tcBorders>
            <w:vAlign w:val="center"/>
          </w:tcPr>
          <w:p w14:paraId="3447F723">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3378" w:type="dxa"/>
            <w:vMerge w:val="continue"/>
            <w:tcBorders>
              <w:tl2br w:val="nil"/>
              <w:tr2bl w:val="nil"/>
            </w:tcBorders>
            <w:vAlign w:val="center"/>
          </w:tcPr>
          <w:p w14:paraId="383F0B3C">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4584" w:type="dxa"/>
            <w:tcBorders>
              <w:tl2br w:val="nil"/>
              <w:tr2bl w:val="nil"/>
            </w:tcBorders>
            <w:vAlign w:val="center"/>
          </w:tcPr>
          <w:p w14:paraId="40661F26">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3、生产、处置或储存能力增大，导致废水第一类污染物排放量增加的</w:t>
            </w:r>
          </w:p>
        </w:tc>
        <w:tc>
          <w:tcPr>
            <w:tcW w:w="1868" w:type="dxa"/>
            <w:tcBorders>
              <w:tl2br w:val="nil"/>
              <w:tr2bl w:val="nil"/>
            </w:tcBorders>
            <w:vAlign w:val="center"/>
          </w:tcPr>
          <w:p w14:paraId="7F0F4749">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4FA634C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870" w:type="dxa"/>
            <w:vMerge w:val="continue"/>
            <w:tcBorders>
              <w:tl2br w:val="nil"/>
              <w:tr2bl w:val="nil"/>
            </w:tcBorders>
            <w:vAlign w:val="center"/>
          </w:tcPr>
          <w:p w14:paraId="2870C95B">
            <w:pPr>
              <w:keepNext w:val="0"/>
              <w:keepLines w:val="0"/>
              <w:suppressLineNumbers w:val="0"/>
              <w:spacing w:before="0" w:beforeAutospacing="0" w:after="0" w:afterAutospacing="0" w:line="240" w:lineRule="auto"/>
              <w:ind w:left="0" w:right="0"/>
              <w:jc w:val="center"/>
              <w:rPr>
                <w:rFonts w:hint="default" w:ascii="Times New Roman" w:hAnsi="Times New Roman"/>
              </w:rPr>
            </w:pPr>
          </w:p>
        </w:tc>
        <w:tc>
          <w:tcPr>
            <w:tcW w:w="3377" w:type="dxa"/>
            <w:vMerge w:val="continue"/>
            <w:tcBorders>
              <w:tl2br w:val="nil"/>
              <w:tr2bl w:val="nil"/>
            </w:tcBorders>
            <w:vAlign w:val="center"/>
          </w:tcPr>
          <w:p w14:paraId="24EFC05F">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3378" w:type="dxa"/>
            <w:vMerge w:val="continue"/>
            <w:tcBorders>
              <w:tl2br w:val="nil"/>
              <w:tr2bl w:val="nil"/>
            </w:tcBorders>
            <w:vAlign w:val="center"/>
          </w:tcPr>
          <w:p w14:paraId="6891A57D">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4584" w:type="dxa"/>
            <w:tcBorders>
              <w:tl2br w:val="nil"/>
              <w:tr2bl w:val="nil"/>
            </w:tcBorders>
            <w:vAlign w:val="center"/>
          </w:tcPr>
          <w:p w14:paraId="7BEFB684">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4、位于环境质量不达标区的建设项目生产、处置或储存能力增大，导致相应污染物排放量增加的；位于达标区的建设项目生产、处置或储存能力增大</w:t>
            </w:r>
          </w:p>
        </w:tc>
        <w:tc>
          <w:tcPr>
            <w:tcW w:w="1868" w:type="dxa"/>
            <w:tcBorders>
              <w:tl2br w:val="nil"/>
              <w:tr2bl w:val="nil"/>
            </w:tcBorders>
            <w:vAlign w:val="center"/>
          </w:tcPr>
          <w:p w14:paraId="18FA4BEB">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16B60EF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tcBorders>
              <w:tl2br w:val="nil"/>
              <w:tr2bl w:val="nil"/>
            </w:tcBorders>
            <w:vAlign w:val="center"/>
          </w:tcPr>
          <w:p w14:paraId="0A8F4BAA">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地点</w:t>
            </w:r>
          </w:p>
        </w:tc>
        <w:tc>
          <w:tcPr>
            <w:tcW w:w="3377" w:type="dxa"/>
            <w:tcBorders>
              <w:tl2br w:val="nil"/>
              <w:tr2bl w:val="nil"/>
            </w:tcBorders>
            <w:vAlign w:val="center"/>
          </w:tcPr>
          <w:p w14:paraId="7AA78D35">
            <w:pPr>
              <w:keepNext w:val="0"/>
              <w:keepLines w:val="0"/>
              <w:suppressLineNumbers w:val="0"/>
              <w:spacing w:before="0" w:beforeAutospacing="0" w:after="0" w:afterAutospacing="0" w:line="240" w:lineRule="auto"/>
              <w:ind w:left="0" w:right="0"/>
              <w:jc w:val="left"/>
              <w:rPr>
                <w:rFonts w:hint="default" w:ascii="Times New Roman" w:hAnsi="Times New Roman" w:eastAsiaTheme="minorEastAsia"/>
                <w:lang w:val="en-US" w:eastAsia="zh-CN"/>
              </w:rPr>
            </w:pPr>
            <w:r>
              <w:rPr>
                <w:rFonts w:hint="eastAsia" w:ascii="Times New Roman" w:hAnsi="Times New Roman"/>
                <w:lang w:val="en-US" w:eastAsia="zh-CN"/>
              </w:rPr>
              <w:t>浙江省金华市武义桐琴工业园区纬五东路1号</w:t>
            </w:r>
          </w:p>
        </w:tc>
        <w:tc>
          <w:tcPr>
            <w:tcW w:w="3378" w:type="dxa"/>
            <w:tcBorders>
              <w:tl2br w:val="nil"/>
              <w:tr2bl w:val="nil"/>
            </w:tcBorders>
            <w:vAlign w:val="center"/>
          </w:tcPr>
          <w:p w14:paraId="43308F2B">
            <w:pPr>
              <w:keepNext w:val="0"/>
              <w:keepLines w:val="0"/>
              <w:suppressLineNumbers w:val="0"/>
              <w:spacing w:before="0" w:beforeAutospacing="0" w:after="0" w:afterAutospacing="0"/>
              <w:ind w:left="0" w:right="0"/>
              <w:rPr>
                <w:rFonts w:hint="default" w:ascii="Times New Roman" w:hAnsi="Times New Roman"/>
                <w:lang w:val="en-US"/>
              </w:rPr>
            </w:pPr>
            <w:r>
              <w:rPr>
                <w:rFonts w:hint="eastAsia" w:ascii="Times New Roman" w:hAnsi="Times New Roman"/>
                <w:sz w:val="21"/>
                <w:szCs w:val="21"/>
                <w:lang w:val="en-US" w:eastAsia="zh-CN"/>
              </w:rPr>
              <w:t>与环评一致，无变化</w:t>
            </w:r>
          </w:p>
        </w:tc>
        <w:tc>
          <w:tcPr>
            <w:tcW w:w="4584" w:type="dxa"/>
            <w:tcBorders>
              <w:tl2br w:val="nil"/>
              <w:tr2bl w:val="nil"/>
            </w:tcBorders>
            <w:vAlign w:val="center"/>
          </w:tcPr>
          <w:p w14:paraId="2FCDCAAD">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default" w:ascii="Times New Roman" w:hAnsi="Times New Roman"/>
                <w:lang w:val="en-US" w:eastAsia="zh-CN"/>
              </w:rPr>
              <w:t>5</w:t>
            </w:r>
            <w:r>
              <w:rPr>
                <w:rFonts w:hint="eastAsia" w:ascii="Times New Roman" w:hAnsi="Times New Roman"/>
                <w:lang w:val="en-US" w:eastAsia="zh-CN"/>
              </w:rPr>
              <w:t>、重新选址；在原厂址附近调整（包括总平面布置变化）导致环境防护距离范围变化且新增敏感点的</w:t>
            </w:r>
          </w:p>
        </w:tc>
        <w:tc>
          <w:tcPr>
            <w:tcW w:w="1868" w:type="dxa"/>
            <w:tcBorders>
              <w:tl2br w:val="nil"/>
              <w:tr2bl w:val="nil"/>
            </w:tcBorders>
            <w:vAlign w:val="center"/>
          </w:tcPr>
          <w:p w14:paraId="2F2D8DD9">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77D3D2B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81" w:hRule="atLeast"/>
          <w:jc w:val="center"/>
        </w:trPr>
        <w:tc>
          <w:tcPr>
            <w:tcW w:w="870" w:type="dxa"/>
            <w:tcBorders>
              <w:tl2br w:val="nil"/>
              <w:tr2bl w:val="nil"/>
            </w:tcBorders>
            <w:vAlign w:val="center"/>
          </w:tcPr>
          <w:p w14:paraId="7D636507">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生产工艺</w:t>
            </w:r>
          </w:p>
        </w:tc>
        <w:tc>
          <w:tcPr>
            <w:tcW w:w="3377" w:type="dxa"/>
            <w:tcBorders>
              <w:tl2br w:val="nil"/>
              <w:tr2bl w:val="nil"/>
            </w:tcBorders>
            <w:vAlign w:val="center"/>
          </w:tcPr>
          <w:p w14:paraId="2DB33244">
            <w:pPr>
              <w:keepNext w:val="0"/>
              <w:keepLines w:val="0"/>
              <w:widowControl/>
              <w:suppressLineNumbers w:val="0"/>
              <w:spacing w:before="0" w:beforeAutospacing="0" w:after="0" w:afterAutospacing="0" w:line="240" w:lineRule="auto"/>
              <w:ind w:left="0" w:right="0"/>
              <w:jc w:val="left"/>
              <w:rPr>
                <w:rFonts w:hint="eastAsia" w:ascii="Times New Roman" w:hAnsi="Times New Roman"/>
                <w:b/>
                <w:bCs/>
                <w:highlight w:val="none"/>
                <w:lang w:val="en-US" w:eastAsia="zh-CN"/>
              </w:rPr>
            </w:pPr>
            <w:r>
              <w:rPr>
                <w:rFonts w:hint="eastAsia" w:ascii="Times New Roman" w:hAnsi="Times New Roman"/>
                <w:b/>
                <w:bCs/>
                <w:highlight w:val="none"/>
                <w:lang w:val="en-US" w:eastAsia="zh-CN"/>
              </w:rPr>
              <w:t>涂装咖啡壶生产工艺：</w:t>
            </w:r>
          </w:p>
          <w:p w14:paraId="59A499F1">
            <w:pPr>
              <w:keepNext w:val="0"/>
              <w:keepLines w:val="0"/>
              <w:suppressLineNumbers w:val="0"/>
              <w:spacing w:before="0" w:beforeAutospacing="0" w:after="0" w:afterAutospacing="0" w:line="259" w:lineRule="auto"/>
              <w:ind w:left="0" w:right="0"/>
              <w:jc w:val="left"/>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熔化、压铸</w:t>
            </w:r>
            <w:r>
              <w:rPr>
                <w:rFonts w:hint="default" w:ascii="Times New Roman" w:hAnsi="Times New Roman" w:eastAsia="宋体" w:cs="Times New Roman"/>
                <w:sz w:val="21"/>
                <w:szCs w:val="21"/>
                <w:lang w:val="en-US" w:eastAsia="zh-CN"/>
              </w:rPr>
              <w:t>→</w:t>
            </w:r>
            <w:r>
              <w:rPr>
                <w:rFonts w:hint="eastAsia" w:ascii="Times New Roman" w:hAnsi="Times New Roman" w:eastAsia="宋体" w:cs="Times New Roman"/>
                <w:sz w:val="21"/>
                <w:szCs w:val="21"/>
                <w:lang w:val="en-US" w:eastAsia="zh-CN"/>
              </w:rPr>
              <w:t>去毛刺</w:t>
            </w:r>
            <w:r>
              <w:rPr>
                <w:rFonts w:hint="default" w:ascii="Times New Roman" w:hAnsi="Times New Roman" w:eastAsia="宋体" w:cs="Times New Roman"/>
                <w:sz w:val="21"/>
                <w:szCs w:val="21"/>
                <w:lang w:val="en-US" w:eastAsia="zh-CN"/>
              </w:rPr>
              <w:t>→</w:t>
            </w:r>
            <w:r>
              <w:rPr>
                <w:rFonts w:hint="eastAsia" w:ascii="Times New Roman" w:hAnsi="Times New Roman" w:eastAsia="宋体" w:cs="Times New Roman"/>
                <w:sz w:val="21"/>
                <w:szCs w:val="21"/>
                <w:lang w:val="en-US" w:eastAsia="zh-CN"/>
              </w:rPr>
              <w:t>机加工</w:t>
            </w:r>
            <w:r>
              <w:rPr>
                <w:rFonts w:hint="default" w:ascii="Times New Roman" w:hAnsi="Times New Roman" w:eastAsia="宋体" w:cs="Times New Roman"/>
                <w:sz w:val="21"/>
                <w:szCs w:val="21"/>
                <w:lang w:val="en-US" w:eastAsia="zh-CN"/>
              </w:rPr>
              <w:t>→</w:t>
            </w:r>
            <w:r>
              <w:rPr>
                <w:rFonts w:hint="eastAsia" w:ascii="Times New Roman" w:hAnsi="Times New Roman" w:eastAsia="宋体" w:cs="Times New Roman"/>
                <w:sz w:val="21"/>
                <w:szCs w:val="21"/>
                <w:lang w:val="en-US" w:eastAsia="zh-CN"/>
              </w:rPr>
              <w:t>焊接</w:t>
            </w:r>
            <w:r>
              <w:rPr>
                <w:rFonts w:hint="default" w:ascii="Times New Roman" w:hAnsi="Times New Roman" w:eastAsia="宋体" w:cs="Times New Roman"/>
                <w:sz w:val="21"/>
                <w:szCs w:val="21"/>
                <w:lang w:val="en-US" w:eastAsia="zh-CN"/>
              </w:rPr>
              <w:t>→</w:t>
            </w:r>
            <w:r>
              <w:rPr>
                <w:rFonts w:hint="eastAsia" w:ascii="Times New Roman" w:hAnsi="Times New Roman" w:eastAsia="宋体" w:cs="Times New Roman"/>
                <w:sz w:val="21"/>
                <w:szCs w:val="21"/>
                <w:lang w:val="en-US" w:eastAsia="zh-CN"/>
              </w:rPr>
              <w:t>抛光</w:t>
            </w:r>
            <w:r>
              <w:rPr>
                <w:rFonts w:hint="default" w:ascii="Times New Roman" w:hAnsi="Times New Roman" w:eastAsia="宋体" w:cs="Times New Roman"/>
                <w:sz w:val="21"/>
                <w:szCs w:val="21"/>
                <w:lang w:val="en-US" w:eastAsia="zh-CN"/>
              </w:rPr>
              <w:t>→</w:t>
            </w:r>
            <w:r>
              <w:rPr>
                <w:rFonts w:hint="eastAsia" w:ascii="Times New Roman" w:hAnsi="Times New Roman" w:eastAsia="宋体" w:cs="Times New Roman"/>
                <w:sz w:val="21"/>
                <w:szCs w:val="21"/>
                <w:lang w:val="en-US" w:eastAsia="zh-CN"/>
              </w:rPr>
              <w:t>酸洗</w:t>
            </w:r>
            <w:r>
              <w:rPr>
                <w:rFonts w:hint="default" w:ascii="Times New Roman" w:hAnsi="Times New Roman" w:eastAsia="宋体" w:cs="Times New Roman"/>
                <w:sz w:val="21"/>
                <w:szCs w:val="21"/>
                <w:lang w:val="en-US" w:eastAsia="zh-CN"/>
              </w:rPr>
              <w:t>→</w:t>
            </w:r>
            <w:r>
              <w:rPr>
                <w:rFonts w:hint="eastAsia" w:ascii="Times New Roman" w:hAnsi="Times New Roman" w:eastAsia="宋体" w:cs="Times New Roman"/>
                <w:sz w:val="21"/>
                <w:szCs w:val="21"/>
                <w:lang w:val="en-US" w:eastAsia="zh-CN"/>
              </w:rPr>
              <w:t>清洗</w:t>
            </w:r>
            <w:r>
              <w:rPr>
                <w:rFonts w:hint="default" w:ascii="Times New Roman" w:hAnsi="Times New Roman" w:eastAsia="宋体" w:cs="Times New Roman"/>
                <w:sz w:val="21"/>
                <w:szCs w:val="21"/>
                <w:lang w:val="en-US" w:eastAsia="zh-CN"/>
              </w:rPr>
              <w:t>→</w:t>
            </w:r>
            <w:r>
              <w:rPr>
                <w:rFonts w:hint="eastAsia" w:ascii="Times New Roman" w:hAnsi="Times New Roman" w:eastAsia="宋体" w:cs="Times New Roman"/>
                <w:sz w:val="21"/>
                <w:szCs w:val="21"/>
                <w:lang w:val="en-US" w:eastAsia="zh-CN"/>
              </w:rPr>
              <w:t>振光</w:t>
            </w:r>
            <w:r>
              <w:rPr>
                <w:rFonts w:hint="default" w:ascii="Times New Roman" w:hAnsi="Times New Roman" w:eastAsia="宋体" w:cs="Times New Roman"/>
                <w:sz w:val="21"/>
                <w:szCs w:val="21"/>
                <w:lang w:val="en-US" w:eastAsia="zh-CN"/>
              </w:rPr>
              <w:t>→</w:t>
            </w:r>
            <w:r>
              <w:rPr>
                <w:rFonts w:hint="eastAsia" w:ascii="Times New Roman" w:hAnsi="Times New Roman" w:eastAsia="宋体" w:cs="Times New Roman"/>
                <w:sz w:val="21"/>
                <w:szCs w:val="21"/>
                <w:lang w:val="en-US" w:eastAsia="zh-CN"/>
              </w:rPr>
              <w:t>烘干</w:t>
            </w:r>
            <w:r>
              <w:rPr>
                <w:rFonts w:hint="default" w:ascii="Times New Roman" w:hAnsi="Times New Roman" w:eastAsia="宋体" w:cs="Times New Roman"/>
                <w:sz w:val="21"/>
                <w:szCs w:val="21"/>
                <w:lang w:val="en-US" w:eastAsia="zh-CN"/>
              </w:rPr>
              <w:t>→</w:t>
            </w:r>
            <w:r>
              <w:rPr>
                <w:rFonts w:hint="eastAsia" w:ascii="Times New Roman" w:hAnsi="Times New Roman" w:eastAsia="宋体" w:cs="Times New Roman"/>
                <w:sz w:val="21"/>
                <w:szCs w:val="21"/>
                <w:lang w:val="en-US" w:eastAsia="zh-CN"/>
              </w:rPr>
              <w:t>喷漆、烘干</w:t>
            </w:r>
            <w:r>
              <w:rPr>
                <w:rFonts w:hint="default" w:ascii="Times New Roman" w:hAnsi="Times New Roman" w:eastAsia="宋体" w:cs="Times New Roman"/>
                <w:sz w:val="21"/>
                <w:szCs w:val="21"/>
                <w:lang w:val="en-US" w:eastAsia="zh-CN"/>
              </w:rPr>
              <w:t>→</w:t>
            </w:r>
            <w:r>
              <w:rPr>
                <w:rFonts w:hint="eastAsia" w:ascii="Times New Roman" w:hAnsi="Times New Roman" w:eastAsia="宋体" w:cs="Times New Roman"/>
                <w:sz w:val="21"/>
                <w:szCs w:val="21"/>
                <w:lang w:val="en-US" w:eastAsia="zh-CN"/>
              </w:rPr>
              <w:t>组装</w:t>
            </w:r>
            <w:r>
              <w:rPr>
                <w:rFonts w:hint="default" w:ascii="Times New Roman" w:hAnsi="Times New Roman" w:eastAsia="宋体" w:cs="Times New Roman"/>
                <w:sz w:val="21"/>
                <w:szCs w:val="21"/>
                <w:lang w:val="en-US" w:eastAsia="zh-CN"/>
              </w:rPr>
              <w:t>→</w:t>
            </w:r>
            <w:r>
              <w:rPr>
                <w:rFonts w:hint="eastAsia" w:ascii="Times New Roman" w:hAnsi="Times New Roman" w:eastAsia="宋体" w:cs="Times New Roman"/>
                <w:sz w:val="21"/>
                <w:szCs w:val="21"/>
                <w:lang w:val="en-US" w:eastAsia="zh-CN"/>
              </w:rPr>
              <w:t>检验包装；</w:t>
            </w:r>
          </w:p>
          <w:p w14:paraId="62A0B8A9">
            <w:pPr>
              <w:keepNext w:val="0"/>
              <w:keepLines w:val="0"/>
              <w:suppressLineNumbers w:val="0"/>
              <w:spacing w:before="0" w:beforeAutospacing="0" w:after="0" w:afterAutospacing="0" w:line="259" w:lineRule="auto"/>
              <w:ind w:left="0" w:right="0"/>
              <w:jc w:val="left"/>
              <w:rPr>
                <w:rFonts w:hint="eastAsia" w:ascii="Times New Roman" w:hAnsi="Times New Roman"/>
                <w:b/>
                <w:bCs/>
                <w:highlight w:val="none"/>
                <w:lang w:val="en-US" w:eastAsia="zh-CN"/>
              </w:rPr>
            </w:pPr>
            <w:r>
              <w:rPr>
                <w:rFonts w:hint="eastAsia" w:ascii="Times New Roman" w:hAnsi="Times New Roman"/>
                <w:b/>
                <w:bCs/>
                <w:highlight w:val="none"/>
                <w:lang w:val="en-US" w:eastAsia="zh-CN"/>
              </w:rPr>
              <w:t>原辅材料详见表 3.3-1；</w:t>
            </w:r>
          </w:p>
          <w:p w14:paraId="577667BF">
            <w:pPr>
              <w:keepNext w:val="0"/>
              <w:keepLines w:val="0"/>
              <w:suppressLineNumbers w:val="0"/>
              <w:spacing w:before="0" w:beforeAutospacing="0" w:after="0" w:afterAutospacing="0" w:line="259" w:lineRule="auto"/>
              <w:ind w:left="0" w:right="0"/>
              <w:jc w:val="left"/>
              <w:rPr>
                <w:rFonts w:hint="eastAsia" w:ascii="Times New Roman" w:hAnsi="Times New Roman" w:eastAsiaTheme="minorEastAsia"/>
                <w:highlight w:val="red"/>
                <w:lang w:eastAsia="zh-CN"/>
              </w:rPr>
            </w:pPr>
            <w:r>
              <w:rPr>
                <w:rFonts w:hint="eastAsia" w:ascii="Times New Roman" w:hAnsi="Times New Roman"/>
                <w:b/>
                <w:bCs/>
                <w:sz w:val="21"/>
                <w:szCs w:val="21"/>
                <w:highlight w:val="none"/>
                <w:lang w:val="en-US" w:eastAsia="zh-CN"/>
              </w:rPr>
              <w:t>主要生产设备详见表3.4-1。</w:t>
            </w:r>
          </w:p>
        </w:tc>
        <w:tc>
          <w:tcPr>
            <w:tcW w:w="3378" w:type="dxa"/>
            <w:tcBorders>
              <w:tl2br w:val="nil"/>
              <w:tr2bl w:val="nil"/>
            </w:tcBorders>
            <w:vAlign w:val="center"/>
          </w:tcPr>
          <w:p w14:paraId="138BC782">
            <w:pPr>
              <w:keepNext w:val="0"/>
              <w:keepLines w:val="0"/>
              <w:widowControl/>
              <w:suppressLineNumbers w:val="0"/>
              <w:spacing w:before="0" w:beforeAutospacing="0" w:after="0" w:afterAutospacing="0" w:line="240" w:lineRule="auto"/>
              <w:ind w:left="0" w:right="0"/>
              <w:jc w:val="left"/>
              <w:rPr>
                <w:rFonts w:hint="eastAsia" w:ascii="Times New Roman" w:hAnsi="Times New Roman"/>
                <w:b w:val="0"/>
                <w:bCs w:val="0"/>
                <w:highlight w:val="none"/>
                <w:lang w:val="en-US" w:eastAsia="zh-CN"/>
              </w:rPr>
            </w:pPr>
            <w:r>
              <w:rPr>
                <w:rFonts w:hint="eastAsia" w:ascii="Times New Roman" w:hAnsi="Times New Roman"/>
                <w:b/>
                <w:bCs/>
                <w:highlight w:val="none"/>
                <w:lang w:val="en-US" w:eastAsia="zh-CN"/>
              </w:rPr>
              <w:t>涂装铝制咖啡壶生产工艺与环评环评一致，无变化</w:t>
            </w:r>
            <w:r>
              <w:rPr>
                <w:rFonts w:hint="eastAsia" w:ascii="Times New Roman" w:hAnsi="Times New Roman" w:eastAsia="宋体" w:cs="Times New Roman"/>
                <w:b/>
                <w:bCs/>
                <w:color w:val="000000"/>
                <w:kern w:val="0"/>
                <w:sz w:val="21"/>
                <w:szCs w:val="21"/>
                <w:highlight w:val="none"/>
                <w:lang w:val="en-US" w:eastAsia="zh-CN" w:bidi="ar"/>
              </w:rPr>
              <w:t>；</w:t>
            </w:r>
          </w:p>
          <w:p w14:paraId="2713676E">
            <w:pPr>
              <w:keepNext w:val="0"/>
              <w:keepLines w:val="0"/>
              <w:suppressLineNumbers w:val="0"/>
              <w:spacing w:before="0" w:beforeAutospacing="0" w:after="0" w:afterAutospacing="0" w:line="240" w:lineRule="auto"/>
              <w:ind w:left="0" w:right="0"/>
              <w:jc w:val="left"/>
              <w:rPr>
                <w:rFonts w:hint="eastAsia"/>
                <w:lang w:val="en-US" w:eastAsia="zh-CN"/>
              </w:rPr>
            </w:pPr>
            <w:r>
              <w:rPr>
                <w:rFonts w:hint="default"/>
                <w:lang w:val="en-US" w:eastAsia="zh-CN"/>
              </w:rPr>
              <w:t>根据核查，现有实际生产过程中原辅料种类与环评相比</w:t>
            </w:r>
            <w:r>
              <w:rPr>
                <w:rFonts w:hint="eastAsia"/>
                <w:lang w:val="en-US" w:eastAsia="zh-CN"/>
              </w:rPr>
              <w:t>无</w:t>
            </w:r>
            <w:r>
              <w:rPr>
                <w:rFonts w:hint="default"/>
                <w:lang w:val="en-US" w:eastAsia="zh-CN"/>
              </w:rPr>
              <w:t>变化，各原辅材料用量与企业现实际产能相匹配，原辅料变化情况是由工况变动引起</w:t>
            </w:r>
            <w:r>
              <w:rPr>
                <w:rFonts w:hint="eastAsia"/>
                <w:lang w:val="en-US" w:eastAsia="zh-CN"/>
              </w:rPr>
              <w:t>；</w:t>
            </w:r>
          </w:p>
          <w:p w14:paraId="42F528AF">
            <w:pPr>
              <w:keepNext w:val="0"/>
              <w:keepLines w:val="0"/>
              <w:suppressLineNumbers w:val="0"/>
              <w:spacing w:before="0" w:beforeAutospacing="0" w:after="0" w:afterAutospacing="0" w:line="240" w:lineRule="auto"/>
              <w:ind w:left="0" w:right="0"/>
              <w:jc w:val="left"/>
              <w:rPr>
                <w:rFonts w:hint="eastAsia"/>
                <w:lang w:val="en-US" w:eastAsia="zh-CN"/>
              </w:rPr>
            </w:pPr>
            <w:r>
              <w:rPr>
                <w:rFonts w:hint="default"/>
                <w:lang w:val="en-US" w:eastAsia="zh-CN"/>
              </w:rPr>
              <w:t>根据核查，项目实际生产设备种类、数量与环评相比</w:t>
            </w:r>
            <w:r>
              <w:rPr>
                <w:rFonts w:hint="eastAsia"/>
                <w:lang w:val="en-US" w:eastAsia="zh-CN"/>
              </w:rPr>
              <w:t>无</w:t>
            </w:r>
            <w:r>
              <w:rPr>
                <w:rFonts w:hint="default"/>
                <w:lang w:val="en-US" w:eastAsia="zh-CN"/>
              </w:rPr>
              <w:t>变化</w:t>
            </w:r>
            <w:r>
              <w:rPr>
                <w:rFonts w:hint="eastAsia"/>
                <w:lang w:val="en-US" w:eastAsia="zh-CN"/>
              </w:rPr>
              <w:t>。</w:t>
            </w:r>
          </w:p>
          <w:p w14:paraId="17F7025D">
            <w:pPr>
              <w:keepNext w:val="0"/>
              <w:keepLines w:val="0"/>
              <w:suppressLineNumbers w:val="0"/>
              <w:spacing w:before="0" w:beforeAutospacing="0" w:after="0" w:afterAutospacing="0" w:line="240" w:lineRule="auto"/>
              <w:ind w:left="0" w:right="0"/>
              <w:jc w:val="left"/>
              <w:rPr>
                <w:rFonts w:hint="default"/>
                <w:lang w:val="en-US" w:eastAsia="zh-CN"/>
              </w:rPr>
            </w:pPr>
            <w:r>
              <w:rPr>
                <w:rFonts w:hint="eastAsia"/>
                <w:lang w:val="en-US" w:eastAsia="zh-CN"/>
              </w:rPr>
              <w:t>不新增产品品种及产能，</w:t>
            </w:r>
            <w:r>
              <w:rPr>
                <w:rFonts w:hint="default"/>
                <w:lang w:val="en-US" w:eastAsia="zh-CN"/>
              </w:rPr>
              <w:t>不新增污染物及污染物排放量，不属于重大变动</w:t>
            </w:r>
            <w:r>
              <w:rPr>
                <w:rFonts w:hint="eastAsia"/>
                <w:lang w:val="en-US" w:eastAsia="zh-CN"/>
              </w:rPr>
              <w:t>。</w:t>
            </w:r>
          </w:p>
        </w:tc>
        <w:tc>
          <w:tcPr>
            <w:tcW w:w="4584" w:type="dxa"/>
            <w:tcBorders>
              <w:tl2br w:val="nil"/>
              <w:tr2bl w:val="nil"/>
            </w:tcBorders>
            <w:vAlign w:val="center"/>
          </w:tcPr>
          <w:p w14:paraId="64F522CF">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default" w:ascii="Times New Roman" w:hAnsi="Times New Roman"/>
                <w:lang w:val="en-US" w:eastAsia="zh-CN"/>
              </w:rPr>
              <w:t>6</w:t>
            </w:r>
            <w:r>
              <w:rPr>
                <w:rFonts w:hint="eastAsia" w:ascii="Times New Roman" w:hAnsi="Times New Roman"/>
                <w:lang w:val="en-US" w:eastAsia="zh-CN"/>
              </w:rPr>
              <w:t>、新增产品品种或生产工艺</w:t>
            </w:r>
            <w:r>
              <w:rPr>
                <w:rFonts w:hint="default" w:ascii="Times New Roman" w:hAnsi="Times New Roman"/>
                <w:lang w:val="en-US" w:eastAsia="zh-CN"/>
              </w:rPr>
              <w:t>(</w:t>
            </w:r>
            <w:r>
              <w:rPr>
                <w:rFonts w:hint="eastAsia" w:ascii="Times New Roman" w:hAnsi="Times New Roman"/>
                <w:lang w:val="en-US" w:eastAsia="zh-CN"/>
              </w:rPr>
              <w:t>含主要生产装置、设备及配套设施</w:t>
            </w:r>
            <w:r>
              <w:rPr>
                <w:rFonts w:hint="default" w:ascii="Times New Roman" w:hAnsi="Times New Roman"/>
                <w:lang w:val="en-US" w:eastAsia="zh-CN"/>
              </w:rPr>
              <w:t>)</w:t>
            </w:r>
            <w:r>
              <w:rPr>
                <w:rFonts w:hint="eastAsia" w:ascii="Times New Roman" w:hAnsi="Times New Roman"/>
                <w:lang w:val="en-US" w:eastAsia="zh-CN"/>
              </w:rPr>
              <w:t xml:space="preserve">、主要原辅材料、燃料变化，导致以下情形之一： </w:t>
            </w:r>
          </w:p>
          <w:p w14:paraId="19367FC5">
            <w:pPr>
              <w:keepNext w:val="0"/>
              <w:keepLines w:val="0"/>
              <w:suppressLineNumbers w:val="0"/>
              <w:spacing w:before="0" w:beforeAutospacing="0" w:after="0" w:afterAutospacing="0" w:line="240" w:lineRule="auto"/>
              <w:ind w:left="0" w:right="0"/>
              <w:jc w:val="left"/>
              <w:rPr>
                <w:rFonts w:hint="eastAsia" w:ascii="Times New Roman" w:hAnsi="Times New Roman"/>
                <w:lang w:val="en-US" w:eastAsia="zh-CN"/>
              </w:rPr>
            </w:pPr>
            <w:r>
              <w:rPr>
                <w:rFonts w:hint="eastAsia" w:ascii="Times New Roman" w:hAnsi="Times New Roman"/>
                <w:lang w:val="en-US" w:eastAsia="zh-CN"/>
              </w:rPr>
              <w:t>（</w:t>
            </w:r>
            <w:r>
              <w:rPr>
                <w:rFonts w:hint="default" w:ascii="Times New Roman" w:hAnsi="Times New Roman"/>
                <w:lang w:val="en-US" w:eastAsia="zh-CN"/>
              </w:rPr>
              <w:t>1</w:t>
            </w:r>
            <w:r>
              <w:rPr>
                <w:rFonts w:hint="eastAsia" w:ascii="Times New Roman" w:hAnsi="Times New Roman"/>
                <w:lang w:val="en-US" w:eastAsia="zh-CN"/>
              </w:rPr>
              <w:t>）新增排放污染物种类的（毒性、挥发性降低的除外）</w:t>
            </w:r>
          </w:p>
          <w:p w14:paraId="56CFD2D4">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2</w:t>
            </w:r>
            <w:r>
              <w:rPr>
                <w:rFonts w:hint="eastAsia" w:ascii="Times New Roman" w:hAnsi="Times New Roman"/>
                <w:lang w:val="en-US" w:eastAsia="zh-CN"/>
              </w:rPr>
              <w:t>）新增产品品种或生产工艺（含主要生产 装置、设备及配套设施）、主要原辅材料、燃料变化，导致位于环境质量不达标区的建设项目相应污染物排放量增加的</w:t>
            </w:r>
          </w:p>
          <w:p w14:paraId="6E8F582F">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3</w:t>
            </w:r>
            <w:r>
              <w:rPr>
                <w:rFonts w:hint="eastAsia" w:ascii="Times New Roman" w:hAnsi="Times New Roman"/>
                <w:lang w:val="en-US" w:eastAsia="zh-CN"/>
              </w:rPr>
              <w:t>）新增产品品种或生产工艺（含主要生产装置、设备及配套设施）、主要原辅材料、燃料变化，导致废水第一类污染物排放量增加的</w:t>
            </w:r>
          </w:p>
          <w:p w14:paraId="68D26F1A">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w:t>
            </w:r>
            <w:r>
              <w:rPr>
                <w:rFonts w:hint="default" w:ascii="Times New Roman" w:hAnsi="Times New Roman"/>
                <w:lang w:val="en-US" w:eastAsia="zh-CN"/>
              </w:rPr>
              <w:t>4</w:t>
            </w:r>
            <w:r>
              <w:rPr>
                <w:rFonts w:hint="eastAsia" w:ascii="Times New Roman" w:hAnsi="Times New Roman"/>
                <w:lang w:val="en-US" w:eastAsia="zh-CN"/>
              </w:rPr>
              <w:t>）新增产品品种或生产工艺（含主要生产装置、设备及配套设施）、主要原辅材料、燃料变化，导致其他污染物排放量增加</w:t>
            </w:r>
            <w:r>
              <w:rPr>
                <w:rFonts w:hint="default" w:ascii="Times New Roman" w:hAnsi="Times New Roman"/>
                <w:lang w:val="en-US" w:eastAsia="zh-CN"/>
              </w:rPr>
              <w:t xml:space="preserve">10% </w:t>
            </w:r>
            <w:r>
              <w:rPr>
                <w:rFonts w:hint="eastAsia" w:ascii="Times New Roman" w:hAnsi="Times New Roman"/>
                <w:lang w:val="en-US" w:eastAsia="zh-CN"/>
              </w:rPr>
              <w:t>及以上的</w:t>
            </w:r>
          </w:p>
        </w:tc>
        <w:tc>
          <w:tcPr>
            <w:tcW w:w="1868" w:type="dxa"/>
            <w:tcBorders>
              <w:tl2br w:val="nil"/>
              <w:tr2bl w:val="nil"/>
            </w:tcBorders>
            <w:vAlign w:val="center"/>
          </w:tcPr>
          <w:p w14:paraId="427C21B5">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5BD361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vMerge w:val="restart"/>
            <w:tcBorders>
              <w:tl2br w:val="nil"/>
              <w:tr2bl w:val="nil"/>
            </w:tcBorders>
            <w:vAlign w:val="center"/>
          </w:tcPr>
          <w:p w14:paraId="71F563D7">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环境保护设施</w:t>
            </w:r>
          </w:p>
        </w:tc>
        <w:tc>
          <w:tcPr>
            <w:tcW w:w="3377" w:type="dxa"/>
            <w:vMerge w:val="restart"/>
            <w:tcBorders>
              <w:tl2br w:val="nil"/>
              <w:tr2bl w:val="nil"/>
            </w:tcBorders>
            <w:vAlign w:val="center"/>
          </w:tcPr>
          <w:p w14:paraId="5183DC95">
            <w:pPr>
              <w:keepNext w:val="0"/>
              <w:keepLines w:val="0"/>
              <w:suppressLineNumbers w:val="0"/>
              <w:spacing w:before="0" w:beforeAutospacing="0" w:after="0" w:afterAutospacing="0" w:line="259" w:lineRule="auto"/>
              <w:ind w:left="0" w:right="0"/>
              <w:rPr>
                <w:rFonts w:hint="default" w:ascii="Times New Roman" w:hAnsi="Times New Roman" w:eastAsia="宋体" w:cs="Times New Roman"/>
                <w:sz w:val="21"/>
                <w:szCs w:val="21"/>
                <w:lang w:val="en-US" w:eastAsia="zh-CN"/>
              </w:rPr>
            </w:pPr>
            <w:r>
              <w:rPr>
                <w:rFonts w:hint="eastAsia" w:ascii="Times New Roman" w:hAnsi="Times New Roman" w:eastAsia="宋体" w:cs="Times New Roman"/>
                <w:b/>
                <w:bCs/>
                <w:sz w:val="21"/>
                <w:szCs w:val="21"/>
                <w:lang w:val="en-US" w:eastAsia="zh-CN"/>
              </w:rPr>
              <w:t>废水方面：</w:t>
            </w:r>
          </w:p>
          <w:p w14:paraId="1829314E">
            <w:pPr>
              <w:keepNext w:val="0"/>
              <w:keepLines w:val="0"/>
              <w:suppressLineNumbers w:val="0"/>
              <w:spacing w:before="0" w:beforeAutospacing="0" w:after="0" w:afterAutospacing="0"/>
              <w:ind w:left="0" w:right="0"/>
              <w:rPr>
                <w:rFonts w:hint="default"/>
              </w:rPr>
            </w:pPr>
            <w:r>
              <w:rPr>
                <w:rFonts w:hint="default" w:ascii="Times New Roman" w:hAnsi="Times New Roman" w:eastAsia="宋体" w:cs="Times New Roman"/>
                <w:kern w:val="0"/>
                <w:sz w:val="21"/>
                <w:szCs w:val="21"/>
                <w:highlight w:val="none"/>
                <w:lang w:val="en-US" w:eastAsia="zh-CN" w:bidi="ar-SA"/>
              </w:rPr>
              <w:t>项目抛光喷淋水循环使用，定期捞渣补充新水，不外排。项目生产废水经格栅、调节、混凝沉淀等处理后与经化粪池处理后的生活污水分别达标后纳管处置</w:t>
            </w:r>
            <w:r>
              <w:rPr>
                <w:rFonts w:hint="eastAsia" w:ascii="Times New Roman" w:hAnsi="Times New Roman" w:eastAsia="宋体" w:cs="Times New Roman"/>
                <w:kern w:val="0"/>
                <w:sz w:val="21"/>
                <w:szCs w:val="21"/>
                <w:highlight w:val="none"/>
                <w:lang w:val="en-US" w:eastAsia="zh-CN" w:bidi="ar-SA"/>
              </w:rPr>
              <w:t>。</w:t>
            </w:r>
          </w:p>
          <w:p w14:paraId="65102304">
            <w:pPr>
              <w:keepNext w:val="0"/>
              <w:keepLines w:val="0"/>
              <w:suppressLineNumbers w:val="0"/>
              <w:spacing w:before="0" w:beforeAutospacing="0" w:after="0" w:afterAutospacing="0" w:line="259" w:lineRule="auto"/>
              <w:ind w:left="0" w:right="0"/>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废气方面：</w:t>
            </w:r>
          </w:p>
          <w:p w14:paraId="4ABB933B">
            <w:pPr>
              <w:keepNext w:val="0"/>
              <w:keepLines w:val="0"/>
              <w:suppressLineNumbers w:val="0"/>
              <w:spacing w:before="0" w:beforeAutospacing="0" w:after="0" w:afterAutospacing="0"/>
              <w:ind w:left="0" w:right="0"/>
              <w:rPr>
                <w:rFonts w:hint="default"/>
              </w:rPr>
            </w:pPr>
            <w:r>
              <w:rPr>
                <w:rFonts w:hint="eastAsia" w:ascii="Times New Roman" w:hAnsi="Times New Roman" w:eastAsia="宋体" w:cs="Times New Roman"/>
                <w:sz w:val="21"/>
                <w:szCs w:val="21"/>
                <w:lang w:val="en-US" w:eastAsia="zh-CN"/>
              </w:rPr>
              <w:t>①</w:t>
            </w:r>
            <w:r>
              <w:rPr>
                <w:rFonts w:hint="eastAsia" w:ascii="宋体" w:hAnsi="宋体" w:eastAsia="宋体" w:cs="宋体"/>
                <w:color w:val="000000"/>
                <w:kern w:val="0"/>
                <w:sz w:val="21"/>
                <w:szCs w:val="21"/>
                <w:lang w:val="en-US" w:eastAsia="zh-CN" w:bidi="ar"/>
              </w:rPr>
              <w:t>熔化、压铸工序废气集气后经水喷淋除尘处理后于不低于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DA001</w:t>
            </w:r>
            <w:r>
              <w:rPr>
                <w:rFonts w:hint="eastAsia" w:ascii="宋体" w:hAnsi="宋体" w:eastAsia="宋体" w:cs="宋体"/>
                <w:color w:val="000000"/>
                <w:kern w:val="0"/>
                <w:sz w:val="21"/>
                <w:szCs w:val="21"/>
                <w:lang w:val="en-US" w:eastAsia="zh-CN" w:bidi="ar"/>
              </w:rPr>
              <w:t>）高空排放；</w:t>
            </w:r>
          </w:p>
          <w:p w14:paraId="65E8537D">
            <w:pPr>
              <w:keepNext w:val="0"/>
              <w:keepLines w:val="0"/>
              <w:suppressLineNumbers w:val="0"/>
              <w:spacing w:before="0" w:beforeAutospacing="0" w:after="0" w:afterAutospacing="0"/>
              <w:ind w:left="0" w:right="0"/>
              <w:rPr>
                <w:rFonts w:hint="default"/>
              </w:rPr>
            </w:pPr>
            <w:r>
              <w:rPr>
                <w:rFonts w:hint="eastAsia" w:ascii="Times New Roman" w:hAnsi="Times New Roman" w:eastAsia="宋体" w:cs="Times New Roman"/>
                <w:sz w:val="21"/>
                <w:szCs w:val="21"/>
                <w:lang w:val="en-US" w:eastAsia="zh-CN"/>
              </w:rPr>
              <w:t>②</w:t>
            </w:r>
            <w:r>
              <w:rPr>
                <w:rFonts w:hint="default" w:ascii="Times New Roman" w:hAnsi="Times New Roman" w:eastAsia="宋体" w:cs="Times New Roman"/>
                <w:color w:val="000000"/>
                <w:kern w:val="0"/>
                <w:sz w:val="21"/>
                <w:szCs w:val="21"/>
                <w:lang w:val="en-US" w:eastAsia="zh-CN" w:bidi="ar"/>
              </w:rPr>
              <w:t>1#</w:t>
            </w:r>
            <w:r>
              <w:rPr>
                <w:rFonts w:hint="eastAsia" w:ascii="宋体" w:hAnsi="宋体" w:eastAsia="宋体" w:cs="宋体"/>
                <w:color w:val="000000"/>
                <w:kern w:val="0"/>
                <w:sz w:val="21"/>
                <w:szCs w:val="21"/>
                <w:lang w:val="en-US" w:eastAsia="zh-CN" w:bidi="ar"/>
              </w:rPr>
              <w:t>抛光线抛光工序废气集气后经水喷淋处理后于不低于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DA002</w:t>
            </w:r>
            <w:r>
              <w:rPr>
                <w:rFonts w:hint="eastAsia" w:ascii="宋体" w:hAnsi="宋体" w:eastAsia="宋体" w:cs="宋体"/>
                <w:color w:val="000000"/>
                <w:kern w:val="0"/>
                <w:sz w:val="21"/>
                <w:szCs w:val="21"/>
                <w:lang w:val="en-US" w:eastAsia="zh-CN" w:bidi="ar"/>
              </w:rPr>
              <w:t>）高空排放；</w:t>
            </w:r>
          </w:p>
          <w:p w14:paraId="6A080088">
            <w:pPr>
              <w:keepNext w:val="0"/>
              <w:keepLines w:val="0"/>
              <w:suppressLineNumbers w:val="0"/>
              <w:spacing w:before="0" w:beforeAutospacing="0" w:after="0" w:afterAutospacing="0"/>
              <w:ind w:left="0" w:right="0"/>
              <w:rPr>
                <w:rFonts w:hint="default"/>
              </w:rPr>
            </w:pPr>
            <w:r>
              <w:rPr>
                <w:rFonts w:hint="eastAsia" w:ascii="Times New Roman" w:hAnsi="Times New Roman" w:eastAsia="宋体" w:cs="Times New Roman"/>
                <w:color w:val="auto"/>
                <w:kern w:val="2"/>
                <w:sz w:val="21"/>
                <w:szCs w:val="21"/>
                <w:highlight w:val="none"/>
                <w:lang w:val="en-US" w:eastAsia="zh-CN"/>
              </w:rPr>
              <w:t>③</w:t>
            </w:r>
            <w:r>
              <w:rPr>
                <w:rFonts w:hint="eastAsia" w:ascii="宋体" w:hAnsi="宋体" w:eastAsia="宋体" w:cs="宋体"/>
                <w:color w:val="000000"/>
                <w:kern w:val="0"/>
                <w:sz w:val="21"/>
                <w:szCs w:val="21"/>
                <w:lang w:val="en-US" w:eastAsia="zh-CN" w:bidi="ar"/>
              </w:rPr>
              <w:t>酸洗废气经侧面吸风集气后经碱喷淋处理后于不低于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DA003</w:t>
            </w:r>
            <w:r>
              <w:rPr>
                <w:rFonts w:hint="eastAsia" w:ascii="宋体" w:hAnsi="宋体" w:eastAsia="宋体" w:cs="宋体"/>
                <w:color w:val="000000"/>
                <w:kern w:val="0"/>
                <w:sz w:val="21"/>
                <w:szCs w:val="21"/>
                <w:lang w:val="en-US" w:eastAsia="zh-CN" w:bidi="ar"/>
              </w:rPr>
              <w:t>）高空排放；</w:t>
            </w:r>
          </w:p>
          <w:p w14:paraId="4B185121">
            <w:pPr>
              <w:keepNext w:val="0"/>
              <w:keepLines w:val="0"/>
              <w:suppressLineNumbers w:val="0"/>
              <w:spacing w:before="0" w:beforeAutospacing="0" w:after="0" w:afterAutospacing="0"/>
              <w:ind w:left="0" w:right="0"/>
              <w:rPr>
                <w:rFonts w:hint="default"/>
              </w:rPr>
            </w:pPr>
            <w:r>
              <w:rPr>
                <w:rFonts w:hint="eastAsia" w:ascii="Times New Roman" w:hAnsi="Times New Roman" w:eastAsia="宋体" w:cs="Times New Roman"/>
                <w:color w:val="auto"/>
                <w:kern w:val="2"/>
                <w:sz w:val="21"/>
                <w:szCs w:val="21"/>
                <w:highlight w:val="none"/>
                <w:lang w:val="en-US" w:eastAsia="zh-CN"/>
              </w:rPr>
              <w:t>④</w:t>
            </w:r>
            <w:r>
              <w:rPr>
                <w:rFonts w:hint="eastAsia" w:ascii="宋体" w:hAnsi="宋体" w:eastAsia="宋体" w:cs="宋体"/>
                <w:color w:val="000000"/>
                <w:kern w:val="0"/>
                <w:sz w:val="21"/>
                <w:szCs w:val="21"/>
                <w:lang w:val="en-US" w:eastAsia="zh-CN" w:bidi="ar"/>
              </w:rPr>
              <w:t>涂装工序废气（调漆、喷漆、流平、烘干）分别集气后经水帘除漆雾</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旋流塔</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干式过滤</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活性炭吸附</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脱附</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催化燃烧处理后于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DA004</w:t>
            </w:r>
            <w:r>
              <w:rPr>
                <w:rFonts w:hint="eastAsia" w:ascii="宋体" w:hAnsi="宋体" w:eastAsia="宋体" w:cs="宋体"/>
                <w:color w:val="000000"/>
                <w:kern w:val="0"/>
                <w:sz w:val="21"/>
                <w:szCs w:val="21"/>
                <w:lang w:val="en-US" w:eastAsia="zh-CN" w:bidi="ar"/>
              </w:rPr>
              <w:t>）高空排放。</w:t>
            </w:r>
          </w:p>
          <w:p w14:paraId="65EE5C96">
            <w:pPr>
              <w:keepNext w:val="0"/>
              <w:keepLines w:val="0"/>
              <w:suppressLineNumbers w:val="0"/>
              <w:spacing w:before="0" w:beforeAutospacing="0" w:after="0" w:afterAutospacing="0" w:line="259" w:lineRule="auto"/>
              <w:ind w:left="0" w:right="0"/>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噪声方面：</w:t>
            </w:r>
          </w:p>
          <w:p w14:paraId="282FB351">
            <w:pPr>
              <w:keepNext w:val="0"/>
              <w:keepLines w:val="0"/>
              <w:suppressLineNumbers w:val="0"/>
              <w:spacing w:before="0" w:beforeAutospacing="0" w:after="0" w:afterAutospacing="0"/>
              <w:ind w:left="0" w:right="0"/>
              <w:rPr>
                <w:rFonts w:hint="default"/>
              </w:rPr>
            </w:pPr>
            <w:r>
              <w:rPr>
                <w:rFonts w:hint="eastAsia" w:ascii="Times New Roman" w:hAnsi="Times New Roman" w:eastAsia="宋体" w:cs="Times New Roman"/>
                <w:bCs/>
                <w:sz w:val="21"/>
                <w:szCs w:val="21"/>
                <w:lang w:val="en-US" w:eastAsia="zh-CN"/>
              </w:rPr>
              <w:t>隔声降噪措施。</w:t>
            </w:r>
          </w:p>
          <w:p w14:paraId="51742ACB">
            <w:pPr>
              <w:keepNext w:val="0"/>
              <w:keepLines w:val="0"/>
              <w:suppressLineNumbers w:val="0"/>
              <w:spacing w:before="0" w:beforeAutospacing="0" w:after="0" w:afterAutospacing="0" w:line="259" w:lineRule="auto"/>
              <w:ind w:left="0" w:right="0"/>
              <w:rPr>
                <w:rFonts w:hint="default" w:ascii="Times New Roman" w:hAnsi="Times New Roman" w:eastAsia="宋体" w:cs="Times New Roman"/>
                <w:bCs/>
                <w:sz w:val="21"/>
                <w:szCs w:val="21"/>
                <w:lang w:val="en-US" w:eastAsia="zh-CN" w:bidi="zh-CN"/>
              </w:rPr>
            </w:pPr>
            <w:r>
              <w:rPr>
                <w:rFonts w:hint="eastAsia" w:ascii="Times New Roman" w:hAnsi="Times New Roman" w:eastAsia="宋体" w:cs="Times New Roman"/>
                <w:b/>
                <w:bCs/>
                <w:sz w:val="21"/>
                <w:szCs w:val="21"/>
                <w:lang w:val="en-US" w:eastAsia="zh-CN"/>
              </w:rPr>
              <w:t>固废方面：</w:t>
            </w:r>
          </w:p>
          <w:p w14:paraId="1E6407BD">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rPr>
              <w:t>危险废物：</w:t>
            </w:r>
            <w:r>
              <w:rPr>
                <w:rFonts w:hint="default" w:ascii="Times New Roman" w:hAnsi="Times New Roman" w:eastAsia="宋体" w:cs="Times New Roman"/>
                <w:color w:val="auto"/>
                <w:sz w:val="21"/>
                <w:szCs w:val="21"/>
                <w:highlight w:val="none"/>
                <w:lang w:eastAsia="zh-CN"/>
              </w:rPr>
              <w:t>厂房设置</w:t>
            </w:r>
            <w:r>
              <w:rPr>
                <w:rFonts w:hint="default" w:ascii="Times New Roman" w:hAnsi="Times New Roman" w:eastAsia="宋体" w:cs="Times New Roman"/>
                <w:color w:val="auto"/>
                <w:sz w:val="21"/>
                <w:szCs w:val="21"/>
                <w:highlight w:val="none"/>
              </w:rPr>
              <w:t>专门的</w:t>
            </w:r>
            <w:r>
              <w:rPr>
                <w:rFonts w:hint="default" w:ascii="Times New Roman" w:hAnsi="Times New Roman" w:eastAsia="宋体" w:cs="Times New Roman"/>
                <w:color w:val="auto"/>
                <w:sz w:val="21"/>
                <w:szCs w:val="21"/>
                <w:highlight w:val="none"/>
                <w:lang w:eastAsia="zh-CN"/>
              </w:rPr>
              <w:t>危废仓库</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eastAsia="zh-CN"/>
              </w:rPr>
              <w:t>危废</w:t>
            </w:r>
            <w:r>
              <w:rPr>
                <w:rFonts w:hint="default" w:ascii="Times New Roman" w:hAnsi="Times New Roman" w:eastAsia="宋体" w:cs="Times New Roman"/>
                <w:color w:val="auto"/>
                <w:sz w:val="21"/>
                <w:szCs w:val="21"/>
                <w:highlight w:val="none"/>
              </w:rPr>
              <w:t>定期委托有资质单位处置</w:t>
            </w:r>
            <w:r>
              <w:rPr>
                <w:rFonts w:hint="default"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lang w:val="en-US" w:eastAsia="zh-CN"/>
              </w:rPr>
              <w:t>位于1#车间1F西北侧，</w:t>
            </w:r>
            <w:r>
              <w:rPr>
                <w:rFonts w:hint="default" w:ascii="Times New Roman" w:hAnsi="Times New Roman" w:eastAsia="宋体" w:cs="Times New Roman"/>
                <w:color w:val="auto"/>
                <w:sz w:val="21"/>
                <w:szCs w:val="21"/>
                <w:highlight w:val="none"/>
                <w:lang w:val="en-US" w:eastAsia="zh-CN"/>
              </w:rPr>
              <w:t>面积为</w:t>
            </w:r>
            <w:r>
              <w:rPr>
                <w:rFonts w:hint="eastAsia" w:ascii="Times New Roman" w:hAnsi="Times New Roman" w:eastAsia="宋体" w:cs="Times New Roman"/>
                <w:color w:val="auto"/>
                <w:sz w:val="21"/>
                <w:szCs w:val="21"/>
                <w:highlight w:val="none"/>
                <w:lang w:val="en-US" w:eastAsia="zh-CN"/>
              </w:rPr>
              <w:t>15</w:t>
            </w:r>
            <w:r>
              <w:rPr>
                <w:rFonts w:hint="default" w:ascii="Times New Roman" w:hAnsi="Times New Roman" w:eastAsia="宋体" w:cs="Times New Roman"/>
                <w:color w:val="auto"/>
                <w:sz w:val="21"/>
                <w:szCs w:val="21"/>
                <w:highlight w:val="none"/>
                <w:lang w:val="en-US" w:eastAsia="zh-CN"/>
              </w:rPr>
              <w:t>m</w:t>
            </w:r>
            <w:r>
              <w:rPr>
                <w:rFonts w:hint="default" w:ascii="Times New Roman" w:hAnsi="Times New Roman" w:eastAsia="宋体" w:cs="Times New Roman"/>
                <w:color w:val="auto"/>
                <w:sz w:val="21"/>
                <w:szCs w:val="21"/>
                <w:highlight w:val="none"/>
                <w:vertAlign w:val="superscript"/>
                <w:lang w:val="en-US" w:eastAsia="zh-CN"/>
              </w:rPr>
              <w:t>2</w:t>
            </w:r>
            <w:r>
              <w:rPr>
                <w:rFonts w:hint="default" w:ascii="Times New Roman" w:hAnsi="Times New Roman" w:eastAsia="宋体" w:cs="Times New Roman"/>
                <w:color w:val="auto"/>
                <w:sz w:val="21"/>
                <w:szCs w:val="21"/>
                <w:highlight w:val="none"/>
                <w:vertAlign w:val="baseline"/>
                <w:lang w:val="en-US" w:eastAsia="zh-CN"/>
              </w:rPr>
              <w:t>。</w:t>
            </w:r>
          </w:p>
          <w:p w14:paraId="66003AE6">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一般</w:t>
            </w:r>
            <w:r>
              <w:rPr>
                <w:rFonts w:hint="default" w:ascii="Times New Roman" w:hAnsi="Times New Roman" w:eastAsia="宋体" w:cs="Times New Roman"/>
                <w:color w:val="auto"/>
                <w:sz w:val="21"/>
                <w:szCs w:val="21"/>
                <w:highlight w:val="none"/>
                <w:lang w:eastAsia="zh-CN"/>
              </w:rPr>
              <w:t>固废</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eastAsia="zh-CN"/>
              </w:rPr>
              <w:t>设置一般固废</w:t>
            </w:r>
            <w:r>
              <w:rPr>
                <w:rFonts w:hint="eastAsia" w:ascii="Times New Roman" w:hAnsi="Times New Roman" w:eastAsia="宋体" w:cs="Times New Roman"/>
                <w:color w:val="auto"/>
                <w:sz w:val="21"/>
                <w:szCs w:val="21"/>
                <w:highlight w:val="none"/>
                <w:lang w:val="en-US" w:eastAsia="zh-CN"/>
              </w:rPr>
              <w:t>暂存</w:t>
            </w:r>
            <w:r>
              <w:rPr>
                <w:rFonts w:hint="default" w:ascii="Times New Roman" w:hAnsi="Times New Roman" w:eastAsia="宋体" w:cs="Times New Roman"/>
                <w:color w:val="auto"/>
                <w:sz w:val="21"/>
                <w:szCs w:val="21"/>
                <w:highlight w:val="none"/>
                <w:lang w:eastAsia="zh-CN"/>
              </w:rPr>
              <w:t>仓库，</w:t>
            </w:r>
            <w:r>
              <w:rPr>
                <w:rFonts w:hint="eastAsia" w:ascii="Times New Roman" w:hAnsi="Times New Roman" w:eastAsia="宋体" w:cs="Times New Roman"/>
                <w:color w:val="auto"/>
                <w:sz w:val="21"/>
                <w:szCs w:val="21"/>
                <w:highlight w:val="none"/>
                <w:lang w:val="en-US" w:eastAsia="zh-CN"/>
              </w:rPr>
              <w:t>位于1#车间2F北面，面积约为20m</w:t>
            </w:r>
            <w:r>
              <w:rPr>
                <w:rFonts w:hint="eastAsia" w:ascii="Times New Roman" w:hAnsi="Times New Roman" w:eastAsia="宋体" w:cs="Times New Roman"/>
                <w:color w:val="auto"/>
                <w:sz w:val="21"/>
                <w:szCs w:val="21"/>
                <w:highlight w:val="none"/>
                <w:vertAlign w:val="superscript"/>
                <w:lang w:val="en-US" w:eastAsia="zh-CN"/>
              </w:rPr>
              <w:t>2</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eastAsia="zh-CN"/>
              </w:rPr>
              <w:t>一般固废</w:t>
            </w:r>
            <w:r>
              <w:rPr>
                <w:rFonts w:hint="default" w:ascii="Times New Roman" w:hAnsi="Times New Roman" w:eastAsia="宋体" w:cs="Times New Roman"/>
                <w:color w:val="auto"/>
                <w:sz w:val="21"/>
                <w:szCs w:val="21"/>
                <w:highlight w:val="none"/>
              </w:rPr>
              <w:t>定期外售给物资单位</w:t>
            </w:r>
            <w:r>
              <w:rPr>
                <w:rFonts w:hint="default" w:ascii="Times New Roman" w:hAnsi="Times New Roman" w:eastAsia="宋体" w:cs="Times New Roman"/>
                <w:color w:val="auto"/>
                <w:sz w:val="21"/>
                <w:szCs w:val="21"/>
                <w:highlight w:val="none"/>
                <w:lang w:eastAsia="zh-CN"/>
              </w:rPr>
              <w:t>。</w:t>
            </w:r>
          </w:p>
          <w:p w14:paraId="3EC0D219">
            <w:pPr>
              <w:keepNext w:val="0"/>
              <w:keepLines w:val="0"/>
              <w:suppressLineNumbers w:val="0"/>
              <w:spacing w:before="0" w:beforeAutospacing="0" w:after="0" w:afterAutospacing="0"/>
              <w:ind w:left="0" w:right="0"/>
              <w:rPr>
                <w:rFonts w:hint="eastAsia"/>
                <w:b/>
                <w:bCs/>
                <w:color w:val="000000" w:themeColor="text1"/>
                <w:kern w:val="2"/>
                <w:sz w:val="21"/>
                <w:szCs w:val="21"/>
                <w:lang w:val="en-US" w:eastAsia="zh-CN"/>
                <w14:textFill>
                  <w14:solidFill>
                    <w14:schemeClr w14:val="tx1"/>
                  </w14:solidFill>
                </w14:textFill>
              </w:rPr>
            </w:pPr>
            <w:r>
              <w:rPr>
                <w:rFonts w:hint="default" w:ascii="Times New Roman" w:hAnsi="Times New Roman" w:eastAsia="宋体" w:cs="Times New Roman"/>
                <w:color w:val="auto"/>
                <w:sz w:val="21"/>
                <w:szCs w:val="21"/>
                <w:highlight w:val="none"/>
              </w:rPr>
              <w:t>生活垃圾：</w:t>
            </w:r>
            <w:r>
              <w:rPr>
                <w:rFonts w:hint="eastAsia" w:ascii="Times New Roman" w:hAnsi="Times New Roman" w:eastAsia="宋体" w:cs="Times New Roman"/>
                <w:color w:val="auto"/>
                <w:sz w:val="21"/>
                <w:szCs w:val="21"/>
                <w:highlight w:val="none"/>
                <w:lang w:val="en-US" w:eastAsia="zh-CN"/>
              </w:rPr>
              <w:t>依托生活垃圾桶，</w:t>
            </w:r>
            <w:r>
              <w:rPr>
                <w:rFonts w:hint="default" w:ascii="Times New Roman" w:hAnsi="Times New Roman" w:eastAsia="宋体" w:cs="Times New Roman"/>
                <w:color w:val="auto"/>
                <w:sz w:val="21"/>
                <w:szCs w:val="21"/>
                <w:highlight w:val="none"/>
              </w:rPr>
              <w:t>委托环卫部门处置</w:t>
            </w:r>
            <w:r>
              <w:rPr>
                <w:rFonts w:hint="default" w:ascii="Times New Roman" w:hAnsi="Times New Roman" w:eastAsia="宋体" w:cs="Times New Roman"/>
                <w:color w:val="000000" w:themeColor="text1"/>
                <w:kern w:val="2"/>
                <w:sz w:val="21"/>
                <w:szCs w:val="21"/>
                <w14:textFill>
                  <w14:solidFill>
                    <w14:schemeClr w14:val="tx1"/>
                  </w14:solidFill>
                </w14:textFill>
              </w:rPr>
              <w:t>。</w:t>
            </w:r>
          </w:p>
        </w:tc>
        <w:tc>
          <w:tcPr>
            <w:tcW w:w="3378" w:type="dxa"/>
            <w:vMerge w:val="restart"/>
            <w:tcBorders>
              <w:tl2br w:val="nil"/>
              <w:tr2bl w:val="nil"/>
            </w:tcBorders>
            <w:vAlign w:val="center"/>
          </w:tcPr>
          <w:p w14:paraId="50FC3B64">
            <w:pPr>
              <w:keepNext w:val="0"/>
              <w:keepLines w:val="0"/>
              <w:suppressLineNumbers w:val="0"/>
              <w:spacing w:before="0" w:beforeAutospacing="0" w:after="0" w:afterAutospacing="0" w:line="259" w:lineRule="auto"/>
              <w:ind w:left="0" w:right="0"/>
              <w:rPr>
                <w:rFonts w:hint="default" w:ascii="Times New Roman" w:hAnsi="Times New Roman" w:cs="Times New Roman"/>
                <w:b/>
                <w:bCs/>
                <w:sz w:val="21"/>
                <w:szCs w:val="21"/>
              </w:rPr>
            </w:pPr>
            <w:r>
              <w:rPr>
                <w:rFonts w:hint="eastAsia" w:ascii="Times New Roman" w:hAnsi="Times New Roman" w:cs="Times New Roman"/>
                <w:b/>
                <w:bCs/>
                <w:sz w:val="21"/>
                <w:szCs w:val="21"/>
              </w:rPr>
              <w:t>废水方面：</w:t>
            </w:r>
          </w:p>
          <w:p w14:paraId="57FBB58F">
            <w:pPr>
              <w:keepNext w:val="0"/>
              <w:keepLines w:val="0"/>
              <w:suppressLineNumbers w:val="0"/>
              <w:spacing w:before="0" w:beforeAutospacing="0" w:after="0" w:afterAutospacing="0"/>
              <w:ind w:left="0" w:right="0"/>
              <w:rPr>
                <w:rFonts w:hint="default"/>
              </w:rPr>
            </w:pPr>
            <w:r>
              <w:rPr>
                <w:rFonts w:hint="default" w:ascii="Times New Roman" w:hAnsi="Times New Roman" w:eastAsia="宋体" w:cs="Times New Roman"/>
                <w:kern w:val="0"/>
                <w:sz w:val="21"/>
                <w:szCs w:val="21"/>
                <w:highlight w:val="none"/>
                <w:lang w:val="en-US" w:eastAsia="zh-CN" w:bidi="ar-SA"/>
              </w:rPr>
              <w:t>项目抛光喷淋水循环使用，定期捞渣补充新水，不外排。项目生产废水经格栅、调节、混凝沉淀等处理后与经化粪池处理后的生活污水分别达标后纳管处置</w:t>
            </w:r>
            <w:r>
              <w:rPr>
                <w:rFonts w:hint="eastAsia" w:ascii="Times New Roman" w:hAnsi="Times New Roman" w:eastAsia="宋体" w:cs="Times New Roman"/>
                <w:kern w:val="0"/>
                <w:sz w:val="21"/>
                <w:szCs w:val="21"/>
                <w:highlight w:val="none"/>
                <w:lang w:val="en-US" w:eastAsia="zh-CN" w:bidi="ar-SA"/>
              </w:rPr>
              <w:t>。</w:t>
            </w:r>
          </w:p>
          <w:p w14:paraId="60FA6B0E">
            <w:pPr>
              <w:keepNext w:val="0"/>
              <w:keepLines w:val="0"/>
              <w:suppressLineNumbers w:val="0"/>
              <w:spacing w:before="0" w:beforeAutospacing="0" w:after="0" w:afterAutospacing="0" w:line="259" w:lineRule="auto"/>
              <w:ind w:left="0" w:right="0"/>
              <w:rPr>
                <w:rFonts w:hint="default" w:ascii="Times New Roman" w:hAnsi="Times New Roman" w:cs="Times New Roman"/>
                <w:b/>
                <w:bCs/>
                <w:sz w:val="21"/>
                <w:szCs w:val="21"/>
              </w:rPr>
            </w:pPr>
            <w:r>
              <w:rPr>
                <w:rFonts w:hint="eastAsia" w:ascii="Times New Roman" w:hAnsi="Times New Roman" w:cs="Times New Roman"/>
                <w:b/>
                <w:bCs/>
                <w:sz w:val="21"/>
                <w:szCs w:val="21"/>
              </w:rPr>
              <w:t>废气方面：</w:t>
            </w:r>
          </w:p>
          <w:p w14:paraId="6B10808E">
            <w:pPr>
              <w:keepNext w:val="0"/>
              <w:keepLines w:val="0"/>
              <w:suppressLineNumbers w:val="0"/>
              <w:spacing w:before="0" w:beforeAutospacing="0" w:after="0" w:afterAutospacing="0"/>
              <w:ind w:left="0" w:right="0"/>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①</w:t>
            </w:r>
            <w:r>
              <w:rPr>
                <w:rFonts w:hint="eastAsia" w:ascii="宋体" w:hAnsi="宋体" w:eastAsia="宋体" w:cs="宋体"/>
                <w:color w:val="000000"/>
                <w:kern w:val="0"/>
                <w:sz w:val="21"/>
                <w:szCs w:val="21"/>
                <w:lang w:val="en-US" w:eastAsia="zh-CN" w:bidi="ar"/>
              </w:rPr>
              <w:t>熔化、压铸工序废气集气后经水喷淋除尘处理后于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DA001</w:t>
            </w:r>
            <w:r>
              <w:rPr>
                <w:rFonts w:hint="eastAsia" w:ascii="宋体" w:hAnsi="宋体" w:eastAsia="宋体" w:cs="宋体"/>
                <w:color w:val="000000"/>
                <w:kern w:val="0"/>
                <w:sz w:val="21"/>
                <w:szCs w:val="21"/>
                <w:lang w:val="en-US" w:eastAsia="zh-CN" w:bidi="ar"/>
              </w:rPr>
              <w:t>）高空排放</w:t>
            </w:r>
            <w:r>
              <w:rPr>
                <w:rFonts w:hint="eastAsia" w:ascii="Times New Roman" w:hAnsi="Times New Roman" w:eastAsia="宋体" w:cs="Times New Roman"/>
                <w:sz w:val="21"/>
                <w:szCs w:val="21"/>
                <w:lang w:val="en-US" w:eastAsia="zh-CN"/>
              </w:rPr>
              <w:t>；</w:t>
            </w:r>
          </w:p>
          <w:p w14:paraId="01AE78C0">
            <w:pPr>
              <w:keepNext w:val="0"/>
              <w:keepLines w:val="0"/>
              <w:suppressLineNumbers w:val="0"/>
              <w:spacing w:before="0" w:beforeAutospacing="0" w:after="0" w:afterAutospacing="0"/>
              <w:ind w:left="0" w:right="0"/>
              <w:rPr>
                <w:rFonts w:hint="eastAsia"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lang w:val="en-US" w:eastAsia="zh-CN" w:bidi="ar-SA"/>
              </w:rPr>
              <w:t>②</w:t>
            </w:r>
            <w:r>
              <w:rPr>
                <w:rFonts w:hint="default" w:ascii="Times New Roman" w:hAnsi="Times New Roman" w:eastAsia="宋体" w:cs="Times New Roman"/>
                <w:color w:val="000000"/>
                <w:kern w:val="0"/>
                <w:sz w:val="21"/>
                <w:szCs w:val="21"/>
                <w:lang w:val="en-US" w:eastAsia="zh-CN" w:bidi="ar"/>
              </w:rPr>
              <w:t>1#</w:t>
            </w:r>
            <w:r>
              <w:rPr>
                <w:rFonts w:hint="eastAsia" w:ascii="宋体" w:hAnsi="宋体" w:eastAsia="宋体" w:cs="宋体"/>
                <w:color w:val="000000"/>
                <w:kern w:val="0"/>
                <w:sz w:val="21"/>
                <w:szCs w:val="21"/>
                <w:lang w:val="en-US" w:eastAsia="zh-CN" w:bidi="ar"/>
              </w:rPr>
              <w:t>抛光线抛光工序废气集气后经水喷淋处理后于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DA002</w:t>
            </w:r>
            <w:r>
              <w:rPr>
                <w:rFonts w:hint="eastAsia" w:ascii="宋体" w:hAnsi="宋体" w:eastAsia="宋体" w:cs="宋体"/>
                <w:color w:val="000000"/>
                <w:kern w:val="0"/>
                <w:sz w:val="21"/>
                <w:szCs w:val="21"/>
                <w:lang w:val="en-US" w:eastAsia="zh-CN" w:bidi="ar"/>
              </w:rPr>
              <w:t>）高空排放</w:t>
            </w:r>
            <w:r>
              <w:rPr>
                <w:rFonts w:hint="eastAsia" w:ascii="Times New Roman" w:hAnsi="Times New Roman" w:eastAsia="宋体" w:cs="Times New Roman"/>
                <w:kern w:val="0"/>
                <w:sz w:val="21"/>
                <w:szCs w:val="21"/>
                <w:highlight w:val="none"/>
                <w:lang w:val="en-US" w:eastAsia="zh-CN" w:bidi="ar-SA"/>
              </w:rPr>
              <w:t>；</w:t>
            </w:r>
          </w:p>
          <w:p w14:paraId="292D2911">
            <w:pPr>
              <w:keepNext w:val="0"/>
              <w:keepLines w:val="0"/>
              <w:suppressLineNumbers w:val="0"/>
              <w:spacing w:before="0" w:beforeAutospacing="0" w:after="0" w:afterAutospacing="0"/>
              <w:ind w:left="0" w:right="0"/>
              <w:rPr>
                <w:rFonts w:hint="eastAsia"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③</w:t>
            </w:r>
            <w:r>
              <w:rPr>
                <w:rFonts w:hint="eastAsia" w:ascii="宋体" w:hAnsi="宋体" w:eastAsia="宋体" w:cs="宋体"/>
                <w:color w:val="000000"/>
                <w:kern w:val="0"/>
                <w:sz w:val="21"/>
                <w:szCs w:val="21"/>
                <w:lang w:val="en-US" w:eastAsia="zh-CN" w:bidi="ar"/>
              </w:rPr>
              <w:t>酸洗废气经侧面吸风集气后经碱喷淋处理后于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DA003</w:t>
            </w:r>
            <w:r>
              <w:rPr>
                <w:rFonts w:hint="eastAsia" w:ascii="宋体" w:hAnsi="宋体" w:eastAsia="宋体" w:cs="宋体"/>
                <w:color w:val="000000"/>
                <w:kern w:val="0"/>
                <w:sz w:val="21"/>
                <w:szCs w:val="21"/>
                <w:lang w:val="en-US" w:eastAsia="zh-CN" w:bidi="ar"/>
              </w:rPr>
              <w:t>）高空排放</w:t>
            </w:r>
            <w:r>
              <w:rPr>
                <w:rFonts w:hint="eastAsia" w:ascii="Times New Roman" w:hAnsi="Times New Roman" w:eastAsia="宋体" w:cs="Times New Roman"/>
                <w:kern w:val="0"/>
                <w:sz w:val="21"/>
                <w:szCs w:val="21"/>
                <w:highlight w:val="none"/>
                <w:lang w:val="en-US" w:eastAsia="zh-CN" w:bidi="ar-SA"/>
              </w:rPr>
              <w:t>；</w:t>
            </w:r>
          </w:p>
          <w:p w14:paraId="125C8158">
            <w:pPr>
              <w:keepNext w:val="0"/>
              <w:keepLines w:val="0"/>
              <w:suppressLineNumbers w:val="0"/>
              <w:spacing w:before="0" w:beforeAutospacing="0" w:after="0" w:afterAutospacing="0"/>
              <w:ind w:left="0" w:right="0"/>
              <w:rPr>
                <w:rFonts w:hint="eastAsia"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rPr>
              <w:t>④</w:t>
            </w:r>
            <w:r>
              <w:rPr>
                <w:rFonts w:hint="eastAsia" w:ascii="宋体" w:hAnsi="宋体" w:eastAsia="宋体" w:cs="宋体"/>
                <w:color w:val="000000"/>
                <w:kern w:val="0"/>
                <w:sz w:val="21"/>
                <w:szCs w:val="21"/>
                <w:lang w:val="en-US" w:eastAsia="zh-CN" w:bidi="ar"/>
              </w:rPr>
              <w:t>涂装工序废气（调漆、喷漆、流平、烘干）分别集气后经水帘除漆雾</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旋流塔</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干式过滤</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活性炭吸附</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脱附</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催化燃烧处理后于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DA004</w:t>
            </w:r>
            <w:r>
              <w:rPr>
                <w:rFonts w:hint="eastAsia" w:ascii="宋体" w:hAnsi="宋体" w:eastAsia="宋体" w:cs="宋体"/>
                <w:color w:val="000000"/>
                <w:kern w:val="0"/>
                <w:sz w:val="21"/>
                <w:szCs w:val="21"/>
                <w:lang w:val="en-US" w:eastAsia="zh-CN" w:bidi="ar"/>
              </w:rPr>
              <w:t>）高空排放</w:t>
            </w:r>
            <w:r>
              <w:rPr>
                <w:rFonts w:hint="eastAsia" w:ascii="Times New Roman" w:hAnsi="Times New Roman" w:eastAsia="宋体" w:cs="Times New Roman"/>
                <w:kern w:val="0"/>
                <w:sz w:val="21"/>
                <w:szCs w:val="21"/>
                <w:highlight w:val="none"/>
                <w:lang w:val="en-US" w:eastAsia="zh-CN" w:bidi="ar-SA"/>
              </w:rPr>
              <w:t>。</w:t>
            </w:r>
          </w:p>
          <w:p w14:paraId="2123825E">
            <w:pPr>
              <w:keepNext w:val="0"/>
              <w:keepLines w:val="0"/>
              <w:suppressLineNumbers w:val="0"/>
              <w:spacing w:before="0" w:beforeAutospacing="0" w:after="0" w:afterAutospacing="0" w:line="259" w:lineRule="auto"/>
              <w:ind w:left="0" w:right="0"/>
              <w:rPr>
                <w:rFonts w:hint="eastAsia" w:ascii="Times New Roman" w:hAnsi="Times New Roman" w:cs="Times New Roman"/>
                <w:sz w:val="21"/>
                <w:szCs w:val="21"/>
              </w:rPr>
            </w:pPr>
            <w:r>
              <w:rPr>
                <w:rFonts w:hint="eastAsia" w:ascii="Times New Roman" w:hAnsi="Times New Roman" w:cs="Times New Roman"/>
                <w:b/>
                <w:bCs/>
                <w:sz w:val="21"/>
                <w:szCs w:val="21"/>
              </w:rPr>
              <w:t>噪声方面</w:t>
            </w:r>
            <w:r>
              <w:rPr>
                <w:rFonts w:hint="eastAsia" w:ascii="Times New Roman" w:hAnsi="Times New Roman" w:cs="Times New Roman"/>
                <w:sz w:val="21"/>
                <w:szCs w:val="21"/>
              </w:rPr>
              <w:t>：</w:t>
            </w:r>
          </w:p>
          <w:p w14:paraId="04FC7ACD">
            <w:pPr>
              <w:keepNext w:val="0"/>
              <w:keepLines w:val="0"/>
              <w:suppressLineNumbers w:val="0"/>
              <w:spacing w:before="0" w:beforeAutospacing="0" w:after="0" w:afterAutospacing="0" w:line="259" w:lineRule="auto"/>
              <w:ind w:left="0" w:right="0"/>
              <w:rPr>
                <w:rFonts w:hint="default" w:ascii="Times New Roman" w:hAnsi="Times New Roman" w:cs="Times New Roman"/>
                <w:sz w:val="21"/>
                <w:szCs w:val="21"/>
              </w:rPr>
            </w:pPr>
            <w:r>
              <w:rPr>
                <w:rFonts w:hint="eastAsia" w:ascii="Times New Roman" w:hAnsi="Times New Roman" w:eastAsia="宋体" w:cs="Times New Roman"/>
                <w:kern w:val="0"/>
                <w:sz w:val="21"/>
                <w:szCs w:val="21"/>
                <w:lang w:val="en-US" w:eastAsia="zh-CN" w:bidi="ar-SA"/>
              </w:rPr>
              <w:t>车间内对高噪声设备采取防震、降噪措施；合理安排作业时间，选用低噪声设备；平时加强设备的维护，确保设备处于良好的运转状态，杜绝因设备不正常运转时产生的高噪声现象</w:t>
            </w:r>
            <w:r>
              <w:rPr>
                <w:rFonts w:hint="eastAsia" w:ascii="Times New Roman" w:hAnsi="Times New Roman" w:cs="Times New Roman"/>
                <w:sz w:val="21"/>
                <w:szCs w:val="21"/>
                <w:lang w:val="en-US" w:eastAsia="zh-CN"/>
              </w:rPr>
              <w:t>。</w:t>
            </w:r>
          </w:p>
          <w:p w14:paraId="55DFEDFA">
            <w:pPr>
              <w:keepNext w:val="0"/>
              <w:keepLines w:val="0"/>
              <w:suppressLineNumbers w:val="0"/>
              <w:spacing w:before="0" w:beforeAutospacing="0" w:after="0" w:afterAutospacing="0" w:line="259" w:lineRule="auto"/>
              <w:ind w:left="0" w:right="0"/>
              <w:rPr>
                <w:rFonts w:hint="default" w:ascii="Times New Roman" w:hAnsi="Times New Roman" w:cs="Times New Roman"/>
                <w:b/>
                <w:bCs/>
                <w:sz w:val="21"/>
                <w:szCs w:val="21"/>
              </w:rPr>
            </w:pPr>
            <w:r>
              <w:rPr>
                <w:rFonts w:hint="eastAsia" w:ascii="Times New Roman" w:hAnsi="Times New Roman" w:cs="Times New Roman"/>
                <w:b/>
                <w:bCs/>
                <w:sz w:val="21"/>
                <w:szCs w:val="21"/>
              </w:rPr>
              <w:t>固废方面：</w:t>
            </w:r>
          </w:p>
          <w:p w14:paraId="3D43F170">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highlight w:val="none"/>
                <w:vertAlign w:val="baseline"/>
                <w:lang w:val="en-US" w:eastAsia="zh-CN"/>
              </w:rPr>
            </w:pPr>
            <w:r>
              <w:rPr>
                <w:rFonts w:hint="default" w:ascii="Times New Roman" w:hAnsi="Times New Roman" w:eastAsia="宋体" w:cs="Times New Roman"/>
                <w:color w:val="auto"/>
                <w:sz w:val="21"/>
                <w:szCs w:val="21"/>
                <w:highlight w:val="none"/>
              </w:rPr>
              <w:t>危险废物：</w:t>
            </w:r>
            <w:r>
              <w:rPr>
                <w:rFonts w:hint="default" w:ascii="Times New Roman" w:hAnsi="Times New Roman" w:eastAsia="宋体" w:cs="Times New Roman"/>
                <w:color w:val="auto"/>
                <w:sz w:val="21"/>
                <w:szCs w:val="21"/>
                <w:highlight w:val="none"/>
                <w:lang w:eastAsia="zh-CN"/>
              </w:rPr>
              <w:t>厂房设置</w:t>
            </w:r>
            <w:r>
              <w:rPr>
                <w:rFonts w:hint="default" w:ascii="Times New Roman" w:hAnsi="Times New Roman" w:eastAsia="宋体" w:cs="Times New Roman"/>
                <w:color w:val="auto"/>
                <w:sz w:val="21"/>
                <w:szCs w:val="21"/>
                <w:highlight w:val="none"/>
                <w:lang w:val="en-US" w:eastAsia="zh-CN"/>
              </w:rPr>
              <w:t>有两个</w:t>
            </w:r>
            <w:r>
              <w:rPr>
                <w:rFonts w:hint="default" w:ascii="Times New Roman" w:hAnsi="Times New Roman" w:eastAsia="宋体" w:cs="Times New Roman"/>
                <w:color w:val="auto"/>
                <w:sz w:val="21"/>
                <w:szCs w:val="21"/>
                <w:highlight w:val="none"/>
                <w:lang w:eastAsia="zh-CN"/>
              </w:rPr>
              <w:t>危废仓库</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eastAsia="zh-CN"/>
              </w:rPr>
              <w:t>危废</w:t>
            </w:r>
            <w:r>
              <w:rPr>
                <w:rFonts w:hint="default" w:ascii="Times New Roman" w:hAnsi="Times New Roman" w:eastAsia="宋体" w:cs="Times New Roman"/>
                <w:color w:val="auto"/>
                <w:sz w:val="21"/>
                <w:szCs w:val="21"/>
                <w:highlight w:val="none"/>
              </w:rPr>
              <w:t>定期委托</w:t>
            </w:r>
            <w:r>
              <w:rPr>
                <w:rFonts w:hint="eastAsia" w:ascii="Times New Roman" w:hAnsi="Times New Roman" w:eastAsia="宋体" w:cs="Times New Roman"/>
                <w:color w:val="auto"/>
                <w:sz w:val="21"/>
                <w:szCs w:val="21"/>
                <w:highlight w:val="none"/>
                <w:lang w:val="en-US" w:eastAsia="zh-CN"/>
              </w:rPr>
              <w:t>浙江硕博再生资源有限公司及台州市德长环保有限公司</w:t>
            </w:r>
            <w:r>
              <w:rPr>
                <w:rFonts w:hint="default" w:ascii="Times New Roman" w:hAnsi="Times New Roman" w:eastAsia="宋体" w:cs="Times New Roman"/>
                <w:color w:val="auto"/>
                <w:sz w:val="21"/>
                <w:szCs w:val="21"/>
                <w:highlight w:val="none"/>
              </w:rPr>
              <w:t>处置</w:t>
            </w:r>
            <w:r>
              <w:rPr>
                <w:rFonts w:hint="default"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lang w:val="en-US" w:eastAsia="zh-CN"/>
              </w:rPr>
              <w:t>位于1#车间1F南侧（</w:t>
            </w:r>
            <w:r>
              <w:rPr>
                <w:rFonts w:hint="default" w:ascii="Times New Roman" w:hAnsi="Times New Roman" w:eastAsia="宋体" w:cs="Times New Roman"/>
                <w:color w:val="auto"/>
                <w:sz w:val="21"/>
                <w:szCs w:val="21"/>
                <w:highlight w:val="none"/>
                <w:lang w:val="en-US" w:eastAsia="zh-CN"/>
              </w:rPr>
              <w:t>面积为</w:t>
            </w:r>
            <w:r>
              <w:rPr>
                <w:rFonts w:hint="eastAsia" w:ascii="Times New Roman" w:hAnsi="Times New Roman" w:eastAsia="宋体" w:cs="Times New Roman"/>
                <w:color w:val="auto"/>
                <w:sz w:val="21"/>
                <w:szCs w:val="21"/>
                <w:highlight w:val="none"/>
                <w:lang w:val="en-US" w:eastAsia="zh-CN"/>
              </w:rPr>
              <w:t>10</w:t>
            </w:r>
            <w:r>
              <w:rPr>
                <w:rFonts w:hint="default" w:ascii="Times New Roman" w:hAnsi="Times New Roman" w:eastAsia="宋体" w:cs="Times New Roman"/>
                <w:color w:val="auto"/>
                <w:sz w:val="21"/>
                <w:szCs w:val="21"/>
                <w:highlight w:val="none"/>
                <w:lang w:val="en-US" w:eastAsia="zh-CN"/>
              </w:rPr>
              <w:t>m</w:t>
            </w:r>
            <w:r>
              <w:rPr>
                <w:rFonts w:hint="default" w:ascii="Times New Roman" w:hAnsi="Times New Roman" w:eastAsia="宋体" w:cs="Times New Roman"/>
                <w:color w:val="auto"/>
                <w:sz w:val="21"/>
                <w:szCs w:val="21"/>
                <w:highlight w:val="none"/>
                <w:vertAlign w:val="superscript"/>
                <w:lang w:val="en-US" w:eastAsia="zh-CN"/>
              </w:rPr>
              <w:t>2</w:t>
            </w:r>
            <w:r>
              <w:rPr>
                <w:rFonts w:hint="eastAsia" w:ascii="Times New Roman" w:hAnsi="Times New Roman" w:eastAsia="宋体" w:cs="Times New Roman"/>
                <w:color w:val="auto"/>
                <w:sz w:val="21"/>
                <w:szCs w:val="21"/>
                <w:highlight w:val="none"/>
                <w:lang w:val="en-US" w:eastAsia="zh-CN"/>
              </w:rPr>
              <w:t>）和1#车间1F西侧夹层（面积为20m</w:t>
            </w:r>
            <w:r>
              <w:rPr>
                <w:rFonts w:hint="eastAsia" w:ascii="Times New Roman" w:hAnsi="Times New Roman" w:eastAsia="宋体" w:cs="Times New Roman"/>
                <w:color w:val="auto"/>
                <w:sz w:val="21"/>
                <w:szCs w:val="21"/>
                <w:highlight w:val="none"/>
                <w:vertAlign w:val="superscript"/>
                <w:lang w:val="en-US" w:eastAsia="zh-CN"/>
              </w:rPr>
              <w:t>2</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vertAlign w:val="baseline"/>
                <w:lang w:val="en-US" w:eastAsia="zh-CN"/>
              </w:rPr>
              <w:t>。</w:t>
            </w:r>
          </w:p>
          <w:p w14:paraId="07722E36">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一般</w:t>
            </w:r>
            <w:r>
              <w:rPr>
                <w:rFonts w:hint="default" w:ascii="Times New Roman" w:hAnsi="Times New Roman" w:eastAsia="宋体" w:cs="Times New Roman"/>
                <w:color w:val="auto"/>
                <w:sz w:val="21"/>
                <w:szCs w:val="21"/>
                <w:highlight w:val="none"/>
                <w:lang w:eastAsia="zh-CN"/>
              </w:rPr>
              <w:t>固废</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eastAsia="zh-CN"/>
              </w:rPr>
              <w:t>设置一般固废</w:t>
            </w:r>
            <w:r>
              <w:rPr>
                <w:rFonts w:hint="eastAsia" w:ascii="Times New Roman" w:hAnsi="Times New Roman" w:eastAsia="宋体" w:cs="Times New Roman"/>
                <w:color w:val="auto"/>
                <w:sz w:val="21"/>
                <w:szCs w:val="21"/>
                <w:highlight w:val="none"/>
                <w:lang w:val="en-US" w:eastAsia="zh-CN"/>
              </w:rPr>
              <w:t>暂存</w:t>
            </w:r>
            <w:r>
              <w:rPr>
                <w:rFonts w:hint="default" w:ascii="Times New Roman" w:hAnsi="Times New Roman" w:eastAsia="宋体" w:cs="Times New Roman"/>
                <w:color w:val="auto"/>
                <w:sz w:val="21"/>
                <w:szCs w:val="21"/>
                <w:highlight w:val="none"/>
                <w:lang w:eastAsia="zh-CN"/>
              </w:rPr>
              <w:t>仓库，</w:t>
            </w:r>
            <w:r>
              <w:rPr>
                <w:rFonts w:hint="eastAsia" w:ascii="Times New Roman" w:hAnsi="Times New Roman" w:eastAsia="宋体" w:cs="Times New Roman"/>
                <w:color w:val="auto"/>
                <w:sz w:val="21"/>
                <w:szCs w:val="21"/>
                <w:highlight w:val="none"/>
                <w:lang w:val="en-US" w:eastAsia="zh-CN"/>
              </w:rPr>
              <w:t>位于1#车间1F西侧，面积约为20m</w:t>
            </w:r>
            <w:r>
              <w:rPr>
                <w:rFonts w:hint="eastAsia" w:ascii="Times New Roman" w:hAnsi="Times New Roman" w:eastAsia="宋体" w:cs="Times New Roman"/>
                <w:color w:val="auto"/>
                <w:sz w:val="21"/>
                <w:szCs w:val="21"/>
                <w:highlight w:val="none"/>
                <w:vertAlign w:val="superscript"/>
                <w:lang w:val="en-US" w:eastAsia="zh-CN"/>
              </w:rPr>
              <w:t>2</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eastAsia="zh-CN"/>
              </w:rPr>
              <w:t>一般固废</w:t>
            </w:r>
            <w:r>
              <w:rPr>
                <w:rFonts w:hint="default" w:ascii="Times New Roman" w:hAnsi="Times New Roman" w:eastAsia="宋体" w:cs="Times New Roman"/>
                <w:color w:val="auto"/>
                <w:sz w:val="21"/>
                <w:szCs w:val="21"/>
                <w:highlight w:val="none"/>
              </w:rPr>
              <w:t>定期外售给物资单位</w:t>
            </w:r>
            <w:r>
              <w:rPr>
                <w:rFonts w:hint="default" w:ascii="Times New Roman" w:hAnsi="Times New Roman" w:eastAsia="宋体" w:cs="Times New Roman"/>
                <w:color w:val="auto"/>
                <w:sz w:val="21"/>
                <w:szCs w:val="21"/>
                <w:highlight w:val="none"/>
                <w:lang w:eastAsia="zh-CN"/>
              </w:rPr>
              <w:t>。</w:t>
            </w:r>
          </w:p>
          <w:p w14:paraId="2AA2E751">
            <w:pPr>
              <w:keepNext w:val="0"/>
              <w:keepLines w:val="0"/>
              <w:suppressLineNumbers w:val="0"/>
              <w:spacing w:before="0" w:beforeAutospacing="0" w:after="0" w:afterAutospacing="0"/>
              <w:ind w:left="0" w:right="0"/>
              <w:rPr>
                <w:rFonts w:hint="default"/>
              </w:rPr>
            </w:pPr>
            <w:r>
              <w:rPr>
                <w:rFonts w:hint="default" w:ascii="Times New Roman" w:hAnsi="Times New Roman" w:eastAsia="宋体" w:cs="Times New Roman"/>
                <w:color w:val="auto"/>
                <w:sz w:val="21"/>
                <w:szCs w:val="21"/>
                <w:highlight w:val="none"/>
              </w:rPr>
              <w:t>生活垃圾：</w:t>
            </w:r>
            <w:r>
              <w:rPr>
                <w:rFonts w:hint="eastAsia" w:ascii="Times New Roman" w:hAnsi="Times New Roman" w:eastAsia="宋体" w:cs="Times New Roman"/>
                <w:color w:val="auto"/>
                <w:sz w:val="21"/>
                <w:szCs w:val="21"/>
                <w:highlight w:val="none"/>
                <w:lang w:val="en-US" w:eastAsia="zh-CN"/>
              </w:rPr>
              <w:t>依托生活垃圾桶，</w:t>
            </w:r>
            <w:r>
              <w:rPr>
                <w:rFonts w:hint="default" w:ascii="Times New Roman" w:hAnsi="Times New Roman" w:eastAsia="宋体" w:cs="Times New Roman"/>
                <w:color w:val="auto"/>
                <w:sz w:val="21"/>
                <w:szCs w:val="21"/>
                <w:highlight w:val="none"/>
              </w:rPr>
              <w:t>委托环卫部门处置</w:t>
            </w:r>
            <w:r>
              <w:rPr>
                <w:rFonts w:hint="default" w:ascii="Times New Roman" w:hAnsi="Times New Roman" w:eastAsia="宋体" w:cs="Times New Roman"/>
                <w:color w:val="000000" w:themeColor="text1"/>
                <w:kern w:val="2"/>
                <w:sz w:val="21"/>
                <w:szCs w:val="21"/>
                <w14:textFill>
                  <w14:solidFill>
                    <w14:schemeClr w14:val="tx1"/>
                  </w14:solidFill>
                </w14:textFill>
              </w:rPr>
              <w:t>。</w:t>
            </w:r>
          </w:p>
          <w:p w14:paraId="63E6A910">
            <w:pPr>
              <w:keepNext w:val="0"/>
              <w:keepLines w:val="0"/>
              <w:suppressLineNumbers w:val="0"/>
              <w:spacing w:before="0" w:beforeAutospacing="0" w:after="0" w:afterAutospacing="0"/>
              <w:ind w:left="0" w:right="0"/>
              <w:rPr>
                <w:rFonts w:hint="eastAsia" w:ascii="Times New Roman" w:hAnsi="Times New Roman"/>
                <w:sz w:val="21"/>
                <w:szCs w:val="21"/>
                <w:lang w:val="en-US" w:eastAsia="zh-CN"/>
              </w:rPr>
            </w:pPr>
            <w:r>
              <w:rPr>
                <w:rFonts w:hint="eastAsia" w:ascii="Times New Roman" w:hAnsi="Times New Roman"/>
                <w:b/>
                <w:bCs/>
                <w:sz w:val="21"/>
                <w:szCs w:val="21"/>
                <w:lang w:val="en-US" w:eastAsia="zh-CN"/>
              </w:rPr>
              <w:t>本项目废气、废水、噪声污染防治措施未发生变化，固体废物利用处置方式未发生变化，事故废水暂存能力或拦截设施未发生变化，不属于重大变化</w:t>
            </w:r>
            <w:r>
              <w:rPr>
                <w:rFonts w:hint="eastAsia" w:ascii="Times New Roman" w:hAnsi="Times New Roman"/>
                <w:sz w:val="21"/>
                <w:szCs w:val="21"/>
                <w:lang w:val="en-US" w:eastAsia="zh-CN"/>
              </w:rPr>
              <w:t>。</w:t>
            </w:r>
          </w:p>
        </w:tc>
        <w:tc>
          <w:tcPr>
            <w:tcW w:w="4584" w:type="dxa"/>
            <w:tcBorders>
              <w:tl2br w:val="nil"/>
              <w:tr2bl w:val="nil"/>
            </w:tcBorders>
            <w:vAlign w:val="center"/>
          </w:tcPr>
          <w:p w14:paraId="1009BC4E">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7</w:t>
            </w:r>
            <w:r>
              <w:rPr>
                <w:rFonts w:hint="eastAsia" w:ascii="Times New Roman" w:hAnsi="Times New Roman"/>
                <w:lang w:val="en-US" w:eastAsia="zh-CN"/>
              </w:rPr>
              <w:t xml:space="preserve">、物料运输、装卸、贮存方式变化，导致大气污染物无组织排放量增加 </w:t>
            </w:r>
            <w:r>
              <w:rPr>
                <w:rFonts w:hint="default" w:ascii="Times New Roman" w:hAnsi="Times New Roman"/>
                <w:lang w:val="en-US" w:eastAsia="zh-CN"/>
              </w:rPr>
              <w:t>10%</w:t>
            </w:r>
            <w:r>
              <w:rPr>
                <w:rFonts w:hint="eastAsia" w:ascii="Times New Roman" w:hAnsi="Times New Roman"/>
                <w:lang w:val="en-US" w:eastAsia="zh-CN"/>
              </w:rPr>
              <w:t>及以上的</w:t>
            </w:r>
          </w:p>
        </w:tc>
        <w:tc>
          <w:tcPr>
            <w:tcW w:w="1868" w:type="dxa"/>
            <w:tcBorders>
              <w:tl2br w:val="nil"/>
              <w:tr2bl w:val="nil"/>
            </w:tcBorders>
            <w:vAlign w:val="center"/>
          </w:tcPr>
          <w:p w14:paraId="14F85D92">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405811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61" w:hRule="atLeast"/>
          <w:jc w:val="center"/>
        </w:trPr>
        <w:tc>
          <w:tcPr>
            <w:tcW w:w="870" w:type="dxa"/>
            <w:vMerge w:val="continue"/>
            <w:tcBorders>
              <w:tl2br w:val="nil"/>
              <w:tr2bl w:val="nil"/>
            </w:tcBorders>
            <w:vAlign w:val="center"/>
          </w:tcPr>
          <w:p w14:paraId="5590D910">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1445687C">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5DBDD85E">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3C339DE6">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8</w:t>
            </w:r>
            <w:r>
              <w:rPr>
                <w:rFonts w:hint="eastAsia" w:ascii="Times New Roman" w:hAnsi="Times New Roman"/>
                <w:lang w:val="en-US" w:eastAsia="zh-CN"/>
              </w:rPr>
              <w:t xml:space="preserve">、废气、废水污染防治措施变化，导致第 </w:t>
            </w:r>
            <w:r>
              <w:rPr>
                <w:rFonts w:hint="default" w:ascii="Times New Roman" w:hAnsi="Times New Roman"/>
                <w:lang w:val="en-US" w:eastAsia="zh-CN"/>
              </w:rPr>
              <w:t>6</w:t>
            </w:r>
            <w:r>
              <w:rPr>
                <w:rFonts w:hint="eastAsia" w:ascii="Times New Roman" w:hAnsi="Times New Roman"/>
                <w:lang w:val="en-US" w:eastAsia="zh-CN"/>
              </w:rPr>
              <w:t>条中所列情形之一（废气无组织排放改为有组织排放、污染防治措施强化或改进的除外）或大气污染物无组织排放量增加</w:t>
            </w:r>
            <w:r>
              <w:rPr>
                <w:rFonts w:hint="default" w:ascii="Times New Roman" w:hAnsi="Times New Roman"/>
                <w:lang w:val="en-US" w:eastAsia="zh-CN"/>
              </w:rPr>
              <w:t>10%</w:t>
            </w:r>
            <w:r>
              <w:rPr>
                <w:rFonts w:hint="eastAsia" w:ascii="Times New Roman" w:hAnsi="Times New Roman"/>
                <w:lang w:val="en-US" w:eastAsia="zh-CN"/>
              </w:rPr>
              <w:t xml:space="preserve">及以上的 </w:t>
            </w:r>
          </w:p>
        </w:tc>
        <w:tc>
          <w:tcPr>
            <w:tcW w:w="1868" w:type="dxa"/>
            <w:tcBorders>
              <w:tl2br w:val="nil"/>
              <w:tr2bl w:val="nil"/>
            </w:tcBorders>
            <w:vAlign w:val="center"/>
          </w:tcPr>
          <w:p w14:paraId="6CAC3FBE">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20EC470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vMerge w:val="continue"/>
            <w:tcBorders>
              <w:tl2br w:val="nil"/>
              <w:tr2bl w:val="nil"/>
            </w:tcBorders>
            <w:vAlign w:val="center"/>
          </w:tcPr>
          <w:p w14:paraId="4B3C7E96">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3A28479D">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1B3BD555">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49A8B3AE">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9</w:t>
            </w:r>
            <w:r>
              <w:rPr>
                <w:rFonts w:hint="eastAsia" w:ascii="Times New Roman" w:hAnsi="Times New Roman"/>
                <w:lang w:val="en-US" w:eastAsia="zh-CN"/>
              </w:rPr>
              <w:t>、新增废水直接排放口；废水由间接排放改为直接排放；废水直接排放口位置变化，导致不利环境影响加重的。</w:t>
            </w:r>
          </w:p>
        </w:tc>
        <w:tc>
          <w:tcPr>
            <w:tcW w:w="1868" w:type="dxa"/>
            <w:tcBorders>
              <w:tl2br w:val="nil"/>
              <w:tr2bl w:val="nil"/>
            </w:tcBorders>
            <w:vAlign w:val="center"/>
          </w:tcPr>
          <w:p w14:paraId="5056097E">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5943717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41" w:hRule="atLeast"/>
          <w:jc w:val="center"/>
        </w:trPr>
        <w:tc>
          <w:tcPr>
            <w:tcW w:w="870" w:type="dxa"/>
            <w:vMerge w:val="continue"/>
            <w:tcBorders>
              <w:tl2br w:val="nil"/>
              <w:tr2bl w:val="nil"/>
            </w:tcBorders>
            <w:vAlign w:val="center"/>
          </w:tcPr>
          <w:p w14:paraId="7C26799C">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767C5C76">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612417C7">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398E9CDA">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10</w:t>
            </w:r>
            <w:r>
              <w:rPr>
                <w:rFonts w:hint="eastAsia" w:ascii="Times New Roman" w:hAnsi="Times New Roman"/>
                <w:lang w:val="en-US" w:eastAsia="zh-CN"/>
              </w:rPr>
              <w:t>、新增废气主要排放口（废气无组织排放改为有组织排放的除外）；主要排放口排气筒高度降低</w:t>
            </w:r>
            <w:r>
              <w:rPr>
                <w:rFonts w:hint="default" w:ascii="Times New Roman" w:hAnsi="Times New Roman"/>
                <w:lang w:val="en-US" w:eastAsia="zh-CN"/>
              </w:rPr>
              <w:t>10%</w:t>
            </w:r>
            <w:r>
              <w:rPr>
                <w:rFonts w:hint="eastAsia" w:ascii="Times New Roman" w:hAnsi="Times New Roman"/>
                <w:lang w:val="en-US" w:eastAsia="zh-CN"/>
              </w:rPr>
              <w:t>及以上的</w:t>
            </w:r>
          </w:p>
        </w:tc>
        <w:tc>
          <w:tcPr>
            <w:tcW w:w="1868" w:type="dxa"/>
            <w:tcBorders>
              <w:tl2br w:val="nil"/>
              <w:tr2bl w:val="nil"/>
            </w:tcBorders>
            <w:vAlign w:val="center"/>
          </w:tcPr>
          <w:p w14:paraId="09C367A7">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392CA8D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870" w:type="dxa"/>
            <w:vMerge w:val="continue"/>
            <w:tcBorders>
              <w:tl2br w:val="nil"/>
              <w:tr2bl w:val="nil"/>
            </w:tcBorders>
            <w:vAlign w:val="center"/>
          </w:tcPr>
          <w:p w14:paraId="4531B0EE">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34BFF666">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4B9BD5DB">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631AF3E1">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11</w:t>
            </w:r>
            <w:r>
              <w:rPr>
                <w:rFonts w:hint="eastAsia" w:ascii="Times New Roman" w:hAnsi="Times New Roman"/>
                <w:lang w:val="en-US" w:eastAsia="zh-CN"/>
              </w:rPr>
              <w:t>、噪声、土壤或地下水污染防治措施变化，导致不利环境影响加重的</w:t>
            </w:r>
          </w:p>
        </w:tc>
        <w:tc>
          <w:tcPr>
            <w:tcW w:w="1868" w:type="dxa"/>
            <w:tcBorders>
              <w:tl2br w:val="nil"/>
              <w:tr2bl w:val="nil"/>
            </w:tcBorders>
            <w:vAlign w:val="center"/>
          </w:tcPr>
          <w:p w14:paraId="51FB8EB8">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5BDFD1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543" w:hRule="atLeast"/>
          <w:jc w:val="center"/>
        </w:trPr>
        <w:tc>
          <w:tcPr>
            <w:tcW w:w="870" w:type="dxa"/>
            <w:vMerge w:val="continue"/>
            <w:tcBorders>
              <w:tl2br w:val="nil"/>
              <w:tr2bl w:val="nil"/>
            </w:tcBorders>
            <w:vAlign w:val="center"/>
          </w:tcPr>
          <w:p w14:paraId="5814ADEB">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14:paraId="6AB0528B">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14:paraId="28A96E11">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14:paraId="3DB72EE0">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12</w:t>
            </w:r>
            <w:r>
              <w:rPr>
                <w:rFonts w:hint="eastAsia" w:ascii="Times New Roman" w:hAnsi="Times New Roman"/>
                <w:lang w:val="en-US" w:eastAsia="zh-CN"/>
              </w:rPr>
              <w:t>、固体废物利用处置方式由委托外单位利用处置改为自行利用处置的（自行利用处置设施单独开展环境影响评价的除外）；固体废物自行处置方式变化，导致不利环境影响加重的。</w:t>
            </w:r>
          </w:p>
        </w:tc>
        <w:tc>
          <w:tcPr>
            <w:tcW w:w="1868" w:type="dxa"/>
            <w:tcBorders>
              <w:tl2br w:val="nil"/>
              <w:tr2bl w:val="nil"/>
            </w:tcBorders>
            <w:vAlign w:val="center"/>
          </w:tcPr>
          <w:p w14:paraId="4121CBAF">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14:paraId="16369E7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03" w:hRule="atLeast"/>
          <w:jc w:val="center"/>
        </w:trPr>
        <w:tc>
          <w:tcPr>
            <w:tcW w:w="870" w:type="dxa"/>
            <w:vMerge w:val="continue"/>
            <w:tcBorders>
              <w:tl2br w:val="nil"/>
              <w:tr2bl w:val="nil"/>
            </w:tcBorders>
            <w:vAlign w:val="center"/>
          </w:tcPr>
          <w:p w14:paraId="0F2ACD36">
            <w:pPr>
              <w:keepNext w:val="0"/>
              <w:keepLines w:val="0"/>
              <w:suppressLineNumbers w:val="0"/>
              <w:spacing w:before="0" w:beforeAutospacing="0" w:after="0" w:afterAutospacing="0" w:line="259" w:lineRule="auto"/>
              <w:ind w:left="0" w:right="0"/>
              <w:jc w:val="center"/>
              <w:rPr>
                <w:rFonts w:hint="default"/>
              </w:rPr>
            </w:pPr>
          </w:p>
        </w:tc>
        <w:tc>
          <w:tcPr>
            <w:tcW w:w="3377" w:type="dxa"/>
            <w:vMerge w:val="continue"/>
            <w:tcBorders>
              <w:tl2br w:val="nil"/>
              <w:tr2bl w:val="nil"/>
            </w:tcBorders>
            <w:vAlign w:val="center"/>
          </w:tcPr>
          <w:p w14:paraId="051D3301">
            <w:pPr>
              <w:keepNext w:val="0"/>
              <w:keepLines w:val="0"/>
              <w:suppressLineNumbers w:val="0"/>
              <w:spacing w:before="0" w:beforeAutospacing="0" w:after="0" w:afterAutospacing="0" w:line="259" w:lineRule="auto"/>
              <w:ind w:left="0" w:right="0"/>
              <w:jc w:val="center"/>
              <w:rPr>
                <w:rFonts w:hint="default"/>
              </w:rPr>
            </w:pPr>
          </w:p>
        </w:tc>
        <w:tc>
          <w:tcPr>
            <w:tcW w:w="3378" w:type="dxa"/>
            <w:vMerge w:val="continue"/>
            <w:tcBorders>
              <w:tl2br w:val="nil"/>
              <w:tr2bl w:val="nil"/>
            </w:tcBorders>
            <w:vAlign w:val="center"/>
          </w:tcPr>
          <w:p w14:paraId="37D8120B">
            <w:pPr>
              <w:keepNext w:val="0"/>
              <w:keepLines w:val="0"/>
              <w:suppressLineNumbers w:val="0"/>
              <w:spacing w:before="0" w:beforeAutospacing="0" w:after="0" w:afterAutospacing="0" w:line="259" w:lineRule="auto"/>
              <w:ind w:left="0" w:right="0"/>
              <w:jc w:val="center"/>
              <w:rPr>
                <w:rFonts w:hint="default"/>
              </w:rPr>
            </w:pPr>
          </w:p>
        </w:tc>
        <w:tc>
          <w:tcPr>
            <w:tcW w:w="4584" w:type="dxa"/>
            <w:tcBorders>
              <w:tl2br w:val="nil"/>
              <w:tr2bl w:val="nil"/>
            </w:tcBorders>
            <w:vAlign w:val="center"/>
          </w:tcPr>
          <w:p w14:paraId="0AE2A1EC">
            <w:pPr>
              <w:keepNext w:val="0"/>
              <w:keepLines w:val="0"/>
              <w:suppressLineNumbers w:val="0"/>
              <w:spacing w:before="0" w:beforeAutospacing="0" w:after="0" w:afterAutospacing="0" w:line="240" w:lineRule="auto"/>
              <w:ind w:left="0" w:right="0"/>
              <w:jc w:val="left"/>
              <w:rPr>
                <w:rFonts w:hint="default" w:ascii="Times New Roman" w:hAnsi="Times New Roman"/>
                <w:lang w:val="en-US" w:eastAsia="zh-CN"/>
              </w:rPr>
            </w:pPr>
            <w:r>
              <w:rPr>
                <w:rFonts w:hint="default" w:ascii="Times New Roman" w:hAnsi="Times New Roman"/>
                <w:lang w:val="en-US" w:eastAsia="zh-CN"/>
              </w:rPr>
              <w:t>13</w:t>
            </w:r>
            <w:r>
              <w:rPr>
                <w:rFonts w:hint="eastAsia" w:ascii="Times New Roman" w:hAnsi="Times New Roman"/>
                <w:lang w:val="en-US" w:eastAsia="zh-CN"/>
              </w:rPr>
              <w:t>、事故废水暂存能力或拦截设施变化，导致环境风险防范能力弱化或降低的</w:t>
            </w:r>
          </w:p>
        </w:tc>
        <w:tc>
          <w:tcPr>
            <w:tcW w:w="1868" w:type="dxa"/>
            <w:tcBorders>
              <w:tl2br w:val="nil"/>
              <w:tr2bl w:val="nil"/>
            </w:tcBorders>
            <w:vAlign w:val="center"/>
          </w:tcPr>
          <w:p w14:paraId="4EADC00E">
            <w:pPr>
              <w:keepNext w:val="0"/>
              <w:keepLines w:val="0"/>
              <w:suppressLineNumbers w:val="0"/>
              <w:spacing w:before="0" w:beforeAutospacing="0" w:after="0" w:afterAutospacing="0" w:line="259" w:lineRule="auto"/>
              <w:ind w:left="0" w:right="0"/>
              <w:jc w:val="center"/>
              <w:rPr>
                <w:rFonts w:hint="default" w:ascii="Times New Roman" w:hAnsi="Times New Roman"/>
                <w:lang w:val="en-US" w:eastAsia="zh-CN"/>
              </w:rPr>
            </w:pPr>
            <w:r>
              <w:rPr>
                <w:rFonts w:hint="eastAsia" w:ascii="Times New Roman" w:hAnsi="Times New Roman"/>
              </w:rPr>
              <w:t>否</w:t>
            </w:r>
          </w:p>
        </w:tc>
      </w:tr>
    </w:tbl>
    <w:p w14:paraId="16A3386C">
      <w:pPr>
        <w:sectPr>
          <w:pgSz w:w="16838" w:h="11906" w:orient="landscape"/>
          <w:pgMar w:top="1474" w:right="1361" w:bottom="1247" w:left="1361" w:header="850" w:footer="992" w:gutter="0"/>
          <w:pgBorders>
            <w:top w:val="none" w:sz="0" w:space="0"/>
            <w:left w:val="none" w:sz="0" w:space="0"/>
            <w:bottom w:val="none" w:sz="0" w:space="0"/>
            <w:right w:val="none" w:sz="0" w:space="0"/>
          </w:pgBorders>
          <w:pgNumType w:fmt="decimal"/>
          <w:cols w:space="0" w:num="1"/>
          <w:docGrid w:type="lines" w:linePitch="319" w:charSpace="0"/>
        </w:sectPr>
      </w:pPr>
    </w:p>
    <w:p w14:paraId="08F2D664">
      <w:pPr>
        <w:outlineLvl w:val="0"/>
        <w:rPr>
          <w:rFonts w:eastAsia="宋体" w:cs="Times New Roman"/>
          <w:b w:val="0"/>
          <w:bCs w:val="0"/>
          <w:kern w:val="0"/>
          <w:szCs w:val="21"/>
        </w:rPr>
      </w:pPr>
      <w:bookmarkStart w:id="37" w:name="_Toc3853"/>
      <w:r>
        <w:rPr>
          <w:rFonts w:hint="eastAsia" w:ascii="Times New Roman" w:hAnsi="Times New Roman" w:eastAsiaTheme="minorEastAsia" w:cstheme="minorBidi"/>
          <w:b/>
          <w:bCs/>
          <w:kern w:val="44"/>
          <w:sz w:val="44"/>
          <w:szCs w:val="44"/>
          <w:highlight w:val="none"/>
          <w:lang w:val="en-US" w:eastAsia="zh-CN" w:bidi="ar-SA"/>
        </w:rPr>
        <w:t>4环境保护设施</w:t>
      </w:r>
      <w:bookmarkEnd w:id="37"/>
    </w:p>
    <w:p w14:paraId="0BFB7EEF">
      <w:pPr>
        <w:pStyle w:val="3"/>
        <w:rPr>
          <w:rFonts w:eastAsia="宋体"/>
        </w:rPr>
      </w:pPr>
      <w:bookmarkStart w:id="38" w:name="_Toc20270"/>
      <w:r>
        <w:rPr>
          <w:rFonts w:eastAsia="宋体"/>
        </w:rPr>
        <w:t>4.1污染物治理/处置设施</w:t>
      </w:r>
      <w:bookmarkEnd w:id="38"/>
    </w:p>
    <w:p w14:paraId="2060A73B">
      <w:pPr>
        <w:pStyle w:val="4"/>
        <w:rPr>
          <w:rFonts w:hint="default" w:ascii="Times New Roman" w:hAnsi="Times New Roman" w:cs="Times New Roman"/>
          <w:sz w:val="24"/>
          <w:lang w:val="en-US" w:eastAsia="zh-CN"/>
        </w:rPr>
      </w:pPr>
      <w:bookmarkStart w:id="39" w:name="_Toc32556"/>
      <w:r>
        <w:rPr>
          <w:rFonts w:hint="eastAsia"/>
        </w:rPr>
        <w:t>4.1.1废水</w:t>
      </w:r>
      <w:bookmarkEnd w:id="39"/>
    </w:p>
    <w:p w14:paraId="3ACB9DE3">
      <w:pPr>
        <w:spacing w:line="360" w:lineRule="auto"/>
        <w:ind w:firstLine="480" w:firstLineChars="200"/>
        <w:rPr>
          <w:rFonts w:hint="eastAsia" w:ascii="Times New Roman" w:hAnsi="Times New Roman" w:cs="Times New Roman" w:eastAsiaTheme="minorEastAsia"/>
          <w:sz w:val="24"/>
          <w:lang w:eastAsia="zh-CN"/>
        </w:rPr>
      </w:pPr>
      <w:r>
        <w:rPr>
          <w:rFonts w:hint="default" w:ascii="Times New Roman" w:hAnsi="Times New Roman" w:cs="Times New Roman"/>
          <w:sz w:val="24"/>
          <w:lang w:val="en-US" w:eastAsia="zh-CN"/>
        </w:rPr>
        <w:t>厂区排水实行雨污分流；雨水收集后排入市政雨水管网；项目抛光喷淋水循环使用，定期捞渣补充新水，不外排。项目生产废水经格栅、调节、混凝沉淀等处理后与经化粪池处理后的生活污水分别达标后纳管处置。</w:t>
      </w:r>
    </w:p>
    <w:p w14:paraId="5DE91AD3">
      <w:pPr>
        <w:spacing w:line="360" w:lineRule="auto"/>
        <w:ind w:firstLine="422" w:firstLineChars="200"/>
        <w:jc w:val="center"/>
        <w:rPr>
          <w:rFonts w:hint="eastAsia" w:ascii="Times New Roman" w:hAnsi="Times New Roman" w:eastAsia="宋体" w:cs="Times New Roman"/>
          <w:b/>
          <w:bCs/>
          <w:szCs w:val="21"/>
        </w:rPr>
      </w:pPr>
      <w:r>
        <w:rPr>
          <w:rFonts w:hint="eastAsia" w:ascii="Times New Roman" w:hAnsi="Times New Roman" w:eastAsia="宋体" w:cs="Times New Roman"/>
          <w:b/>
          <w:bCs/>
          <w:szCs w:val="21"/>
        </w:rPr>
        <w:t>表4.1</w:t>
      </w:r>
      <w:r>
        <w:rPr>
          <w:rFonts w:hint="eastAsia" w:ascii="Times New Roman" w:hAnsi="Times New Roman" w:eastAsia="宋体" w:cs="Times New Roman"/>
          <w:b/>
          <w:bCs/>
          <w:szCs w:val="21"/>
          <w:lang w:val="en-US" w:eastAsia="zh-CN"/>
        </w:rPr>
        <w:t>.1</w:t>
      </w:r>
      <w:r>
        <w:rPr>
          <w:rFonts w:hint="eastAsia" w:ascii="Times New Roman" w:hAnsi="Times New Roman" w:eastAsia="宋体" w:cs="Times New Roman"/>
          <w:b/>
          <w:bCs/>
          <w:szCs w:val="21"/>
        </w:rPr>
        <w:t>-1 废水来源及处理方式</w:t>
      </w:r>
    </w:p>
    <w:tbl>
      <w:tblPr>
        <w:tblStyle w:val="33"/>
        <w:tblW w:w="494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90"/>
        <w:gridCol w:w="1274"/>
        <w:gridCol w:w="1997"/>
        <w:gridCol w:w="2180"/>
        <w:gridCol w:w="1573"/>
        <w:gridCol w:w="1287"/>
      </w:tblGrid>
      <w:tr w14:paraId="4957E2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990" w:type="dxa"/>
            <w:vMerge w:val="restart"/>
            <w:tcBorders>
              <w:tl2br w:val="nil"/>
              <w:tr2bl w:val="nil"/>
            </w:tcBorders>
            <w:vAlign w:val="center"/>
          </w:tcPr>
          <w:p w14:paraId="46E6D793">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污染源</w:t>
            </w:r>
          </w:p>
        </w:tc>
        <w:tc>
          <w:tcPr>
            <w:tcW w:w="1274" w:type="dxa"/>
            <w:vMerge w:val="restart"/>
            <w:tcBorders>
              <w:tl2br w:val="nil"/>
              <w:tr2bl w:val="nil"/>
            </w:tcBorders>
            <w:vAlign w:val="center"/>
          </w:tcPr>
          <w:p w14:paraId="4D2972FB">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产生工序</w:t>
            </w:r>
          </w:p>
        </w:tc>
        <w:tc>
          <w:tcPr>
            <w:tcW w:w="4177" w:type="dxa"/>
            <w:gridSpan w:val="2"/>
            <w:tcBorders>
              <w:tl2br w:val="nil"/>
              <w:tr2bl w:val="nil"/>
            </w:tcBorders>
            <w:vAlign w:val="center"/>
          </w:tcPr>
          <w:p w14:paraId="02A9A434">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处理设施</w:t>
            </w:r>
          </w:p>
        </w:tc>
        <w:tc>
          <w:tcPr>
            <w:tcW w:w="1573" w:type="dxa"/>
            <w:vMerge w:val="restart"/>
            <w:tcBorders>
              <w:tl2br w:val="nil"/>
              <w:tr2bl w:val="nil"/>
            </w:tcBorders>
            <w:vAlign w:val="center"/>
          </w:tcPr>
          <w:p w14:paraId="2CE9F404">
            <w:pPr>
              <w:keepNext w:val="0"/>
              <w:keepLines w:val="0"/>
              <w:suppressLineNumbers w:val="0"/>
              <w:tabs>
                <w:tab w:val="left" w:pos="2820"/>
                <w:tab w:val="left" w:pos="2975"/>
                <w:tab w:val="center" w:pos="4707"/>
              </w:tabs>
              <w:spacing w:before="120" w:beforeAutospacing="0" w:after="120" w:afterAutospacing="0" w:line="360" w:lineRule="exact"/>
              <w:ind w:left="0" w:right="0"/>
              <w:jc w:val="center"/>
              <w:rPr>
                <w:rFonts w:hint="default" w:ascii="Times New Roman" w:hAnsi="Times New Roman" w:eastAsia="宋体" w:cs="Times New Roman"/>
                <w:b/>
                <w:bCs/>
                <w:szCs w:val="21"/>
              </w:rPr>
            </w:pPr>
            <w:r>
              <w:rPr>
                <w:rFonts w:hint="eastAsia" w:ascii="Times New Roman" w:hAnsi="Times New Roman" w:eastAsia="宋体" w:cs="Times New Roman"/>
                <w:b/>
                <w:bCs/>
                <w:szCs w:val="21"/>
              </w:rPr>
              <w:t>主要污染因子</w:t>
            </w:r>
          </w:p>
        </w:tc>
        <w:tc>
          <w:tcPr>
            <w:tcW w:w="1287" w:type="dxa"/>
            <w:vMerge w:val="restart"/>
            <w:tcBorders>
              <w:tl2br w:val="nil"/>
              <w:tr2bl w:val="nil"/>
            </w:tcBorders>
            <w:vAlign w:val="center"/>
          </w:tcPr>
          <w:p w14:paraId="20C8E120">
            <w:pPr>
              <w:keepNext w:val="0"/>
              <w:keepLines w:val="0"/>
              <w:suppressLineNumbers w:val="0"/>
              <w:tabs>
                <w:tab w:val="left" w:pos="2820"/>
                <w:tab w:val="left" w:pos="2975"/>
                <w:tab w:val="center" w:pos="4707"/>
              </w:tabs>
              <w:spacing w:before="120" w:beforeAutospacing="0" w:after="120" w:afterAutospacing="0" w:line="360" w:lineRule="exact"/>
              <w:ind w:left="-111" w:leftChars="-53" w:right="0"/>
              <w:jc w:val="center"/>
              <w:rPr>
                <w:rFonts w:hint="default" w:ascii="Times New Roman" w:hAnsi="Times New Roman" w:eastAsia="宋体" w:cs="Times New Roman"/>
                <w:b/>
                <w:bCs/>
                <w:szCs w:val="21"/>
              </w:rPr>
            </w:pPr>
            <w:r>
              <w:rPr>
                <w:rFonts w:hint="eastAsia" w:ascii="Times New Roman" w:hAnsi="Times New Roman" w:eastAsia="宋体" w:cs="Times New Roman"/>
                <w:b/>
                <w:bCs/>
                <w:szCs w:val="21"/>
              </w:rPr>
              <w:t>排放规律及去向</w:t>
            </w:r>
          </w:p>
        </w:tc>
      </w:tr>
      <w:tr w14:paraId="1DE10D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990" w:type="dxa"/>
            <w:vMerge w:val="continue"/>
            <w:tcBorders>
              <w:tl2br w:val="nil"/>
              <w:tr2bl w:val="nil"/>
            </w:tcBorders>
            <w:vAlign w:val="center"/>
          </w:tcPr>
          <w:p w14:paraId="16FE46A1">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szCs w:val="21"/>
              </w:rPr>
            </w:pPr>
          </w:p>
        </w:tc>
        <w:tc>
          <w:tcPr>
            <w:tcW w:w="1274" w:type="dxa"/>
            <w:vMerge w:val="continue"/>
            <w:tcBorders>
              <w:tl2br w:val="nil"/>
              <w:tr2bl w:val="nil"/>
            </w:tcBorders>
            <w:vAlign w:val="center"/>
          </w:tcPr>
          <w:p w14:paraId="66635724">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szCs w:val="21"/>
              </w:rPr>
            </w:pPr>
          </w:p>
        </w:tc>
        <w:tc>
          <w:tcPr>
            <w:tcW w:w="1997" w:type="dxa"/>
            <w:tcBorders>
              <w:tl2br w:val="nil"/>
              <w:tr2bl w:val="nil"/>
            </w:tcBorders>
            <w:vAlign w:val="center"/>
          </w:tcPr>
          <w:p w14:paraId="316B9220">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环评要求</w:t>
            </w:r>
          </w:p>
        </w:tc>
        <w:tc>
          <w:tcPr>
            <w:tcW w:w="2180" w:type="dxa"/>
            <w:tcBorders>
              <w:tl2br w:val="nil"/>
              <w:tr2bl w:val="nil"/>
            </w:tcBorders>
            <w:vAlign w:val="center"/>
          </w:tcPr>
          <w:p w14:paraId="0F1B7B6D">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实际建设</w:t>
            </w:r>
          </w:p>
        </w:tc>
        <w:tc>
          <w:tcPr>
            <w:tcW w:w="1573" w:type="dxa"/>
            <w:vMerge w:val="continue"/>
            <w:tcBorders>
              <w:tl2br w:val="nil"/>
              <w:tr2bl w:val="nil"/>
            </w:tcBorders>
            <w:vAlign w:val="center"/>
          </w:tcPr>
          <w:p w14:paraId="32AB5DD2">
            <w:pPr>
              <w:keepNext w:val="0"/>
              <w:keepLines w:val="0"/>
              <w:suppressLineNumbers w:val="0"/>
              <w:tabs>
                <w:tab w:val="left" w:pos="2820"/>
                <w:tab w:val="left" w:pos="2975"/>
                <w:tab w:val="center" w:pos="4707"/>
              </w:tabs>
              <w:spacing w:before="120" w:beforeAutospacing="0" w:after="120" w:afterAutospacing="0" w:line="360" w:lineRule="exact"/>
              <w:ind w:left="0" w:right="0"/>
              <w:jc w:val="center"/>
              <w:rPr>
                <w:rFonts w:hint="default" w:ascii="Times New Roman" w:hAnsi="Times New Roman" w:eastAsia="宋体" w:cs="Times New Roman"/>
                <w:szCs w:val="21"/>
              </w:rPr>
            </w:pPr>
          </w:p>
        </w:tc>
        <w:tc>
          <w:tcPr>
            <w:tcW w:w="1287" w:type="dxa"/>
            <w:vMerge w:val="continue"/>
            <w:tcBorders>
              <w:tl2br w:val="nil"/>
              <w:tr2bl w:val="nil"/>
            </w:tcBorders>
            <w:vAlign w:val="center"/>
          </w:tcPr>
          <w:p w14:paraId="386F3420">
            <w:pPr>
              <w:keepNext w:val="0"/>
              <w:keepLines w:val="0"/>
              <w:suppressLineNumbers w:val="0"/>
              <w:tabs>
                <w:tab w:val="left" w:pos="2820"/>
                <w:tab w:val="left" w:pos="2975"/>
                <w:tab w:val="center" w:pos="4707"/>
              </w:tabs>
              <w:spacing w:before="120" w:beforeAutospacing="0" w:after="120" w:afterAutospacing="0" w:line="360" w:lineRule="exact"/>
              <w:ind w:left="-111" w:leftChars="-53" w:right="0"/>
              <w:jc w:val="center"/>
              <w:rPr>
                <w:rFonts w:hint="default" w:ascii="Times New Roman" w:hAnsi="Times New Roman" w:eastAsia="宋体" w:cs="Times New Roman"/>
                <w:szCs w:val="21"/>
              </w:rPr>
            </w:pPr>
          </w:p>
        </w:tc>
      </w:tr>
      <w:tr w14:paraId="4196CC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0" w:type="dxa"/>
            <w:tcBorders>
              <w:tl2br w:val="nil"/>
              <w:tr2bl w:val="nil"/>
            </w:tcBorders>
            <w:vAlign w:val="center"/>
          </w:tcPr>
          <w:p w14:paraId="7C32E5BD">
            <w:pPr>
              <w:keepNext w:val="0"/>
              <w:keepLines w:val="0"/>
              <w:suppressLineNumbers w:val="0"/>
              <w:tabs>
                <w:tab w:val="left" w:pos="2820"/>
                <w:tab w:val="left" w:pos="2975"/>
                <w:tab w:val="center" w:pos="4707"/>
              </w:tabs>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rPr>
              <w:t>生活污水</w:t>
            </w:r>
          </w:p>
        </w:tc>
        <w:tc>
          <w:tcPr>
            <w:tcW w:w="1274" w:type="dxa"/>
            <w:tcBorders>
              <w:tl2br w:val="nil"/>
              <w:tr2bl w:val="nil"/>
            </w:tcBorders>
            <w:vAlign w:val="center"/>
          </w:tcPr>
          <w:p w14:paraId="64B73075">
            <w:pPr>
              <w:keepNext w:val="0"/>
              <w:keepLines w:val="0"/>
              <w:suppressLineNumbers w:val="0"/>
              <w:tabs>
                <w:tab w:val="left" w:pos="2820"/>
                <w:tab w:val="left" w:pos="2975"/>
                <w:tab w:val="center" w:pos="4707"/>
              </w:tabs>
              <w:spacing w:before="0" w:beforeAutospacing="0" w:after="0" w:afterAutospacing="0"/>
              <w:ind w:left="0" w:right="0"/>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rPr>
              <w:t>生活用水</w:t>
            </w:r>
          </w:p>
        </w:tc>
        <w:tc>
          <w:tcPr>
            <w:tcW w:w="1997" w:type="dxa"/>
            <w:tcBorders>
              <w:tl2br w:val="nil"/>
              <w:tr2bl w:val="nil"/>
            </w:tcBorders>
            <w:vAlign w:val="center"/>
          </w:tcPr>
          <w:p w14:paraId="481AF7A6">
            <w:pPr>
              <w:keepNext w:val="0"/>
              <w:keepLines w:val="0"/>
              <w:suppressLineNumbers w:val="0"/>
              <w:tabs>
                <w:tab w:val="left" w:pos="2820"/>
                <w:tab w:val="left" w:pos="2975"/>
                <w:tab w:val="center" w:pos="4707"/>
              </w:tabs>
              <w:spacing w:before="0" w:beforeAutospacing="0" w:after="0" w:afterAutospacing="0"/>
              <w:ind w:left="0" w:right="0"/>
              <w:jc w:val="center"/>
              <w:rPr>
                <w:rFonts w:hint="default" w:ascii="Times New Roman" w:hAnsi="Times New Roman" w:cs="Times New Roman" w:eastAsiaTheme="minorEastAsia"/>
                <w:kern w:val="2"/>
                <w:sz w:val="21"/>
                <w:szCs w:val="21"/>
                <w:lang w:val="en-US" w:eastAsia="zh-CN" w:bidi="ar-SA"/>
              </w:rPr>
            </w:pPr>
            <w:r>
              <w:rPr>
                <w:rFonts w:hint="eastAsia" w:ascii="Times New Roman" w:hAnsi="Times New Roman" w:cs="Times New Roman"/>
                <w:kern w:val="2"/>
                <w:sz w:val="21"/>
                <w:szCs w:val="21"/>
                <w:lang w:val="en-US" w:eastAsia="zh-CN" w:bidi="ar-SA"/>
              </w:rPr>
              <w:t>化粪池处理</w:t>
            </w:r>
          </w:p>
        </w:tc>
        <w:tc>
          <w:tcPr>
            <w:tcW w:w="2180" w:type="dxa"/>
            <w:tcBorders>
              <w:tl2br w:val="nil"/>
              <w:tr2bl w:val="nil"/>
            </w:tcBorders>
            <w:vAlign w:val="center"/>
          </w:tcPr>
          <w:p w14:paraId="3CEC06C3">
            <w:pPr>
              <w:keepNext w:val="0"/>
              <w:keepLines w:val="0"/>
              <w:suppressLineNumbers w:val="0"/>
              <w:tabs>
                <w:tab w:val="left" w:pos="2820"/>
                <w:tab w:val="left" w:pos="2975"/>
                <w:tab w:val="center" w:pos="4707"/>
              </w:tabs>
              <w:spacing w:before="0" w:beforeAutospacing="0" w:after="0" w:afterAutospacing="0"/>
              <w:ind w:left="0" w:right="0"/>
              <w:jc w:val="center"/>
              <w:rPr>
                <w:rFonts w:hint="eastAsia" w:ascii="Times New Roman" w:hAnsi="Times New Roman" w:eastAsia="宋体" w:cs="Times New Roman"/>
                <w:color w:val="FF0000"/>
                <w:kern w:val="2"/>
                <w:sz w:val="21"/>
                <w:szCs w:val="21"/>
                <w:lang w:val="en-US" w:eastAsia="zh-CN" w:bidi="ar-SA"/>
              </w:rPr>
            </w:pPr>
            <w:r>
              <w:rPr>
                <w:rFonts w:hint="eastAsia" w:ascii="Times New Roman" w:hAnsi="Times New Roman" w:cs="Times New Roman"/>
                <w:kern w:val="2"/>
                <w:sz w:val="21"/>
                <w:szCs w:val="21"/>
                <w:lang w:val="en-US" w:eastAsia="zh-CN" w:bidi="ar-SA"/>
              </w:rPr>
              <w:t>化粪池处理</w:t>
            </w:r>
          </w:p>
        </w:tc>
        <w:tc>
          <w:tcPr>
            <w:tcW w:w="1573" w:type="dxa"/>
            <w:tcBorders>
              <w:tl2br w:val="nil"/>
              <w:tr2bl w:val="nil"/>
            </w:tcBorders>
            <w:vAlign w:val="center"/>
          </w:tcPr>
          <w:p w14:paraId="20F0EFBC">
            <w:pPr>
              <w:keepNext w:val="0"/>
              <w:keepLines w:val="0"/>
              <w:suppressLineNumbers w:val="0"/>
              <w:tabs>
                <w:tab w:val="left" w:pos="2820"/>
                <w:tab w:val="left" w:pos="2975"/>
                <w:tab w:val="center" w:pos="4707"/>
              </w:tabs>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rPr>
              <w:t>COD</w:t>
            </w:r>
            <w:r>
              <w:rPr>
                <w:rFonts w:hint="default" w:ascii="Times New Roman" w:hAnsi="Times New Roman" w:eastAsia="宋体" w:cs="Times New Roman"/>
                <w:szCs w:val="21"/>
                <w:vertAlign w:val="subscript"/>
              </w:rPr>
              <w:t>Cr</w:t>
            </w:r>
            <w:r>
              <w:rPr>
                <w:rFonts w:hint="default" w:ascii="Times New Roman" w:hAnsi="Times New Roman" w:eastAsia="宋体" w:cs="Times New Roman"/>
                <w:szCs w:val="21"/>
              </w:rPr>
              <w:t>、氨氮</w:t>
            </w:r>
          </w:p>
        </w:tc>
        <w:tc>
          <w:tcPr>
            <w:tcW w:w="1287" w:type="dxa"/>
            <w:tcBorders>
              <w:tl2br w:val="nil"/>
              <w:tr2bl w:val="nil"/>
            </w:tcBorders>
            <w:vAlign w:val="center"/>
          </w:tcPr>
          <w:p w14:paraId="50A77945">
            <w:pPr>
              <w:keepNext w:val="0"/>
              <w:keepLines w:val="0"/>
              <w:suppressLineNumbers w:val="0"/>
              <w:tabs>
                <w:tab w:val="left" w:pos="2820"/>
                <w:tab w:val="left" w:pos="2975"/>
                <w:tab w:val="center" w:pos="4707"/>
              </w:tabs>
              <w:spacing w:before="0" w:beforeAutospacing="0" w:after="0" w:afterAutospacing="0"/>
              <w:ind w:left="-111" w:leftChars="-53" w:right="0"/>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0"/>
                <w:sz w:val="21"/>
                <w:szCs w:val="21"/>
                <w:lang w:val="en-US" w:eastAsia="zh-CN" w:bidi="ar-SA"/>
              </w:rPr>
              <w:t>间歇排放，排入市政管网</w:t>
            </w:r>
          </w:p>
        </w:tc>
      </w:tr>
      <w:tr w14:paraId="67E7AA6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0" w:type="dxa"/>
            <w:tcBorders>
              <w:tl2br w:val="nil"/>
              <w:tr2bl w:val="nil"/>
            </w:tcBorders>
            <w:vAlign w:val="center"/>
          </w:tcPr>
          <w:p w14:paraId="0DB38510">
            <w:pPr>
              <w:keepNext w:val="0"/>
              <w:keepLines w:val="0"/>
              <w:suppressLineNumbers w:val="0"/>
              <w:tabs>
                <w:tab w:val="left" w:pos="2820"/>
                <w:tab w:val="left" w:pos="2975"/>
                <w:tab w:val="center" w:pos="4707"/>
              </w:tabs>
              <w:spacing w:before="0" w:beforeAutospacing="0" w:after="0" w:afterAutospacing="0"/>
              <w:ind w:left="0" w:right="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生产废水</w:t>
            </w:r>
          </w:p>
        </w:tc>
        <w:tc>
          <w:tcPr>
            <w:tcW w:w="1274" w:type="dxa"/>
            <w:tcBorders>
              <w:tl2br w:val="nil"/>
              <w:tr2bl w:val="nil"/>
            </w:tcBorders>
            <w:vAlign w:val="center"/>
          </w:tcPr>
          <w:p w14:paraId="7A3E4972">
            <w:pPr>
              <w:keepNext w:val="0"/>
              <w:keepLines w:val="0"/>
              <w:suppressLineNumbers w:val="0"/>
              <w:tabs>
                <w:tab w:val="left" w:pos="2820"/>
                <w:tab w:val="left" w:pos="2975"/>
                <w:tab w:val="center" w:pos="4707"/>
              </w:tabs>
              <w:spacing w:before="0" w:beforeAutospacing="0" w:after="0" w:afterAutospacing="0"/>
              <w:ind w:left="0" w:right="0"/>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清洗</w:t>
            </w:r>
            <w:r>
              <w:rPr>
                <w:rFonts w:hint="eastAsia" w:ascii="Times New Roman" w:hAnsi="Times New Roman" w:eastAsia="宋体" w:cs="Times New Roman"/>
                <w:kern w:val="0"/>
                <w:sz w:val="21"/>
                <w:szCs w:val="21"/>
                <w:lang w:val="en-US" w:eastAsia="zh-CN" w:bidi="ar-SA"/>
              </w:rPr>
              <w:t>废水</w:t>
            </w:r>
            <w:r>
              <w:rPr>
                <w:rFonts w:hint="default" w:ascii="Times New Roman" w:hAnsi="Times New Roman" w:eastAsia="宋体" w:cs="Times New Roman"/>
                <w:kern w:val="0"/>
                <w:sz w:val="21"/>
                <w:szCs w:val="21"/>
                <w:lang w:val="en-US" w:eastAsia="zh-CN" w:bidi="ar-SA"/>
              </w:rPr>
              <w:t>、振光</w:t>
            </w:r>
            <w:r>
              <w:rPr>
                <w:rFonts w:hint="eastAsia" w:ascii="Times New Roman" w:hAnsi="Times New Roman" w:eastAsia="宋体" w:cs="Times New Roman"/>
                <w:kern w:val="0"/>
                <w:sz w:val="21"/>
                <w:szCs w:val="21"/>
                <w:lang w:val="en-US" w:eastAsia="zh-CN" w:bidi="ar-SA"/>
              </w:rPr>
              <w:t>废水</w:t>
            </w:r>
            <w:r>
              <w:rPr>
                <w:rFonts w:hint="default" w:ascii="Times New Roman" w:hAnsi="Times New Roman" w:eastAsia="宋体" w:cs="Times New Roman"/>
                <w:kern w:val="0"/>
                <w:sz w:val="21"/>
                <w:szCs w:val="21"/>
                <w:lang w:val="en-US" w:eastAsia="zh-CN" w:bidi="ar-SA"/>
              </w:rPr>
              <w:t>、碱喷淋</w:t>
            </w:r>
            <w:r>
              <w:rPr>
                <w:rFonts w:hint="eastAsia" w:ascii="Times New Roman" w:hAnsi="Times New Roman" w:eastAsia="宋体" w:cs="Times New Roman"/>
                <w:kern w:val="0"/>
                <w:sz w:val="21"/>
                <w:szCs w:val="21"/>
                <w:lang w:val="en-US" w:eastAsia="zh-CN" w:bidi="ar-SA"/>
              </w:rPr>
              <w:t>废水</w:t>
            </w:r>
            <w:r>
              <w:rPr>
                <w:rFonts w:hint="default" w:ascii="Times New Roman" w:hAnsi="Times New Roman" w:eastAsia="宋体" w:cs="Times New Roman"/>
                <w:kern w:val="0"/>
                <w:sz w:val="21"/>
                <w:szCs w:val="21"/>
                <w:lang w:val="en-US" w:eastAsia="zh-CN" w:bidi="ar-SA"/>
              </w:rPr>
              <w:t>、涂装水帘</w:t>
            </w:r>
            <w:r>
              <w:rPr>
                <w:rFonts w:hint="eastAsia" w:ascii="Times New Roman" w:hAnsi="Times New Roman" w:eastAsia="宋体" w:cs="Times New Roman"/>
                <w:kern w:val="0"/>
                <w:sz w:val="21"/>
                <w:szCs w:val="21"/>
                <w:lang w:val="en-US" w:eastAsia="zh-CN" w:bidi="ar-SA"/>
              </w:rPr>
              <w:t>废水</w:t>
            </w:r>
            <w:r>
              <w:rPr>
                <w:rFonts w:hint="default" w:ascii="Times New Roman" w:hAnsi="Times New Roman" w:eastAsia="宋体" w:cs="Times New Roman"/>
                <w:kern w:val="0"/>
                <w:sz w:val="21"/>
                <w:szCs w:val="21"/>
                <w:lang w:val="en-US" w:eastAsia="zh-CN" w:bidi="ar-SA"/>
              </w:rPr>
              <w:t>、喷淋塔</w:t>
            </w:r>
            <w:r>
              <w:rPr>
                <w:rFonts w:hint="eastAsia" w:ascii="Times New Roman" w:hAnsi="Times New Roman" w:eastAsia="宋体" w:cs="Times New Roman"/>
                <w:kern w:val="0"/>
                <w:sz w:val="21"/>
                <w:szCs w:val="21"/>
                <w:lang w:val="en-US" w:eastAsia="zh-CN" w:bidi="ar-SA"/>
              </w:rPr>
              <w:t>废水</w:t>
            </w:r>
          </w:p>
        </w:tc>
        <w:tc>
          <w:tcPr>
            <w:tcW w:w="1997" w:type="dxa"/>
            <w:tcBorders>
              <w:tl2br w:val="nil"/>
              <w:tr2bl w:val="nil"/>
            </w:tcBorders>
            <w:vAlign w:val="center"/>
          </w:tcPr>
          <w:p w14:paraId="1F9834F4">
            <w:pPr>
              <w:keepNext w:val="0"/>
              <w:keepLines w:val="0"/>
              <w:suppressLineNumbers w:val="0"/>
              <w:tabs>
                <w:tab w:val="left" w:pos="2820"/>
                <w:tab w:val="left" w:pos="2975"/>
                <w:tab w:val="center" w:pos="4707"/>
              </w:tabs>
              <w:spacing w:before="0" w:beforeAutospacing="0" w:after="0" w:afterAutospacing="0"/>
              <w:ind w:left="0" w:right="0"/>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经过污水处理站（</w:t>
            </w:r>
            <w:r>
              <w:rPr>
                <w:rFonts w:hint="eastAsia" w:ascii="Times New Roman" w:hAnsi="Times New Roman" w:eastAsia="宋体" w:cs="Times New Roman"/>
                <w:kern w:val="0"/>
                <w:sz w:val="21"/>
                <w:szCs w:val="21"/>
                <w:lang w:val="en-US" w:eastAsia="zh-CN" w:bidi="ar-SA"/>
              </w:rPr>
              <w:t>格栅+调节+</w:t>
            </w:r>
            <w:r>
              <w:rPr>
                <w:rFonts w:hint="default" w:ascii="Times New Roman" w:hAnsi="Times New Roman" w:eastAsia="宋体" w:cs="Times New Roman"/>
                <w:kern w:val="0"/>
                <w:sz w:val="21"/>
                <w:szCs w:val="21"/>
                <w:lang w:val="en-US" w:eastAsia="zh-CN" w:bidi="ar-SA"/>
              </w:rPr>
              <w:t>絮凝沉淀）处理</w:t>
            </w:r>
            <w:r>
              <w:rPr>
                <w:rFonts w:hint="eastAsia" w:ascii="Times New Roman" w:hAnsi="Times New Roman" w:eastAsia="宋体" w:cs="Times New Roman"/>
                <w:kern w:val="0"/>
                <w:sz w:val="21"/>
                <w:szCs w:val="21"/>
                <w:lang w:val="en-US" w:eastAsia="zh-CN" w:bidi="ar-SA"/>
              </w:rPr>
              <w:t>后纳入市政管网</w:t>
            </w:r>
          </w:p>
        </w:tc>
        <w:tc>
          <w:tcPr>
            <w:tcW w:w="2180" w:type="dxa"/>
            <w:tcBorders>
              <w:tl2br w:val="nil"/>
              <w:tr2bl w:val="nil"/>
            </w:tcBorders>
            <w:vAlign w:val="center"/>
          </w:tcPr>
          <w:p w14:paraId="48E46512">
            <w:pPr>
              <w:keepNext w:val="0"/>
              <w:keepLines w:val="0"/>
              <w:suppressLineNumbers w:val="0"/>
              <w:tabs>
                <w:tab w:val="left" w:pos="2820"/>
                <w:tab w:val="left" w:pos="2975"/>
                <w:tab w:val="center" w:pos="4707"/>
              </w:tabs>
              <w:spacing w:before="0" w:beforeAutospacing="0" w:after="0" w:afterAutospacing="0"/>
              <w:ind w:left="0" w:right="0"/>
              <w:jc w:val="center"/>
              <w:rPr>
                <w:rFonts w:hint="eastAsia"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经过污水处理站（</w:t>
            </w:r>
            <w:r>
              <w:rPr>
                <w:rFonts w:hint="eastAsia" w:ascii="Times New Roman" w:hAnsi="Times New Roman" w:eastAsia="宋体" w:cs="Times New Roman"/>
                <w:kern w:val="0"/>
                <w:sz w:val="21"/>
                <w:szCs w:val="21"/>
                <w:lang w:val="en-US" w:eastAsia="zh-CN" w:bidi="ar-SA"/>
              </w:rPr>
              <w:t>格栅+调节+</w:t>
            </w:r>
            <w:r>
              <w:rPr>
                <w:rFonts w:hint="default" w:ascii="Times New Roman" w:hAnsi="Times New Roman" w:eastAsia="宋体" w:cs="Times New Roman"/>
                <w:kern w:val="0"/>
                <w:sz w:val="21"/>
                <w:szCs w:val="21"/>
                <w:lang w:val="en-US" w:eastAsia="zh-CN" w:bidi="ar-SA"/>
              </w:rPr>
              <w:t>絮凝沉淀）处理</w:t>
            </w:r>
            <w:r>
              <w:rPr>
                <w:rFonts w:hint="eastAsia" w:ascii="Times New Roman" w:hAnsi="Times New Roman" w:eastAsia="宋体" w:cs="Times New Roman"/>
                <w:kern w:val="0"/>
                <w:sz w:val="21"/>
                <w:szCs w:val="21"/>
                <w:lang w:val="en-US" w:eastAsia="zh-CN" w:bidi="ar-SA"/>
              </w:rPr>
              <w:t>后纳入市政管网</w:t>
            </w:r>
          </w:p>
        </w:tc>
        <w:tc>
          <w:tcPr>
            <w:tcW w:w="1573" w:type="dxa"/>
            <w:tcBorders>
              <w:tl2br w:val="nil"/>
              <w:tr2bl w:val="nil"/>
            </w:tcBorders>
            <w:vAlign w:val="center"/>
          </w:tcPr>
          <w:p w14:paraId="30B2191C">
            <w:pPr>
              <w:keepNext w:val="0"/>
              <w:keepLines w:val="0"/>
              <w:suppressLineNumbers w:val="0"/>
              <w:tabs>
                <w:tab w:val="left" w:pos="2820"/>
                <w:tab w:val="left" w:pos="2975"/>
                <w:tab w:val="center" w:pos="4707"/>
              </w:tabs>
              <w:spacing w:before="0" w:beforeAutospacing="0" w:after="0" w:afterAutospacing="0"/>
              <w:ind w:left="0" w:right="0"/>
              <w:jc w:val="center"/>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rPr>
              <w:t>COD</w:t>
            </w:r>
            <w:r>
              <w:rPr>
                <w:rFonts w:hint="default" w:ascii="Times New Roman" w:hAnsi="Times New Roman" w:eastAsia="宋体" w:cs="Times New Roman"/>
                <w:szCs w:val="21"/>
                <w:vertAlign w:val="subscript"/>
              </w:rPr>
              <w:t>Cr</w:t>
            </w:r>
            <w:r>
              <w:rPr>
                <w:rFonts w:hint="default" w:ascii="Times New Roman" w:hAnsi="Times New Roman" w:eastAsia="宋体" w:cs="Times New Roman"/>
                <w:szCs w:val="21"/>
              </w:rPr>
              <w:t>、氨氮</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lang w:val="en-US" w:eastAsia="zh-CN"/>
              </w:rPr>
              <w:t>SS、LAS、二甲苯、石油类</w:t>
            </w:r>
          </w:p>
        </w:tc>
        <w:tc>
          <w:tcPr>
            <w:tcW w:w="1287" w:type="dxa"/>
            <w:tcBorders>
              <w:tl2br w:val="nil"/>
              <w:tr2bl w:val="nil"/>
            </w:tcBorders>
            <w:vAlign w:val="center"/>
          </w:tcPr>
          <w:p w14:paraId="66A8BFDF">
            <w:pPr>
              <w:keepNext w:val="0"/>
              <w:keepLines w:val="0"/>
              <w:suppressLineNumbers w:val="0"/>
              <w:tabs>
                <w:tab w:val="left" w:pos="2820"/>
                <w:tab w:val="left" w:pos="2975"/>
                <w:tab w:val="center" w:pos="4707"/>
              </w:tabs>
              <w:spacing w:before="0" w:beforeAutospacing="0" w:after="0" w:afterAutospacing="0"/>
              <w:ind w:left="-111" w:leftChars="-53" w:right="0"/>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间歇排放，排入市政管网</w:t>
            </w:r>
          </w:p>
        </w:tc>
      </w:tr>
    </w:tbl>
    <w:p w14:paraId="2DE3D868">
      <w:pPr>
        <w:spacing w:before="0" w:after="0" w:line="240" w:lineRule="auto"/>
        <w:outlineLvl w:val="9"/>
        <w:rPr>
          <w:rFonts w:hint="eastAsia"/>
        </w:rPr>
      </w:pPr>
    </w:p>
    <w:p w14:paraId="44F70C8F">
      <w:pPr>
        <w:pStyle w:val="4"/>
        <w:spacing w:before="200" w:after="200" w:line="416" w:lineRule="auto"/>
      </w:pPr>
      <w:bookmarkStart w:id="160" w:name="_GoBack"/>
      <w:bookmarkEnd w:id="160"/>
      <w:bookmarkStart w:id="40" w:name="_Toc15743"/>
      <w:r>
        <w:rPr>
          <w:rFonts w:hint="eastAsia"/>
        </w:rPr>
        <w:t>4.1.2废气</w:t>
      </w:r>
      <w:bookmarkEnd w:id="40"/>
    </w:p>
    <w:p w14:paraId="264B578C">
      <w:pPr>
        <w:snapToGrid w:val="0"/>
        <w:spacing w:line="360" w:lineRule="auto"/>
        <w:ind w:firstLine="482"/>
        <w:rPr>
          <w:rFonts w:hint="eastAsia" w:ascii="Times New Roman" w:hAnsi="Times New Roman" w:eastAsia="宋体" w:cs="Times New Roman"/>
          <w:sz w:val="24"/>
          <w:szCs w:val="24"/>
          <w:highlight w:val="none"/>
          <w:lang w:val="en-US" w:eastAsia="zh-CN"/>
        </w:rPr>
      </w:pPr>
      <w:bookmarkStart w:id="41" w:name="_Hlk126493253"/>
      <w:r>
        <w:rPr>
          <w:rFonts w:hint="eastAsia" w:ascii="Times New Roman" w:hAnsi="Times New Roman" w:eastAsia="宋体" w:cs="Times New Roman"/>
          <w:sz w:val="24"/>
          <w:szCs w:val="24"/>
          <w:highlight w:val="none"/>
          <w:lang w:val="en-US" w:eastAsia="zh-CN"/>
        </w:rPr>
        <w:t>本项目废气主要为</w:t>
      </w:r>
      <w:r>
        <w:rPr>
          <w:rFonts w:hint="default" w:ascii="Times New Roman" w:hAnsi="Times New Roman" w:eastAsia="宋体" w:cs="Times New Roman"/>
          <w:sz w:val="24"/>
          <w:szCs w:val="24"/>
          <w:highlight w:val="none"/>
          <w:lang w:val="en-US" w:eastAsia="zh-CN"/>
        </w:rPr>
        <w:t>熔化压铸工序废气</w:t>
      </w:r>
      <w:r>
        <w:rPr>
          <w:rFonts w:hint="eastAsia" w:ascii="Times New Roman" w:hAnsi="Times New Roman" w:eastAsia="宋体" w:cs="Times New Roman"/>
          <w:sz w:val="24"/>
          <w:szCs w:val="24"/>
          <w:highlight w:val="none"/>
          <w:lang w:val="en-US" w:eastAsia="zh-CN"/>
        </w:rPr>
        <w:t>、1#抛光线抛光工序废气、酸洗工序废气、</w:t>
      </w:r>
      <w:r>
        <w:rPr>
          <w:rFonts w:hint="default" w:ascii="Times New Roman" w:hAnsi="Times New Roman" w:eastAsia="宋体" w:cs="Times New Roman"/>
          <w:sz w:val="24"/>
          <w:szCs w:val="24"/>
          <w:highlight w:val="none"/>
          <w:lang w:val="en-US" w:eastAsia="zh-CN"/>
        </w:rPr>
        <w:t>涂装工序废气（调漆、喷漆、流平、烘干）废气</w:t>
      </w:r>
      <w:r>
        <w:rPr>
          <w:rFonts w:hint="eastAsia" w:ascii="Times New Roman" w:hAnsi="Times New Roman" w:eastAsia="宋体" w:cs="Times New Roman"/>
          <w:sz w:val="24"/>
          <w:szCs w:val="24"/>
          <w:highlight w:val="none"/>
          <w:lang w:val="en-US" w:eastAsia="zh-CN"/>
        </w:rPr>
        <w:t>、焊接烟尘</w:t>
      </w:r>
      <w:r>
        <w:rPr>
          <w:rFonts w:ascii="Times New Roman" w:hAnsi="Times New Roman" w:eastAsia="宋体" w:cs="Times New Roman"/>
          <w:sz w:val="24"/>
          <w:szCs w:val="24"/>
        </w:rPr>
        <w:t>。</w:t>
      </w:r>
      <w:bookmarkEnd w:id="41"/>
    </w:p>
    <w:p w14:paraId="43017F0F">
      <w:pPr>
        <w:snapToGrid w:val="0"/>
        <w:spacing w:line="360" w:lineRule="auto"/>
        <w:ind w:firstLine="482"/>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项目废气及治理情况见表</w:t>
      </w:r>
      <w:r>
        <w:rPr>
          <w:rFonts w:hint="default" w:ascii="Times New Roman" w:hAnsi="Times New Roman" w:eastAsia="宋体" w:cs="Times New Roman"/>
          <w:sz w:val="24"/>
          <w:szCs w:val="24"/>
          <w:highlight w:val="none"/>
          <w:lang w:val="en-US" w:eastAsia="zh-CN"/>
        </w:rPr>
        <w:t>4.</w:t>
      </w:r>
      <w:r>
        <w:rPr>
          <w:rFonts w:hint="eastAsia" w:ascii="Times New Roman" w:hAnsi="Times New Roman" w:eastAsia="宋体" w:cs="Times New Roman"/>
          <w:sz w:val="24"/>
          <w:szCs w:val="24"/>
          <w:highlight w:val="none"/>
          <w:lang w:val="en-US" w:eastAsia="zh-CN"/>
        </w:rPr>
        <w:t>1.2</w:t>
      </w:r>
      <w:r>
        <w:rPr>
          <w:rFonts w:hint="default" w:ascii="Times New Roman" w:hAnsi="Times New Roman" w:eastAsia="宋体" w:cs="Times New Roman"/>
          <w:sz w:val="24"/>
          <w:szCs w:val="24"/>
          <w:highlight w:val="none"/>
          <w:lang w:val="en-US" w:eastAsia="zh-CN"/>
        </w:rPr>
        <w:t>-1</w:t>
      </w:r>
      <w:r>
        <w:rPr>
          <w:rFonts w:hint="eastAsia" w:ascii="Times New Roman" w:hAnsi="Times New Roman" w:eastAsia="宋体" w:cs="Times New Roman"/>
          <w:sz w:val="24"/>
          <w:szCs w:val="24"/>
          <w:highlight w:val="none"/>
          <w:lang w:val="en-US" w:eastAsia="zh-CN"/>
        </w:rPr>
        <w:t>；废气处理工艺流程图及设施图片见图</w:t>
      </w:r>
      <w:r>
        <w:rPr>
          <w:rFonts w:hint="default" w:ascii="Times New Roman" w:hAnsi="Times New Roman" w:eastAsia="宋体" w:cs="Times New Roman"/>
          <w:sz w:val="24"/>
          <w:szCs w:val="24"/>
          <w:highlight w:val="none"/>
          <w:lang w:val="en-US" w:eastAsia="zh-CN"/>
        </w:rPr>
        <w:t>4.</w:t>
      </w:r>
      <w:r>
        <w:rPr>
          <w:rFonts w:hint="eastAsia" w:ascii="Times New Roman" w:hAnsi="Times New Roman" w:eastAsia="宋体" w:cs="Times New Roman"/>
          <w:sz w:val="24"/>
          <w:szCs w:val="24"/>
          <w:highlight w:val="none"/>
          <w:lang w:val="en-US" w:eastAsia="zh-CN"/>
        </w:rPr>
        <w:t>1.</w:t>
      </w:r>
      <w:r>
        <w:rPr>
          <w:rFonts w:hint="default" w:ascii="Times New Roman" w:hAnsi="Times New Roman" w:eastAsia="宋体" w:cs="Times New Roman"/>
          <w:sz w:val="24"/>
          <w:szCs w:val="24"/>
          <w:highlight w:val="none"/>
          <w:lang w:val="en-US" w:eastAsia="zh-CN"/>
        </w:rPr>
        <w:t>2-</w:t>
      </w:r>
      <w:r>
        <w:rPr>
          <w:rFonts w:hint="eastAsia" w:ascii="Times New Roman" w:hAnsi="Times New Roman" w:eastAsia="宋体" w:cs="Times New Roman"/>
          <w:sz w:val="24"/>
          <w:szCs w:val="24"/>
          <w:highlight w:val="none"/>
          <w:lang w:val="en-US" w:eastAsia="zh-CN"/>
        </w:rPr>
        <w:t>1、4.1.2-2。</w:t>
      </w:r>
    </w:p>
    <w:p w14:paraId="1771E41B">
      <w:pPr>
        <w:jc w:val="center"/>
        <w:rPr>
          <w:rFonts w:ascii="Times New Roman" w:hAnsi="Times New Roman" w:eastAsia="宋体" w:cs="Times New Roman"/>
          <w:b/>
          <w:bCs/>
          <w:szCs w:val="21"/>
        </w:rPr>
      </w:pPr>
      <w:r>
        <w:rPr>
          <w:rFonts w:hint="eastAsia" w:ascii="Times New Roman" w:hAnsi="Times New Roman" w:eastAsia="宋体" w:cs="Times New Roman"/>
          <w:b/>
          <w:bCs/>
          <w:szCs w:val="21"/>
          <w:highlight w:val="none"/>
        </w:rPr>
        <w:t>表4</w:t>
      </w:r>
      <w:r>
        <w:rPr>
          <w:rFonts w:ascii="Times New Roman" w:hAnsi="Times New Roman" w:eastAsia="宋体" w:cs="Times New Roman"/>
          <w:b/>
          <w:bCs/>
          <w:szCs w:val="21"/>
          <w:highlight w:val="none"/>
        </w:rPr>
        <w:t>.1</w:t>
      </w:r>
      <w:r>
        <w:rPr>
          <w:rFonts w:hint="eastAsia" w:ascii="Times New Roman" w:hAnsi="Times New Roman" w:eastAsia="宋体" w:cs="Times New Roman"/>
          <w:b/>
          <w:bCs/>
          <w:szCs w:val="21"/>
          <w:highlight w:val="none"/>
          <w:lang w:val="en-US" w:eastAsia="zh-CN"/>
        </w:rPr>
        <w:t>.</w:t>
      </w:r>
      <w:r>
        <w:rPr>
          <w:rFonts w:hint="eastAsia" w:ascii="Times New Roman" w:hAnsi="Times New Roman" w:eastAsia="宋体" w:cs="Times New Roman"/>
          <w:b/>
          <w:bCs/>
          <w:szCs w:val="21"/>
          <w:highlight w:val="none"/>
        </w:rPr>
        <w:t>2-</w:t>
      </w:r>
      <w:r>
        <w:rPr>
          <w:rFonts w:ascii="Times New Roman" w:hAnsi="Times New Roman" w:eastAsia="宋体" w:cs="Times New Roman"/>
          <w:b/>
          <w:bCs/>
          <w:szCs w:val="21"/>
          <w:highlight w:val="none"/>
        </w:rPr>
        <w:t>1</w:t>
      </w:r>
      <w:r>
        <w:rPr>
          <w:rFonts w:hint="eastAsia" w:ascii="Times New Roman" w:hAnsi="Times New Roman" w:eastAsia="宋体" w:cs="Times New Roman"/>
          <w:b/>
          <w:bCs/>
          <w:szCs w:val="21"/>
          <w:highlight w:val="none"/>
        </w:rPr>
        <w:t xml:space="preserve"> </w:t>
      </w:r>
      <w:r>
        <w:rPr>
          <w:rFonts w:hint="eastAsia" w:ascii="Times New Roman" w:hAnsi="Times New Roman" w:eastAsia="宋体" w:cs="Times New Roman"/>
          <w:b/>
          <w:bCs/>
          <w:szCs w:val="21"/>
          <w:highlight w:val="none"/>
          <w:lang w:val="en-US" w:eastAsia="zh-CN"/>
        </w:rPr>
        <w:t>项目废气及治理情况表</w:t>
      </w:r>
    </w:p>
    <w:tbl>
      <w:tblPr>
        <w:tblStyle w:val="33"/>
        <w:tblW w:w="4863"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04"/>
        <w:gridCol w:w="1259"/>
        <w:gridCol w:w="2280"/>
        <w:gridCol w:w="2281"/>
        <w:gridCol w:w="1179"/>
        <w:gridCol w:w="941"/>
      </w:tblGrid>
      <w:tr w14:paraId="1E1CDF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tblHeader/>
          <w:jc w:val="center"/>
        </w:trPr>
        <w:tc>
          <w:tcPr>
            <w:tcW w:w="1204" w:type="dxa"/>
            <w:vMerge w:val="restart"/>
            <w:tcBorders>
              <w:tl2br w:val="nil"/>
              <w:tr2bl w:val="nil"/>
            </w:tcBorders>
            <w:vAlign w:val="center"/>
          </w:tcPr>
          <w:p w14:paraId="7A437647">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废气</w:t>
            </w:r>
          </w:p>
          <w:p w14:paraId="78AFE825">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lang w:val="en-US" w:eastAsia="zh-CN"/>
              </w:rPr>
              <w:t>类型</w:t>
            </w:r>
          </w:p>
        </w:tc>
        <w:tc>
          <w:tcPr>
            <w:tcW w:w="1259" w:type="dxa"/>
            <w:vMerge w:val="restart"/>
            <w:tcBorders>
              <w:tl2br w:val="nil"/>
              <w:tr2bl w:val="nil"/>
            </w:tcBorders>
            <w:vAlign w:val="center"/>
          </w:tcPr>
          <w:p w14:paraId="1D83A29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产生</w:t>
            </w:r>
          </w:p>
          <w:p w14:paraId="10DF0CAB">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工序</w:t>
            </w:r>
          </w:p>
        </w:tc>
        <w:tc>
          <w:tcPr>
            <w:tcW w:w="4561" w:type="dxa"/>
            <w:gridSpan w:val="2"/>
            <w:tcBorders>
              <w:tl2br w:val="nil"/>
              <w:tr2bl w:val="nil"/>
            </w:tcBorders>
            <w:vAlign w:val="center"/>
          </w:tcPr>
          <w:p w14:paraId="1A56344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处理设施</w:t>
            </w:r>
          </w:p>
        </w:tc>
        <w:tc>
          <w:tcPr>
            <w:tcW w:w="1179" w:type="dxa"/>
            <w:vMerge w:val="restart"/>
            <w:tcBorders>
              <w:tl2br w:val="nil"/>
              <w:tr2bl w:val="nil"/>
            </w:tcBorders>
            <w:vAlign w:val="center"/>
          </w:tcPr>
          <w:p w14:paraId="7B0E8DA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主要污染因子</w:t>
            </w:r>
          </w:p>
        </w:tc>
        <w:tc>
          <w:tcPr>
            <w:tcW w:w="941" w:type="dxa"/>
            <w:vMerge w:val="restart"/>
            <w:tcBorders>
              <w:tl2br w:val="nil"/>
              <w:tr2bl w:val="nil"/>
            </w:tcBorders>
            <w:vAlign w:val="center"/>
          </w:tcPr>
          <w:p w14:paraId="75A23CD5">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排放去向</w:t>
            </w:r>
          </w:p>
        </w:tc>
      </w:tr>
      <w:tr w14:paraId="03E834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tblHeader/>
          <w:jc w:val="center"/>
        </w:trPr>
        <w:tc>
          <w:tcPr>
            <w:tcW w:w="1204" w:type="dxa"/>
            <w:vMerge w:val="continue"/>
            <w:tcBorders>
              <w:tl2br w:val="nil"/>
              <w:tr2bl w:val="nil"/>
            </w:tcBorders>
            <w:vAlign w:val="center"/>
          </w:tcPr>
          <w:p w14:paraId="7353F9F2">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sz w:val="21"/>
                <w:szCs w:val="21"/>
              </w:rPr>
            </w:pPr>
          </w:p>
        </w:tc>
        <w:tc>
          <w:tcPr>
            <w:tcW w:w="1259" w:type="dxa"/>
            <w:vMerge w:val="continue"/>
            <w:tcBorders>
              <w:tl2br w:val="nil"/>
              <w:tr2bl w:val="nil"/>
            </w:tcBorders>
            <w:vAlign w:val="center"/>
          </w:tcPr>
          <w:p w14:paraId="25180D28">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sz w:val="21"/>
                <w:szCs w:val="21"/>
              </w:rPr>
            </w:pPr>
          </w:p>
        </w:tc>
        <w:tc>
          <w:tcPr>
            <w:tcW w:w="2280" w:type="dxa"/>
            <w:tcBorders>
              <w:tl2br w:val="nil"/>
              <w:tr2bl w:val="nil"/>
            </w:tcBorders>
            <w:vAlign w:val="center"/>
          </w:tcPr>
          <w:p w14:paraId="05AD858E">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环评要求</w:t>
            </w:r>
          </w:p>
        </w:tc>
        <w:tc>
          <w:tcPr>
            <w:tcW w:w="2281" w:type="dxa"/>
            <w:tcBorders>
              <w:tl2br w:val="nil"/>
              <w:tr2bl w:val="nil"/>
            </w:tcBorders>
            <w:vAlign w:val="center"/>
          </w:tcPr>
          <w:p w14:paraId="5664D42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实际建设</w:t>
            </w:r>
          </w:p>
        </w:tc>
        <w:tc>
          <w:tcPr>
            <w:tcW w:w="1179" w:type="dxa"/>
            <w:vMerge w:val="continue"/>
            <w:tcBorders>
              <w:tl2br w:val="nil"/>
              <w:tr2bl w:val="nil"/>
            </w:tcBorders>
            <w:vAlign w:val="center"/>
          </w:tcPr>
          <w:p w14:paraId="68496999">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sz w:val="21"/>
                <w:szCs w:val="21"/>
              </w:rPr>
            </w:pPr>
          </w:p>
        </w:tc>
        <w:tc>
          <w:tcPr>
            <w:tcW w:w="941" w:type="dxa"/>
            <w:vMerge w:val="continue"/>
            <w:tcBorders>
              <w:tl2br w:val="nil"/>
              <w:tr2bl w:val="nil"/>
            </w:tcBorders>
            <w:vAlign w:val="center"/>
          </w:tcPr>
          <w:p w14:paraId="03B9223B">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sz w:val="21"/>
                <w:szCs w:val="21"/>
              </w:rPr>
            </w:pPr>
          </w:p>
        </w:tc>
      </w:tr>
      <w:tr w14:paraId="56328A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204" w:type="dxa"/>
            <w:tcBorders>
              <w:tl2br w:val="nil"/>
              <w:tr2bl w:val="nil"/>
            </w:tcBorders>
            <w:vAlign w:val="center"/>
          </w:tcPr>
          <w:p w14:paraId="72FB0E2C">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熔化压铸工序废气</w:t>
            </w:r>
          </w:p>
        </w:tc>
        <w:tc>
          <w:tcPr>
            <w:tcW w:w="1259" w:type="dxa"/>
            <w:tcBorders>
              <w:tl2br w:val="nil"/>
              <w:tr2bl w:val="nil"/>
            </w:tcBorders>
            <w:vAlign w:val="center"/>
          </w:tcPr>
          <w:p w14:paraId="59B5DF1B">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熔化压铸工序</w:t>
            </w:r>
          </w:p>
        </w:tc>
        <w:tc>
          <w:tcPr>
            <w:tcW w:w="2280" w:type="dxa"/>
            <w:tcBorders>
              <w:tl2br w:val="nil"/>
              <w:tr2bl w:val="nil"/>
            </w:tcBorders>
            <w:vAlign w:val="center"/>
          </w:tcPr>
          <w:p w14:paraId="2E41B6E2">
            <w:pPr>
              <w:keepNext w:val="0"/>
              <w:keepLines w:val="0"/>
              <w:suppressLineNumbers w:val="0"/>
              <w:spacing w:before="2" w:beforeAutospacing="0" w:after="0" w:afterAutospacing="0" w:line="240" w:lineRule="auto"/>
              <w:ind w:left="0" w:right="0"/>
              <w:jc w:val="left"/>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集气后经水喷淋除尘处理后于不低于15m排气筒高空排放</w:t>
            </w:r>
          </w:p>
        </w:tc>
        <w:tc>
          <w:tcPr>
            <w:tcW w:w="2281" w:type="dxa"/>
            <w:tcBorders>
              <w:tl2br w:val="nil"/>
              <w:tr2bl w:val="nil"/>
            </w:tcBorders>
            <w:shd w:val="clear" w:color="auto" w:fill="auto"/>
            <w:vAlign w:val="center"/>
          </w:tcPr>
          <w:p w14:paraId="4FF85C08">
            <w:pPr>
              <w:keepNext w:val="0"/>
              <w:keepLines w:val="0"/>
              <w:suppressLineNumbers w:val="0"/>
              <w:spacing w:before="0" w:beforeAutospacing="0" w:after="0" w:afterAutospacing="0"/>
              <w:ind w:left="0" w:right="0"/>
              <w:rPr>
                <w:rFonts w:hint="default" w:ascii="Times New Roman" w:hAnsi="Times New Roman" w:eastAsia="宋体" w:cs="Times New Roman"/>
                <w:kern w:val="0"/>
                <w:sz w:val="22"/>
                <w:szCs w:val="22"/>
                <w:highlight w:val="none"/>
                <w:lang w:val="en-US" w:eastAsia="zh-CN" w:bidi="ar-SA"/>
              </w:rPr>
            </w:pPr>
            <w:r>
              <w:rPr>
                <w:rFonts w:hint="eastAsia" w:ascii="宋体" w:hAnsi="宋体" w:eastAsia="宋体" w:cs="宋体"/>
                <w:color w:val="000000"/>
                <w:kern w:val="0"/>
                <w:sz w:val="21"/>
                <w:szCs w:val="21"/>
                <w:lang w:val="en-US" w:eastAsia="zh-CN" w:bidi="ar"/>
              </w:rPr>
              <w:t>熔化、压铸工序废气集气后经水喷淋除尘处理后于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DA001</w:t>
            </w:r>
            <w:r>
              <w:rPr>
                <w:rFonts w:hint="eastAsia" w:ascii="宋体" w:hAnsi="宋体" w:eastAsia="宋体" w:cs="宋体"/>
                <w:color w:val="000000"/>
                <w:kern w:val="0"/>
                <w:sz w:val="21"/>
                <w:szCs w:val="21"/>
                <w:lang w:val="en-US" w:eastAsia="zh-CN" w:bidi="ar"/>
              </w:rPr>
              <w:t>）高空排放</w:t>
            </w:r>
          </w:p>
        </w:tc>
        <w:tc>
          <w:tcPr>
            <w:tcW w:w="1179" w:type="dxa"/>
            <w:tcBorders>
              <w:tl2br w:val="nil"/>
              <w:tr2bl w:val="nil"/>
            </w:tcBorders>
            <w:vAlign w:val="center"/>
          </w:tcPr>
          <w:p w14:paraId="1D4E6113">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颗粒物</w:t>
            </w:r>
            <w:r>
              <w:rPr>
                <w:rFonts w:hint="eastAsia" w:ascii="Times New Roman" w:hAnsi="Times New Roman" w:eastAsia="宋体" w:cs="Times New Roman"/>
                <w:highlight w:val="none"/>
                <w:lang w:val="en-US" w:eastAsia="zh-CN"/>
              </w:rPr>
              <w:t>、非甲烷总、SO</w:t>
            </w:r>
            <w:r>
              <w:rPr>
                <w:rFonts w:hint="eastAsia" w:ascii="Times New Roman" w:hAnsi="Times New Roman" w:eastAsia="宋体" w:cs="Times New Roman"/>
                <w:highlight w:val="none"/>
                <w:vertAlign w:val="subscript"/>
                <w:lang w:val="en-US" w:eastAsia="zh-CN"/>
              </w:rPr>
              <w:t>2</w:t>
            </w:r>
            <w:r>
              <w:rPr>
                <w:rFonts w:hint="eastAsia" w:ascii="Times New Roman" w:hAnsi="Times New Roman" w:eastAsia="宋体" w:cs="Times New Roman"/>
                <w:highlight w:val="none"/>
                <w:lang w:val="en-US" w:eastAsia="zh-CN"/>
              </w:rPr>
              <w:t>、NO</w:t>
            </w:r>
            <w:r>
              <w:rPr>
                <w:rFonts w:hint="eastAsia" w:ascii="Times New Roman" w:hAnsi="Times New Roman" w:eastAsia="宋体" w:cs="Times New Roman"/>
                <w:highlight w:val="none"/>
                <w:vertAlign w:val="subscript"/>
                <w:lang w:val="en-US" w:eastAsia="zh-CN"/>
              </w:rPr>
              <w:t>X</w:t>
            </w:r>
          </w:p>
        </w:tc>
        <w:tc>
          <w:tcPr>
            <w:tcW w:w="941" w:type="dxa"/>
            <w:tcBorders>
              <w:tl2br w:val="nil"/>
              <w:tr2bl w:val="nil"/>
            </w:tcBorders>
            <w:vAlign w:val="center"/>
          </w:tcPr>
          <w:p w14:paraId="1CDCA1C8">
            <w:pPr>
              <w:keepNext w:val="0"/>
              <w:keepLines w:val="0"/>
              <w:suppressLineNumbers w:val="0"/>
              <w:spacing w:before="0" w:beforeAutospacing="0" w:after="0" w:afterAutospacing="0"/>
              <w:ind w:left="0" w:right="0"/>
              <w:jc w:val="center"/>
              <w:rPr>
                <w:rFonts w:hint="default" w:asciiTheme="minorHAnsi" w:hAnsiTheme="minorHAnsi" w:eastAsiaTheme="minor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tr w14:paraId="17C90CB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759" w:hRule="atLeast"/>
          <w:jc w:val="center"/>
        </w:trPr>
        <w:tc>
          <w:tcPr>
            <w:tcW w:w="1204" w:type="dxa"/>
            <w:tcBorders>
              <w:tl2br w:val="nil"/>
              <w:tr2bl w:val="nil"/>
            </w:tcBorders>
            <w:vAlign w:val="center"/>
          </w:tcPr>
          <w:p w14:paraId="0ED4B6B5">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1#</w:t>
            </w:r>
            <w:r>
              <w:rPr>
                <w:rFonts w:hint="eastAsia" w:ascii="Times New Roman" w:hAnsi="Times New Roman" w:eastAsia="宋体" w:cs="Times New Roman"/>
                <w:highlight w:val="none"/>
                <w:lang w:val="en-US" w:eastAsia="zh-CN"/>
              </w:rPr>
              <w:t>抛光线抛光工序废气</w:t>
            </w:r>
          </w:p>
        </w:tc>
        <w:tc>
          <w:tcPr>
            <w:tcW w:w="1259" w:type="dxa"/>
            <w:tcBorders>
              <w:tl2br w:val="nil"/>
              <w:tr2bl w:val="nil"/>
            </w:tcBorders>
            <w:vAlign w:val="center"/>
          </w:tcPr>
          <w:p w14:paraId="599ED7EB">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1#</w:t>
            </w:r>
            <w:r>
              <w:rPr>
                <w:rFonts w:hint="eastAsia" w:ascii="Times New Roman" w:hAnsi="Times New Roman" w:eastAsia="宋体" w:cs="Times New Roman"/>
                <w:highlight w:val="none"/>
                <w:lang w:val="en-US" w:eastAsia="zh-CN"/>
              </w:rPr>
              <w:t>抛光线抛光工序</w:t>
            </w:r>
          </w:p>
        </w:tc>
        <w:tc>
          <w:tcPr>
            <w:tcW w:w="2280" w:type="dxa"/>
            <w:tcBorders>
              <w:tl2br w:val="nil"/>
              <w:tr2bl w:val="nil"/>
            </w:tcBorders>
            <w:vAlign w:val="center"/>
          </w:tcPr>
          <w:p w14:paraId="6A22E37F">
            <w:pPr>
              <w:keepNext w:val="0"/>
              <w:keepLines w:val="0"/>
              <w:suppressLineNumbers w:val="0"/>
              <w:spacing w:before="2" w:beforeAutospacing="0" w:after="0" w:afterAutospacing="0" w:line="240" w:lineRule="auto"/>
              <w:ind w:left="0" w:right="0"/>
              <w:jc w:val="left"/>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集气后经水喷淋处理后于不低于15m排气筒高空排放</w:t>
            </w:r>
          </w:p>
        </w:tc>
        <w:tc>
          <w:tcPr>
            <w:tcW w:w="2281" w:type="dxa"/>
            <w:tcBorders>
              <w:tl2br w:val="nil"/>
              <w:tr2bl w:val="nil"/>
            </w:tcBorders>
            <w:shd w:val="clear" w:color="auto" w:fill="auto"/>
            <w:vAlign w:val="center"/>
          </w:tcPr>
          <w:p w14:paraId="252C5243">
            <w:pPr>
              <w:pStyle w:val="116"/>
              <w:keepNext w:val="0"/>
              <w:keepLines w:val="0"/>
              <w:suppressLineNumbers w:val="0"/>
              <w:spacing w:before="2" w:beforeAutospacing="0" w:after="0" w:afterAutospacing="0" w:line="240" w:lineRule="auto"/>
              <w:ind w:left="0" w:right="0"/>
              <w:jc w:val="left"/>
              <w:rPr>
                <w:rFonts w:hint="default" w:ascii="Times New Roman" w:hAnsi="Times New Roman" w:eastAsia="宋体" w:cs="Times New Roman"/>
                <w:kern w:val="0"/>
                <w:sz w:val="22"/>
                <w:szCs w:val="22"/>
                <w:highlight w:val="none"/>
                <w:lang w:val="en-US" w:eastAsia="zh-CN" w:bidi="ar-SA"/>
              </w:rPr>
            </w:pPr>
            <w:r>
              <w:rPr>
                <w:rFonts w:hint="default" w:ascii="Times New Roman" w:hAnsi="Times New Roman" w:eastAsia="宋体" w:cs="Times New Roman"/>
                <w:color w:val="000000"/>
                <w:kern w:val="0"/>
                <w:sz w:val="21"/>
                <w:szCs w:val="21"/>
                <w:lang w:val="en-US" w:eastAsia="zh-CN" w:bidi="ar"/>
              </w:rPr>
              <w:t>1#</w:t>
            </w:r>
            <w:r>
              <w:rPr>
                <w:rFonts w:hint="eastAsia" w:ascii="宋体" w:hAnsi="宋体" w:eastAsia="宋体" w:cs="宋体"/>
                <w:color w:val="000000"/>
                <w:kern w:val="0"/>
                <w:sz w:val="21"/>
                <w:szCs w:val="21"/>
                <w:lang w:val="en-US" w:eastAsia="zh-CN" w:bidi="ar"/>
              </w:rPr>
              <w:t>抛光线抛光工序废气集气后经水喷淋处理后于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DA002</w:t>
            </w:r>
            <w:r>
              <w:rPr>
                <w:rFonts w:hint="eastAsia" w:ascii="宋体" w:hAnsi="宋体" w:eastAsia="宋体" w:cs="宋体"/>
                <w:color w:val="000000"/>
                <w:kern w:val="0"/>
                <w:sz w:val="21"/>
                <w:szCs w:val="21"/>
                <w:lang w:val="en-US" w:eastAsia="zh-CN" w:bidi="ar"/>
              </w:rPr>
              <w:t>）高空排放</w:t>
            </w:r>
          </w:p>
        </w:tc>
        <w:tc>
          <w:tcPr>
            <w:tcW w:w="1179" w:type="dxa"/>
            <w:tcBorders>
              <w:tl2br w:val="nil"/>
              <w:tr2bl w:val="nil"/>
            </w:tcBorders>
            <w:vAlign w:val="center"/>
          </w:tcPr>
          <w:p w14:paraId="35C5A39D">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color w:val="auto"/>
                <w:kern w:val="2"/>
                <w:sz w:val="21"/>
                <w:szCs w:val="21"/>
                <w:highlight w:val="none"/>
                <w:vertAlign w:val="baseline"/>
                <w:lang w:val="en-US" w:eastAsia="zh-CN"/>
              </w:rPr>
              <w:t>颗粒物</w:t>
            </w:r>
          </w:p>
        </w:tc>
        <w:tc>
          <w:tcPr>
            <w:tcW w:w="941" w:type="dxa"/>
            <w:tcBorders>
              <w:tl2br w:val="nil"/>
              <w:tr2bl w:val="nil"/>
            </w:tcBorders>
            <w:vAlign w:val="center"/>
          </w:tcPr>
          <w:p w14:paraId="5826AD40">
            <w:pPr>
              <w:keepNext w:val="0"/>
              <w:keepLines w:val="0"/>
              <w:suppressLineNumbers w:val="0"/>
              <w:spacing w:before="0" w:beforeAutospacing="0" w:after="0" w:afterAutospacing="0"/>
              <w:ind w:left="0" w:right="0"/>
              <w:jc w:val="center"/>
              <w:rPr>
                <w:rFonts w:hint="default"/>
                <w:highlight w:val="none"/>
                <w:lang w:val="en-US" w:eastAsia="zh-CN"/>
              </w:rPr>
            </w:pPr>
            <w:r>
              <w:rPr>
                <w:rFonts w:hint="eastAsia" w:cstheme="minorBidi"/>
                <w:kern w:val="2"/>
                <w:sz w:val="21"/>
                <w:szCs w:val="22"/>
                <w:highlight w:val="none"/>
                <w:lang w:val="en-US" w:eastAsia="zh-CN" w:bidi="ar-SA"/>
              </w:rPr>
              <w:t>有组织排放</w:t>
            </w:r>
          </w:p>
        </w:tc>
      </w:tr>
      <w:tr w14:paraId="68941A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759" w:hRule="atLeast"/>
          <w:jc w:val="center"/>
        </w:trPr>
        <w:tc>
          <w:tcPr>
            <w:tcW w:w="1204" w:type="dxa"/>
            <w:tcBorders>
              <w:tl2br w:val="nil"/>
              <w:tr2bl w:val="nil"/>
            </w:tcBorders>
            <w:vAlign w:val="center"/>
          </w:tcPr>
          <w:p w14:paraId="3ACCA6C3">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酸洗工序废气</w:t>
            </w:r>
          </w:p>
        </w:tc>
        <w:tc>
          <w:tcPr>
            <w:tcW w:w="1259" w:type="dxa"/>
            <w:tcBorders>
              <w:tl2br w:val="nil"/>
              <w:tr2bl w:val="nil"/>
            </w:tcBorders>
            <w:vAlign w:val="center"/>
          </w:tcPr>
          <w:p w14:paraId="55EB2DDD">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highlight w:val="none"/>
                <w:lang w:val="en-US" w:eastAsia="zh-CN"/>
              </w:rPr>
              <w:t>酸洗工序</w:t>
            </w:r>
          </w:p>
        </w:tc>
        <w:tc>
          <w:tcPr>
            <w:tcW w:w="2280" w:type="dxa"/>
            <w:tcBorders>
              <w:tl2br w:val="nil"/>
              <w:tr2bl w:val="nil"/>
            </w:tcBorders>
            <w:vAlign w:val="center"/>
          </w:tcPr>
          <w:p w14:paraId="13548927">
            <w:pPr>
              <w:keepNext w:val="0"/>
              <w:keepLines w:val="0"/>
              <w:suppressLineNumbers w:val="0"/>
              <w:spacing w:before="2" w:beforeAutospacing="0" w:after="0" w:afterAutospacing="0" w:line="240" w:lineRule="auto"/>
              <w:ind w:left="0" w:right="0"/>
              <w:jc w:val="left"/>
              <w:rPr>
                <w:rFonts w:hint="default" w:ascii="Times New Roman" w:hAnsi="Times New Roman" w:eastAsia="宋体" w:cs="Times New Roman"/>
                <w:color w:val="auto"/>
                <w:kern w:val="2"/>
                <w:sz w:val="21"/>
                <w:szCs w:val="21"/>
                <w:highlight w:val="none"/>
                <w:lang w:val="en-US" w:eastAsia="zh-CN"/>
              </w:rPr>
            </w:pPr>
            <w:r>
              <w:rPr>
                <w:rFonts w:hint="default" w:ascii="Times New Roman" w:hAnsi="Times New Roman" w:eastAsia="宋体" w:cs="Times New Roman"/>
                <w:color w:val="auto"/>
                <w:kern w:val="2"/>
                <w:sz w:val="21"/>
                <w:szCs w:val="21"/>
                <w:highlight w:val="none"/>
                <w:lang w:val="en-US" w:eastAsia="zh-CN"/>
              </w:rPr>
              <w:t>集气后经碱液喷淋处理后于不低于15m排气筒高空排放</w:t>
            </w:r>
          </w:p>
        </w:tc>
        <w:tc>
          <w:tcPr>
            <w:tcW w:w="2281" w:type="dxa"/>
            <w:tcBorders>
              <w:tl2br w:val="nil"/>
              <w:tr2bl w:val="nil"/>
            </w:tcBorders>
            <w:shd w:val="clear" w:color="auto" w:fill="auto"/>
            <w:vAlign w:val="center"/>
          </w:tcPr>
          <w:p w14:paraId="096EDD3F">
            <w:pPr>
              <w:pStyle w:val="116"/>
              <w:keepNext w:val="0"/>
              <w:keepLines w:val="0"/>
              <w:suppressLineNumbers w:val="0"/>
              <w:spacing w:before="2" w:beforeAutospacing="0" w:after="0" w:afterAutospacing="0" w:line="240" w:lineRule="auto"/>
              <w:ind w:left="0" w:right="0"/>
              <w:jc w:val="left"/>
              <w:rPr>
                <w:rFonts w:hint="default" w:ascii="Times New Roman" w:hAnsi="Times New Roman" w:eastAsia="宋体" w:cs="Times New Roman"/>
                <w:color w:val="auto"/>
                <w:spacing w:val="-2"/>
                <w:sz w:val="21"/>
                <w:szCs w:val="21"/>
                <w:highlight w:val="none"/>
                <w:lang w:val="en-US" w:eastAsia="zh-CN"/>
              </w:rPr>
            </w:pPr>
            <w:r>
              <w:rPr>
                <w:rFonts w:hint="eastAsia" w:ascii="宋体" w:hAnsi="宋体" w:eastAsia="宋体" w:cs="宋体"/>
                <w:color w:val="000000"/>
                <w:kern w:val="0"/>
                <w:sz w:val="21"/>
                <w:szCs w:val="21"/>
                <w:lang w:val="en-US" w:eastAsia="zh-CN" w:bidi="ar"/>
              </w:rPr>
              <w:t>酸洗废气经侧面吸风集气后经碱喷淋处理后于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DA003</w:t>
            </w:r>
            <w:r>
              <w:rPr>
                <w:rFonts w:hint="eastAsia" w:ascii="宋体" w:hAnsi="宋体" w:eastAsia="宋体" w:cs="宋体"/>
                <w:color w:val="000000"/>
                <w:kern w:val="0"/>
                <w:sz w:val="21"/>
                <w:szCs w:val="21"/>
                <w:lang w:val="en-US" w:eastAsia="zh-CN" w:bidi="ar"/>
              </w:rPr>
              <w:t>）高空排放</w:t>
            </w:r>
          </w:p>
        </w:tc>
        <w:tc>
          <w:tcPr>
            <w:tcW w:w="1179" w:type="dxa"/>
            <w:tcBorders>
              <w:tl2br w:val="nil"/>
              <w:tr2bl w:val="nil"/>
            </w:tcBorders>
            <w:vAlign w:val="center"/>
          </w:tcPr>
          <w:p w14:paraId="2C66174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vertAlign w:val="baseline"/>
                <w:lang w:val="en-US" w:eastAsia="zh-CN"/>
              </w:rPr>
            </w:pPr>
            <w:r>
              <w:rPr>
                <w:rFonts w:hint="eastAsia" w:ascii="Times New Roman" w:hAnsi="Times New Roman" w:eastAsia="宋体" w:cs="Times New Roman"/>
                <w:highlight w:val="none"/>
                <w:lang w:val="en-US" w:eastAsia="zh-CN"/>
              </w:rPr>
              <w:t>氯化氢</w:t>
            </w:r>
          </w:p>
        </w:tc>
        <w:tc>
          <w:tcPr>
            <w:tcW w:w="941" w:type="dxa"/>
            <w:tcBorders>
              <w:tl2br w:val="nil"/>
              <w:tr2bl w:val="nil"/>
            </w:tcBorders>
            <w:vAlign w:val="center"/>
          </w:tcPr>
          <w:p w14:paraId="2C5558C5">
            <w:pPr>
              <w:keepNext w:val="0"/>
              <w:keepLines w:val="0"/>
              <w:suppressLineNumbers w:val="0"/>
              <w:spacing w:before="0" w:beforeAutospacing="0" w:after="0" w:afterAutospacing="0"/>
              <w:ind w:left="0" w:right="0"/>
              <w:jc w:val="center"/>
              <w:rPr>
                <w:rFonts w:hint="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tr w14:paraId="4AED1CC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759" w:hRule="atLeast"/>
          <w:jc w:val="center"/>
        </w:trPr>
        <w:tc>
          <w:tcPr>
            <w:tcW w:w="1204" w:type="dxa"/>
            <w:tcBorders>
              <w:tl2br w:val="nil"/>
              <w:tr2bl w:val="nil"/>
            </w:tcBorders>
            <w:vAlign w:val="center"/>
          </w:tcPr>
          <w:p w14:paraId="6F31383E">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涂装工序废气（调漆、喷漆、流平、烘干）废气</w:t>
            </w:r>
          </w:p>
        </w:tc>
        <w:tc>
          <w:tcPr>
            <w:tcW w:w="1259" w:type="dxa"/>
            <w:tcBorders>
              <w:tl2br w:val="nil"/>
              <w:tr2bl w:val="nil"/>
            </w:tcBorders>
            <w:vAlign w:val="center"/>
          </w:tcPr>
          <w:p w14:paraId="6DFD1AD0">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调漆、喷漆、流平、烘干</w:t>
            </w:r>
            <w:r>
              <w:rPr>
                <w:rFonts w:hint="eastAsia" w:ascii="Times New Roman" w:hAnsi="Times New Roman" w:eastAsia="宋体" w:cs="Times New Roman"/>
                <w:highlight w:val="none"/>
                <w:lang w:val="en-US" w:eastAsia="zh-CN"/>
              </w:rPr>
              <w:t>工序</w:t>
            </w:r>
          </w:p>
        </w:tc>
        <w:tc>
          <w:tcPr>
            <w:tcW w:w="2280" w:type="dxa"/>
            <w:tcBorders>
              <w:tl2br w:val="nil"/>
              <w:tr2bl w:val="nil"/>
            </w:tcBorders>
            <w:vAlign w:val="center"/>
          </w:tcPr>
          <w:p w14:paraId="1A74BEC2">
            <w:pPr>
              <w:keepNext w:val="0"/>
              <w:keepLines w:val="0"/>
              <w:suppressLineNumbers w:val="0"/>
              <w:spacing w:before="2" w:beforeAutospacing="0" w:after="0" w:afterAutospacing="0" w:line="240" w:lineRule="auto"/>
              <w:ind w:left="0" w:right="0"/>
              <w:jc w:val="left"/>
              <w:rPr>
                <w:rFonts w:hint="default" w:ascii="Times New Roman" w:hAnsi="Times New Roman" w:eastAsia="宋体" w:cs="Times New Roman"/>
                <w:color w:val="auto"/>
                <w:kern w:val="2"/>
                <w:sz w:val="21"/>
                <w:szCs w:val="21"/>
                <w:highlight w:val="none"/>
                <w:lang w:val="en-US" w:eastAsia="zh-CN"/>
              </w:rPr>
            </w:pPr>
            <w:r>
              <w:rPr>
                <w:rFonts w:hint="default" w:ascii="Times New Roman" w:hAnsi="Times New Roman" w:eastAsia="宋体" w:cs="Times New Roman"/>
                <w:color w:val="auto"/>
                <w:kern w:val="2"/>
                <w:sz w:val="21"/>
                <w:szCs w:val="21"/>
                <w:highlight w:val="none"/>
                <w:lang w:val="en-US" w:eastAsia="zh-CN"/>
              </w:rPr>
              <w:t>分别集气后经水帘除漆雾+旋流塔+干式过滤+活性炭吸附/脱附+</w:t>
            </w:r>
          </w:p>
          <w:p w14:paraId="2F332EA6">
            <w:pPr>
              <w:keepNext w:val="0"/>
              <w:keepLines w:val="0"/>
              <w:suppressLineNumbers w:val="0"/>
              <w:spacing w:before="2" w:beforeAutospacing="0" w:after="0" w:afterAutospacing="0" w:line="240" w:lineRule="auto"/>
              <w:ind w:left="0" w:right="0"/>
              <w:jc w:val="left"/>
              <w:rPr>
                <w:rFonts w:hint="default" w:ascii="Times New Roman" w:hAnsi="Times New Roman" w:eastAsia="宋体" w:cs="Times New Roman"/>
                <w:color w:val="auto"/>
                <w:kern w:val="2"/>
                <w:sz w:val="21"/>
                <w:szCs w:val="21"/>
                <w:highlight w:val="none"/>
                <w:lang w:val="en-US" w:eastAsia="zh-CN"/>
              </w:rPr>
            </w:pPr>
            <w:r>
              <w:rPr>
                <w:rFonts w:hint="default" w:ascii="Times New Roman" w:hAnsi="Times New Roman" w:eastAsia="宋体" w:cs="Times New Roman"/>
                <w:color w:val="auto"/>
                <w:kern w:val="2"/>
                <w:sz w:val="21"/>
                <w:szCs w:val="21"/>
                <w:highlight w:val="none"/>
                <w:lang w:val="en-US" w:eastAsia="zh-CN"/>
              </w:rPr>
              <w:t>催化燃烧处理后于不低于15m排气筒高空排放</w:t>
            </w:r>
          </w:p>
        </w:tc>
        <w:tc>
          <w:tcPr>
            <w:tcW w:w="2281" w:type="dxa"/>
            <w:tcBorders>
              <w:tl2br w:val="nil"/>
              <w:tr2bl w:val="nil"/>
            </w:tcBorders>
            <w:shd w:val="clear" w:color="auto" w:fill="auto"/>
            <w:vAlign w:val="center"/>
          </w:tcPr>
          <w:p w14:paraId="1328950E">
            <w:pPr>
              <w:pStyle w:val="116"/>
              <w:keepNext w:val="0"/>
              <w:keepLines w:val="0"/>
              <w:suppressLineNumbers w:val="0"/>
              <w:spacing w:before="2" w:beforeAutospacing="0" w:after="0" w:afterAutospacing="0" w:line="240" w:lineRule="auto"/>
              <w:ind w:left="0" w:right="0"/>
              <w:jc w:val="left"/>
              <w:rPr>
                <w:rFonts w:hint="eastAsia"/>
                <w:color w:val="000000" w:themeColor="text1"/>
                <w:szCs w:val="21"/>
                <w14:textFill>
                  <w14:solidFill>
                    <w14:schemeClr w14:val="tx1"/>
                  </w14:solidFill>
                </w14:textFill>
              </w:rPr>
            </w:pPr>
            <w:r>
              <w:rPr>
                <w:rFonts w:hint="eastAsia" w:ascii="宋体" w:hAnsi="宋体" w:eastAsia="宋体" w:cs="宋体"/>
                <w:color w:val="000000"/>
                <w:kern w:val="0"/>
                <w:sz w:val="21"/>
                <w:szCs w:val="21"/>
                <w:lang w:val="en-US" w:eastAsia="zh-CN" w:bidi="ar"/>
              </w:rPr>
              <w:t>涂装工序废气（调漆、喷漆、流平、烘干）分别集气后经水帘除漆雾</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旋流塔</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干式过滤</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活性炭吸附</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脱附</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催化燃烧处理后于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DA004</w:t>
            </w:r>
            <w:r>
              <w:rPr>
                <w:rFonts w:hint="eastAsia" w:ascii="宋体" w:hAnsi="宋体" w:eastAsia="宋体" w:cs="宋体"/>
                <w:color w:val="000000"/>
                <w:kern w:val="0"/>
                <w:sz w:val="21"/>
                <w:szCs w:val="21"/>
                <w:lang w:val="en-US" w:eastAsia="zh-CN" w:bidi="ar"/>
              </w:rPr>
              <w:t>）高空排放</w:t>
            </w:r>
          </w:p>
        </w:tc>
        <w:tc>
          <w:tcPr>
            <w:tcW w:w="1179" w:type="dxa"/>
            <w:tcBorders>
              <w:tl2br w:val="nil"/>
              <w:tr2bl w:val="nil"/>
            </w:tcBorders>
            <w:vAlign w:val="center"/>
          </w:tcPr>
          <w:p w14:paraId="60E258E2">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颗粒物、SO</w:t>
            </w:r>
            <w:r>
              <w:rPr>
                <w:rFonts w:hint="default" w:ascii="Times New Roman" w:hAnsi="Times New Roman" w:eastAsia="宋体" w:cs="Times New Roman"/>
                <w:highlight w:val="none"/>
                <w:vertAlign w:val="subscript"/>
                <w:lang w:val="en-US" w:eastAsia="zh-CN"/>
              </w:rPr>
              <w:t>2</w:t>
            </w:r>
            <w:r>
              <w:rPr>
                <w:rFonts w:hint="default" w:ascii="Times New Roman" w:hAnsi="Times New Roman" w:eastAsia="宋体" w:cs="Times New Roman"/>
                <w:highlight w:val="none"/>
                <w:lang w:val="en-US" w:eastAsia="zh-CN"/>
              </w:rPr>
              <w:t>、NOx、苯系物（二甲苯）、乙酸酯类（乙酸乙酯、乙酸丁酯）、非甲烷总烃、臭气浓度</w:t>
            </w:r>
          </w:p>
        </w:tc>
        <w:tc>
          <w:tcPr>
            <w:tcW w:w="941" w:type="dxa"/>
            <w:tcBorders>
              <w:tl2br w:val="nil"/>
              <w:tr2bl w:val="nil"/>
            </w:tcBorders>
            <w:vAlign w:val="center"/>
          </w:tcPr>
          <w:p w14:paraId="18167B8B">
            <w:pPr>
              <w:keepNext w:val="0"/>
              <w:keepLines w:val="0"/>
              <w:suppressLineNumbers w:val="0"/>
              <w:spacing w:before="0" w:beforeAutospacing="0" w:after="0" w:afterAutospacing="0"/>
              <w:ind w:left="0" w:right="0"/>
              <w:jc w:val="center"/>
              <w:rPr>
                <w:rFonts w:hint="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tr w14:paraId="50FCF3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759" w:hRule="atLeast"/>
          <w:jc w:val="center"/>
        </w:trPr>
        <w:tc>
          <w:tcPr>
            <w:tcW w:w="1204" w:type="dxa"/>
            <w:tcBorders>
              <w:tl2br w:val="nil"/>
              <w:tr2bl w:val="nil"/>
            </w:tcBorders>
            <w:vAlign w:val="center"/>
          </w:tcPr>
          <w:p w14:paraId="05418711">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焊接烟尘</w:t>
            </w:r>
          </w:p>
        </w:tc>
        <w:tc>
          <w:tcPr>
            <w:tcW w:w="1259" w:type="dxa"/>
            <w:tcBorders>
              <w:tl2br w:val="nil"/>
              <w:tr2bl w:val="nil"/>
            </w:tcBorders>
            <w:vAlign w:val="center"/>
          </w:tcPr>
          <w:p w14:paraId="4A8E7C91">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焊接工序</w:t>
            </w:r>
          </w:p>
        </w:tc>
        <w:tc>
          <w:tcPr>
            <w:tcW w:w="2280" w:type="dxa"/>
            <w:tcBorders>
              <w:tl2br w:val="nil"/>
              <w:tr2bl w:val="nil"/>
            </w:tcBorders>
            <w:vAlign w:val="center"/>
          </w:tcPr>
          <w:p w14:paraId="10907AFC">
            <w:pPr>
              <w:keepNext w:val="0"/>
              <w:keepLines w:val="0"/>
              <w:suppressLineNumbers w:val="0"/>
              <w:spacing w:before="2"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加强车间通风</w:t>
            </w:r>
          </w:p>
        </w:tc>
        <w:tc>
          <w:tcPr>
            <w:tcW w:w="2281" w:type="dxa"/>
            <w:tcBorders>
              <w:tl2br w:val="nil"/>
              <w:tr2bl w:val="nil"/>
            </w:tcBorders>
            <w:shd w:val="clear" w:color="auto" w:fill="auto"/>
            <w:vAlign w:val="center"/>
          </w:tcPr>
          <w:p w14:paraId="3B5AC0C8">
            <w:pPr>
              <w:pStyle w:val="116"/>
              <w:keepNext w:val="0"/>
              <w:keepLines w:val="0"/>
              <w:suppressLineNumbers w:val="0"/>
              <w:spacing w:before="2" w:beforeAutospacing="0" w:after="0" w:afterAutospacing="0" w:line="240" w:lineRule="auto"/>
              <w:ind w:left="0" w:right="0"/>
              <w:jc w:val="center"/>
              <w:rPr>
                <w:rFonts w:hint="default" w:ascii="宋体" w:hAnsi="宋体" w:eastAsia="宋体" w:cs="宋体"/>
                <w:color w:val="000000"/>
                <w:kern w:val="0"/>
                <w:sz w:val="21"/>
                <w:szCs w:val="21"/>
                <w:lang w:val="en-US" w:eastAsia="zh-CN" w:bidi="ar"/>
              </w:rPr>
            </w:pPr>
            <w:r>
              <w:rPr>
                <w:rFonts w:hint="eastAsia" w:ascii="宋体" w:hAnsi="宋体" w:cs="宋体"/>
                <w:color w:val="000000"/>
                <w:kern w:val="0"/>
                <w:sz w:val="21"/>
                <w:szCs w:val="21"/>
                <w:lang w:val="en-US" w:eastAsia="zh-CN" w:bidi="ar"/>
              </w:rPr>
              <w:t>加强车间通风</w:t>
            </w:r>
          </w:p>
        </w:tc>
        <w:tc>
          <w:tcPr>
            <w:tcW w:w="1179" w:type="dxa"/>
            <w:tcBorders>
              <w:tl2br w:val="nil"/>
              <w:tr2bl w:val="nil"/>
            </w:tcBorders>
            <w:vAlign w:val="center"/>
          </w:tcPr>
          <w:p w14:paraId="09D7AB48">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颗粒物</w:t>
            </w:r>
          </w:p>
        </w:tc>
        <w:tc>
          <w:tcPr>
            <w:tcW w:w="941" w:type="dxa"/>
            <w:tcBorders>
              <w:tl2br w:val="nil"/>
              <w:tr2bl w:val="nil"/>
            </w:tcBorders>
            <w:vAlign w:val="center"/>
          </w:tcPr>
          <w:p w14:paraId="7373A771">
            <w:pPr>
              <w:keepNext w:val="0"/>
              <w:keepLines w:val="0"/>
              <w:suppressLineNumbers w:val="0"/>
              <w:spacing w:before="0" w:beforeAutospacing="0" w:after="0" w:afterAutospacing="0"/>
              <w:ind w:left="0" w:right="0"/>
              <w:jc w:val="center"/>
              <w:rPr>
                <w:rFonts w:hint="default" w:cstheme="minorBidi"/>
                <w:kern w:val="2"/>
                <w:sz w:val="21"/>
                <w:szCs w:val="22"/>
                <w:highlight w:val="none"/>
                <w:lang w:val="en-US" w:eastAsia="zh-CN" w:bidi="ar-SA"/>
              </w:rPr>
            </w:pPr>
            <w:r>
              <w:rPr>
                <w:rFonts w:hint="eastAsia" w:cstheme="minorBidi"/>
                <w:kern w:val="2"/>
                <w:sz w:val="21"/>
                <w:szCs w:val="22"/>
                <w:highlight w:val="none"/>
                <w:lang w:val="en-US" w:eastAsia="zh-CN" w:bidi="ar-SA"/>
              </w:rPr>
              <w:t>无组织排放</w:t>
            </w:r>
          </w:p>
        </w:tc>
      </w:tr>
    </w:tbl>
    <w:p w14:paraId="41176074">
      <w:pPr>
        <w:jc w:val="center"/>
        <w:rPr>
          <w:rFonts w:hint="eastAsia" w:ascii="Times New Roman" w:hAnsi="Times New Roman" w:eastAsia="宋体" w:cs="Times New Roman"/>
          <w:b/>
          <w:bCs/>
          <w:szCs w:val="21"/>
          <w:highlight w:val="none"/>
        </w:rPr>
      </w:pPr>
    </w:p>
    <w:p w14:paraId="03B90B87">
      <w:pPr>
        <w:jc w:val="center"/>
        <w:rPr>
          <w:rFonts w:ascii="Times New Roman" w:hAnsi="Times New Roman" w:eastAsia="宋体" w:cs="Times New Roman"/>
          <w:b/>
          <w:bCs/>
          <w:szCs w:val="21"/>
        </w:rPr>
      </w:pPr>
      <w:r>
        <w:rPr>
          <w:rFonts w:hint="eastAsia" w:ascii="Times New Roman" w:hAnsi="Times New Roman" w:eastAsia="宋体" w:cs="Times New Roman"/>
          <w:b/>
          <w:bCs/>
          <w:szCs w:val="21"/>
          <w:highlight w:val="none"/>
        </w:rPr>
        <w:t>表4</w:t>
      </w:r>
      <w:r>
        <w:rPr>
          <w:rFonts w:ascii="Times New Roman" w:hAnsi="Times New Roman" w:eastAsia="宋体" w:cs="Times New Roman"/>
          <w:b/>
          <w:bCs/>
          <w:szCs w:val="21"/>
          <w:highlight w:val="none"/>
        </w:rPr>
        <w:t>.1</w:t>
      </w:r>
      <w:r>
        <w:rPr>
          <w:rFonts w:hint="eastAsia" w:ascii="Times New Roman" w:hAnsi="Times New Roman" w:eastAsia="宋体" w:cs="Times New Roman"/>
          <w:b/>
          <w:bCs/>
          <w:szCs w:val="21"/>
          <w:highlight w:val="none"/>
          <w:lang w:val="en-US" w:eastAsia="zh-CN"/>
        </w:rPr>
        <w:t>.</w:t>
      </w:r>
      <w:r>
        <w:rPr>
          <w:rFonts w:hint="eastAsia" w:ascii="Times New Roman" w:hAnsi="Times New Roman" w:eastAsia="宋体" w:cs="Times New Roman"/>
          <w:b/>
          <w:bCs/>
          <w:szCs w:val="21"/>
          <w:highlight w:val="none"/>
        </w:rPr>
        <w:t>2-</w:t>
      </w:r>
      <w:r>
        <w:rPr>
          <w:rFonts w:hint="eastAsia" w:ascii="Times New Roman" w:hAnsi="Times New Roman" w:eastAsia="宋体" w:cs="Times New Roman"/>
          <w:b/>
          <w:bCs/>
          <w:szCs w:val="21"/>
          <w:highlight w:val="none"/>
          <w:lang w:val="en-US" w:eastAsia="zh-CN"/>
        </w:rPr>
        <w:t>2</w:t>
      </w:r>
      <w:r>
        <w:rPr>
          <w:rFonts w:hint="eastAsia" w:ascii="Times New Roman" w:hAnsi="Times New Roman" w:eastAsia="宋体" w:cs="Times New Roman"/>
          <w:b/>
          <w:bCs/>
          <w:szCs w:val="21"/>
          <w:highlight w:val="none"/>
        </w:rPr>
        <w:t xml:space="preserve"> </w:t>
      </w:r>
      <w:r>
        <w:rPr>
          <w:rFonts w:hint="eastAsia" w:ascii="Times New Roman" w:hAnsi="Times New Roman" w:eastAsia="宋体" w:cs="Times New Roman"/>
          <w:b/>
          <w:bCs/>
          <w:szCs w:val="21"/>
          <w:highlight w:val="none"/>
          <w:lang w:val="en-US" w:eastAsia="zh-CN"/>
        </w:rPr>
        <w:t>项目废气治理设施参数表</w:t>
      </w:r>
    </w:p>
    <w:tbl>
      <w:tblPr>
        <w:tblStyle w:val="33"/>
        <w:tblW w:w="4853"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95"/>
        <w:gridCol w:w="1268"/>
        <w:gridCol w:w="3875"/>
        <w:gridCol w:w="1140"/>
        <w:gridCol w:w="1648"/>
      </w:tblGrid>
      <w:tr w14:paraId="6A48BE4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tblHeader/>
          <w:jc w:val="center"/>
        </w:trPr>
        <w:tc>
          <w:tcPr>
            <w:tcW w:w="1195" w:type="dxa"/>
            <w:tcBorders>
              <w:tl2br w:val="nil"/>
              <w:tr2bl w:val="nil"/>
            </w:tcBorders>
            <w:vAlign w:val="center"/>
          </w:tcPr>
          <w:p w14:paraId="7D44903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lang w:val="en-US" w:eastAsia="zh-CN"/>
              </w:rPr>
              <w:t>废气</w:t>
            </w:r>
            <w:r>
              <w:rPr>
                <w:rFonts w:hint="eastAsia" w:ascii="Times New Roman" w:hAnsi="Times New Roman" w:eastAsia="宋体" w:cs="Times New Roman"/>
                <w:b/>
                <w:bCs/>
                <w:sz w:val="21"/>
                <w:szCs w:val="21"/>
                <w:lang w:val="en-US" w:eastAsia="zh-CN"/>
              </w:rPr>
              <w:t>类别</w:t>
            </w:r>
          </w:p>
        </w:tc>
        <w:tc>
          <w:tcPr>
            <w:tcW w:w="1268" w:type="dxa"/>
            <w:tcBorders>
              <w:tl2br w:val="nil"/>
              <w:tr2bl w:val="nil"/>
            </w:tcBorders>
            <w:vAlign w:val="center"/>
          </w:tcPr>
          <w:p w14:paraId="555D788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产生工序</w:t>
            </w:r>
          </w:p>
        </w:tc>
        <w:tc>
          <w:tcPr>
            <w:tcW w:w="3875" w:type="dxa"/>
            <w:tcBorders>
              <w:tl2br w:val="nil"/>
              <w:tr2bl w:val="nil"/>
            </w:tcBorders>
            <w:vAlign w:val="center"/>
          </w:tcPr>
          <w:p w14:paraId="3136C72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处理设施</w:t>
            </w:r>
          </w:p>
        </w:tc>
        <w:tc>
          <w:tcPr>
            <w:tcW w:w="1140" w:type="dxa"/>
            <w:tcBorders>
              <w:tl2br w:val="nil"/>
              <w:tr2bl w:val="nil"/>
            </w:tcBorders>
            <w:vAlign w:val="center"/>
          </w:tcPr>
          <w:p w14:paraId="14051168">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设计规模</w:t>
            </w:r>
          </w:p>
          <w:p w14:paraId="0CDE8D7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（风量）</w:t>
            </w:r>
          </w:p>
        </w:tc>
        <w:tc>
          <w:tcPr>
            <w:tcW w:w="1648" w:type="dxa"/>
            <w:tcBorders>
              <w:tl2br w:val="nil"/>
              <w:tr2bl w:val="nil"/>
            </w:tcBorders>
            <w:vAlign w:val="center"/>
          </w:tcPr>
          <w:p w14:paraId="5C46A89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排气筒参数</w:t>
            </w:r>
          </w:p>
        </w:tc>
      </w:tr>
      <w:tr w14:paraId="24063C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195" w:type="dxa"/>
            <w:tcBorders>
              <w:tl2br w:val="nil"/>
              <w:tr2bl w:val="nil"/>
            </w:tcBorders>
            <w:shd w:val="clear" w:color="auto" w:fill="auto"/>
            <w:vAlign w:val="center"/>
          </w:tcPr>
          <w:p w14:paraId="176A9BCC">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default" w:ascii="Times New Roman" w:hAnsi="Times New Roman" w:eastAsia="宋体" w:cs="Times New Roman"/>
                <w:highlight w:val="none"/>
                <w:lang w:val="en-US" w:eastAsia="zh-CN"/>
              </w:rPr>
              <w:t>熔化压铸工序废气</w:t>
            </w:r>
          </w:p>
        </w:tc>
        <w:tc>
          <w:tcPr>
            <w:tcW w:w="1268" w:type="dxa"/>
            <w:tcBorders>
              <w:tl2br w:val="nil"/>
              <w:tr2bl w:val="nil"/>
            </w:tcBorders>
            <w:shd w:val="clear" w:color="auto" w:fill="auto"/>
            <w:vAlign w:val="center"/>
          </w:tcPr>
          <w:p w14:paraId="3312D321">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default" w:ascii="Times New Roman" w:hAnsi="Times New Roman" w:eastAsia="宋体" w:cs="Times New Roman"/>
                <w:highlight w:val="none"/>
                <w:lang w:val="en-US" w:eastAsia="zh-CN"/>
              </w:rPr>
              <w:t>熔化压铸工序</w:t>
            </w:r>
          </w:p>
        </w:tc>
        <w:tc>
          <w:tcPr>
            <w:tcW w:w="3875" w:type="dxa"/>
            <w:tcBorders>
              <w:tl2br w:val="nil"/>
              <w:tr2bl w:val="nil"/>
            </w:tcBorders>
            <w:shd w:val="clear" w:color="auto" w:fill="auto"/>
            <w:vAlign w:val="center"/>
          </w:tcPr>
          <w:p w14:paraId="3A3593F6">
            <w:pPr>
              <w:keepNext w:val="0"/>
              <w:keepLines w:val="0"/>
              <w:suppressLineNumbers w:val="0"/>
              <w:spacing w:before="0" w:beforeAutospacing="0" w:after="0" w:afterAutospacing="0"/>
              <w:ind w:left="0" w:leftChars="0" w:right="0" w:rightChars="0"/>
              <w:rPr>
                <w:rFonts w:hint="default" w:ascii="Times New Roman" w:hAnsi="Times New Roman" w:eastAsia="宋体" w:cs="Times New Roman"/>
                <w:kern w:val="0"/>
                <w:sz w:val="22"/>
                <w:szCs w:val="22"/>
                <w:highlight w:val="none"/>
                <w:lang w:val="en-US" w:eastAsia="zh-CN" w:bidi="ar-SA"/>
              </w:rPr>
            </w:pPr>
            <w:r>
              <w:rPr>
                <w:rFonts w:hint="eastAsia" w:ascii="宋体" w:hAnsi="宋体" w:eastAsia="宋体" w:cs="宋体"/>
                <w:color w:val="000000"/>
                <w:kern w:val="0"/>
                <w:sz w:val="21"/>
                <w:szCs w:val="21"/>
                <w:lang w:val="en-US" w:eastAsia="zh-CN" w:bidi="ar"/>
              </w:rPr>
              <w:t>熔化、压铸工序废气集气后经水喷淋除尘处理后于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DA001</w:t>
            </w:r>
            <w:r>
              <w:rPr>
                <w:rFonts w:hint="eastAsia" w:ascii="宋体" w:hAnsi="宋体" w:eastAsia="宋体" w:cs="宋体"/>
                <w:color w:val="000000"/>
                <w:kern w:val="0"/>
                <w:sz w:val="21"/>
                <w:szCs w:val="21"/>
                <w:lang w:val="en-US" w:eastAsia="zh-CN" w:bidi="ar"/>
              </w:rPr>
              <w:t>）高空排放</w:t>
            </w:r>
          </w:p>
        </w:tc>
        <w:tc>
          <w:tcPr>
            <w:tcW w:w="1140" w:type="dxa"/>
            <w:tcBorders>
              <w:tl2br w:val="nil"/>
              <w:tr2bl w:val="nil"/>
            </w:tcBorders>
            <w:vAlign w:val="center"/>
          </w:tcPr>
          <w:p w14:paraId="40465AC9">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b w:val="0"/>
                <w:bCs w:val="0"/>
                <w:sz w:val="21"/>
                <w:szCs w:val="21"/>
                <w:highlight w:val="none"/>
                <w:lang w:val="en-US" w:eastAsia="zh-CN"/>
              </w:rPr>
              <w:t>18500m</w:t>
            </w:r>
            <w:r>
              <w:rPr>
                <w:rFonts w:hint="eastAsia" w:ascii="Times New Roman" w:hAnsi="Times New Roman" w:eastAsia="宋体" w:cs="Times New Roman"/>
                <w:b w:val="0"/>
                <w:bCs w:val="0"/>
                <w:sz w:val="21"/>
                <w:szCs w:val="21"/>
                <w:highlight w:val="none"/>
                <w:vertAlign w:val="superscript"/>
                <w:lang w:val="en-US" w:eastAsia="zh-CN"/>
              </w:rPr>
              <w:t>3</w:t>
            </w:r>
            <w:r>
              <w:rPr>
                <w:rFonts w:hint="eastAsia" w:ascii="Times New Roman" w:hAnsi="Times New Roman" w:eastAsia="宋体" w:cs="Times New Roman"/>
                <w:b w:val="0"/>
                <w:bCs w:val="0"/>
                <w:sz w:val="21"/>
                <w:szCs w:val="21"/>
                <w:highlight w:val="none"/>
                <w:lang w:val="en-US" w:eastAsia="zh-CN"/>
              </w:rPr>
              <w:t>/h</w:t>
            </w:r>
          </w:p>
        </w:tc>
        <w:tc>
          <w:tcPr>
            <w:tcW w:w="1648" w:type="dxa"/>
            <w:tcBorders>
              <w:tl2br w:val="nil"/>
              <w:tr2bl w:val="nil"/>
            </w:tcBorders>
            <w:vAlign w:val="center"/>
          </w:tcPr>
          <w:p w14:paraId="19DC4AF1">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h：15m；</w:t>
            </w:r>
          </w:p>
          <w:p w14:paraId="2E992B4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Φ：0.8 m；</w:t>
            </w:r>
          </w:p>
        </w:tc>
      </w:tr>
      <w:tr w14:paraId="0C33413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195" w:type="dxa"/>
            <w:shd w:val="clear" w:color="auto" w:fill="auto"/>
            <w:vAlign w:val="center"/>
          </w:tcPr>
          <w:p w14:paraId="504D0999">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default" w:ascii="Times New Roman" w:hAnsi="Times New Roman" w:eastAsia="宋体" w:cs="Times New Roman"/>
                <w:highlight w:val="none"/>
                <w:lang w:val="en-US" w:eastAsia="zh-CN"/>
              </w:rPr>
              <w:t>1#</w:t>
            </w:r>
            <w:r>
              <w:rPr>
                <w:rFonts w:hint="eastAsia" w:ascii="Times New Roman" w:hAnsi="Times New Roman" w:eastAsia="宋体" w:cs="Times New Roman"/>
                <w:highlight w:val="none"/>
                <w:lang w:val="en-US" w:eastAsia="zh-CN"/>
              </w:rPr>
              <w:t>抛光线抛光工序废气</w:t>
            </w:r>
          </w:p>
        </w:tc>
        <w:tc>
          <w:tcPr>
            <w:tcW w:w="1268" w:type="dxa"/>
            <w:shd w:val="clear" w:color="auto" w:fill="auto"/>
            <w:vAlign w:val="center"/>
          </w:tcPr>
          <w:p w14:paraId="46AD7C88">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default" w:ascii="Times New Roman" w:hAnsi="Times New Roman" w:eastAsia="宋体" w:cs="Times New Roman"/>
                <w:highlight w:val="none"/>
                <w:lang w:val="en-US" w:eastAsia="zh-CN"/>
              </w:rPr>
              <w:t>1#</w:t>
            </w:r>
            <w:r>
              <w:rPr>
                <w:rFonts w:hint="eastAsia" w:ascii="Times New Roman" w:hAnsi="Times New Roman" w:eastAsia="宋体" w:cs="Times New Roman"/>
                <w:highlight w:val="none"/>
                <w:lang w:val="en-US" w:eastAsia="zh-CN"/>
              </w:rPr>
              <w:t>抛光线抛光工序</w:t>
            </w:r>
          </w:p>
        </w:tc>
        <w:tc>
          <w:tcPr>
            <w:tcW w:w="3875" w:type="dxa"/>
            <w:shd w:val="clear" w:color="auto" w:fill="auto"/>
            <w:vAlign w:val="center"/>
          </w:tcPr>
          <w:p w14:paraId="622EB81F">
            <w:pPr>
              <w:pStyle w:val="116"/>
              <w:keepNext w:val="0"/>
              <w:keepLines w:val="0"/>
              <w:suppressLineNumbers w:val="0"/>
              <w:spacing w:before="2" w:beforeAutospacing="0" w:after="0" w:afterAutospacing="0" w:line="240" w:lineRule="auto"/>
              <w:ind w:left="0" w:leftChars="0" w:right="0" w:rightChars="0"/>
              <w:jc w:val="left"/>
              <w:rPr>
                <w:rFonts w:hint="default" w:ascii="Times New Roman" w:hAnsi="Times New Roman" w:eastAsia="宋体" w:cs="Times New Roman"/>
                <w:kern w:val="0"/>
                <w:sz w:val="22"/>
                <w:szCs w:val="22"/>
                <w:highlight w:val="none"/>
                <w:lang w:val="en-US" w:eastAsia="zh-CN" w:bidi="ar-SA"/>
              </w:rPr>
            </w:pPr>
            <w:r>
              <w:rPr>
                <w:rFonts w:hint="default" w:ascii="Times New Roman" w:hAnsi="Times New Roman" w:eastAsia="宋体" w:cs="Times New Roman"/>
                <w:color w:val="000000"/>
                <w:kern w:val="0"/>
                <w:sz w:val="21"/>
                <w:szCs w:val="21"/>
                <w:lang w:val="en-US" w:eastAsia="zh-CN" w:bidi="ar"/>
              </w:rPr>
              <w:t>1#</w:t>
            </w:r>
            <w:r>
              <w:rPr>
                <w:rFonts w:hint="eastAsia" w:ascii="宋体" w:hAnsi="宋体" w:eastAsia="宋体" w:cs="宋体"/>
                <w:color w:val="000000"/>
                <w:kern w:val="0"/>
                <w:sz w:val="21"/>
                <w:szCs w:val="21"/>
                <w:lang w:val="en-US" w:eastAsia="zh-CN" w:bidi="ar"/>
              </w:rPr>
              <w:t>抛光线抛光工序废气集气后经水喷淋处理后于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DA002</w:t>
            </w:r>
            <w:r>
              <w:rPr>
                <w:rFonts w:hint="eastAsia" w:ascii="宋体" w:hAnsi="宋体" w:eastAsia="宋体" w:cs="宋体"/>
                <w:color w:val="000000"/>
                <w:kern w:val="0"/>
                <w:sz w:val="21"/>
                <w:szCs w:val="21"/>
                <w:lang w:val="en-US" w:eastAsia="zh-CN" w:bidi="ar"/>
              </w:rPr>
              <w:t>）高空排放</w:t>
            </w:r>
          </w:p>
        </w:tc>
        <w:tc>
          <w:tcPr>
            <w:tcW w:w="1140" w:type="dxa"/>
            <w:vAlign w:val="center"/>
          </w:tcPr>
          <w:p w14:paraId="2AE20D12">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b w:val="0"/>
                <w:bCs w:val="0"/>
                <w:sz w:val="21"/>
                <w:szCs w:val="21"/>
                <w:highlight w:val="none"/>
                <w:lang w:val="en-US" w:eastAsia="zh-CN"/>
              </w:rPr>
              <w:t>7000m</w:t>
            </w:r>
            <w:r>
              <w:rPr>
                <w:rFonts w:hint="eastAsia" w:ascii="Times New Roman" w:hAnsi="Times New Roman" w:eastAsia="宋体" w:cs="Times New Roman"/>
                <w:b w:val="0"/>
                <w:bCs w:val="0"/>
                <w:sz w:val="21"/>
                <w:szCs w:val="21"/>
                <w:highlight w:val="none"/>
                <w:vertAlign w:val="superscript"/>
                <w:lang w:val="en-US" w:eastAsia="zh-CN"/>
              </w:rPr>
              <w:t>3</w:t>
            </w:r>
            <w:r>
              <w:rPr>
                <w:rFonts w:hint="eastAsia" w:ascii="Times New Roman" w:hAnsi="Times New Roman" w:eastAsia="宋体" w:cs="Times New Roman"/>
                <w:b w:val="0"/>
                <w:bCs w:val="0"/>
                <w:sz w:val="21"/>
                <w:szCs w:val="21"/>
                <w:highlight w:val="none"/>
                <w:lang w:val="en-US" w:eastAsia="zh-CN"/>
              </w:rPr>
              <w:t>/h</w:t>
            </w:r>
          </w:p>
        </w:tc>
        <w:tc>
          <w:tcPr>
            <w:tcW w:w="1648" w:type="dxa"/>
            <w:vAlign w:val="center"/>
          </w:tcPr>
          <w:p w14:paraId="7B538E75">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h：15m；</w:t>
            </w:r>
          </w:p>
          <w:p w14:paraId="6AC055E8">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Φ：0.6 m；</w:t>
            </w:r>
          </w:p>
        </w:tc>
      </w:tr>
      <w:tr w14:paraId="44F5486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195" w:type="dxa"/>
            <w:shd w:val="clear" w:color="auto" w:fill="auto"/>
            <w:vAlign w:val="center"/>
          </w:tcPr>
          <w:p w14:paraId="2CE5CC41">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highlight w:val="none"/>
                <w:lang w:val="en-US" w:eastAsia="zh-CN"/>
              </w:rPr>
              <w:t>酸洗工序废气</w:t>
            </w:r>
          </w:p>
        </w:tc>
        <w:tc>
          <w:tcPr>
            <w:tcW w:w="1268" w:type="dxa"/>
            <w:shd w:val="clear" w:color="auto" w:fill="auto"/>
            <w:vAlign w:val="center"/>
          </w:tcPr>
          <w:p w14:paraId="74BB276C">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highlight w:val="none"/>
                <w:lang w:val="en-US" w:eastAsia="zh-CN"/>
              </w:rPr>
              <w:t>酸洗工序</w:t>
            </w:r>
          </w:p>
        </w:tc>
        <w:tc>
          <w:tcPr>
            <w:tcW w:w="3875" w:type="dxa"/>
            <w:shd w:val="clear" w:color="auto" w:fill="auto"/>
            <w:vAlign w:val="center"/>
          </w:tcPr>
          <w:p w14:paraId="79BBAE17">
            <w:pPr>
              <w:pStyle w:val="116"/>
              <w:keepNext w:val="0"/>
              <w:keepLines w:val="0"/>
              <w:suppressLineNumbers w:val="0"/>
              <w:spacing w:before="2" w:beforeAutospacing="0" w:after="0" w:afterAutospacing="0" w:line="240" w:lineRule="auto"/>
              <w:ind w:left="0" w:leftChars="0" w:right="0" w:rightChars="0"/>
              <w:jc w:val="left"/>
              <w:rPr>
                <w:rFonts w:hint="default" w:ascii="Times New Roman" w:hAnsi="Times New Roman" w:eastAsia="宋体" w:cs="Times New Roman"/>
                <w:color w:val="auto"/>
                <w:spacing w:val="-2"/>
                <w:kern w:val="0"/>
                <w:sz w:val="21"/>
                <w:szCs w:val="21"/>
                <w:highlight w:val="none"/>
                <w:lang w:val="en-US" w:eastAsia="zh-CN" w:bidi="ar-SA"/>
              </w:rPr>
            </w:pPr>
            <w:r>
              <w:rPr>
                <w:rFonts w:hint="eastAsia" w:ascii="宋体" w:hAnsi="宋体" w:eastAsia="宋体" w:cs="宋体"/>
                <w:color w:val="000000"/>
                <w:kern w:val="0"/>
                <w:sz w:val="21"/>
                <w:szCs w:val="21"/>
                <w:lang w:val="en-US" w:eastAsia="zh-CN" w:bidi="ar"/>
              </w:rPr>
              <w:t>酸洗废气经侧面吸风集气后经碱喷淋处理后于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DA003</w:t>
            </w:r>
            <w:r>
              <w:rPr>
                <w:rFonts w:hint="eastAsia" w:ascii="宋体" w:hAnsi="宋体" w:eastAsia="宋体" w:cs="宋体"/>
                <w:color w:val="000000"/>
                <w:kern w:val="0"/>
                <w:sz w:val="21"/>
                <w:szCs w:val="21"/>
                <w:lang w:val="en-US" w:eastAsia="zh-CN" w:bidi="ar"/>
              </w:rPr>
              <w:t>）高空排放</w:t>
            </w:r>
          </w:p>
        </w:tc>
        <w:tc>
          <w:tcPr>
            <w:tcW w:w="1140" w:type="dxa"/>
            <w:vAlign w:val="center"/>
          </w:tcPr>
          <w:p w14:paraId="0D54E7C7">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b w:val="0"/>
                <w:bCs w:val="0"/>
                <w:sz w:val="21"/>
                <w:szCs w:val="21"/>
                <w:highlight w:val="none"/>
                <w:lang w:val="en-US" w:eastAsia="zh-CN"/>
              </w:rPr>
            </w:pPr>
            <w:r>
              <w:rPr>
                <w:rFonts w:hint="eastAsia" w:ascii="Times New Roman" w:hAnsi="Times New Roman" w:eastAsia="宋体" w:cs="Times New Roman"/>
                <w:b w:val="0"/>
                <w:bCs w:val="0"/>
                <w:sz w:val="21"/>
                <w:szCs w:val="21"/>
                <w:highlight w:val="none"/>
                <w:lang w:val="en-US" w:eastAsia="zh-CN"/>
              </w:rPr>
              <w:t>1000m</w:t>
            </w:r>
            <w:r>
              <w:rPr>
                <w:rFonts w:hint="eastAsia" w:ascii="Times New Roman" w:hAnsi="Times New Roman" w:eastAsia="宋体" w:cs="Times New Roman"/>
                <w:b w:val="0"/>
                <w:bCs w:val="0"/>
                <w:sz w:val="21"/>
                <w:szCs w:val="21"/>
                <w:highlight w:val="none"/>
                <w:vertAlign w:val="superscript"/>
                <w:lang w:val="en-US" w:eastAsia="zh-CN"/>
              </w:rPr>
              <w:t>3</w:t>
            </w:r>
            <w:r>
              <w:rPr>
                <w:rFonts w:hint="eastAsia" w:ascii="Times New Roman" w:hAnsi="Times New Roman" w:eastAsia="宋体" w:cs="Times New Roman"/>
                <w:b w:val="0"/>
                <w:bCs w:val="0"/>
                <w:sz w:val="21"/>
                <w:szCs w:val="21"/>
                <w:highlight w:val="none"/>
                <w:lang w:val="en-US" w:eastAsia="zh-CN"/>
              </w:rPr>
              <w:t>/h</w:t>
            </w:r>
          </w:p>
        </w:tc>
        <w:tc>
          <w:tcPr>
            <w:tcW w:w="1648" w:type="dxa"/>
            <w:vAlign w:val="center"/>
          </w:tcPr>
          <w:p w14:paraId="166DEB5C">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h：15m；</w:t>
            </w:r>
          </w:p>
          <w:p w14:paraId="72933D19">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Φ：0.4 m；</w:t>
            </w:r>
          </w:p>
        </w:tc>
      </w:tr>
      <w:tr w14:paraId="639C7D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195" w:type="dxa"/>
            <w:shd w:val="clear" w:color="auto" w:fill="auto"/>
            <w:vAlign w:val="center"/>
          </w:tcPr>
          <w:p w14:paraId="46315AED">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default" w:ascii="Times New Roman" w:hAnsi="Times New Roman" w:eastAsia="宋体" w:cs="Times New Roman"/>
                <w:highlight w:val="none"/>
                <w:lang w:val="en-US" w:eastAsia="zh-CN"/>
              </w:rPr>
              <w:t>涂装工序废气（调漆、喷漆、流平、烘干废气）</w:t>
            </w:r>
          </w:p>
        </w:tc>
        <w:tc>
          <w:tcPr>
            <w:tcW w:w="1268" w:type="dxa"/>
            <w:shd w:val="clear" w:color="auto" w:fill="auto"/>
            <w:vAlign w:val="center"/>
          </w:tcPr>
          <w:p w14:paraId="3F8BF8CB">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default" w:ascii="Times New Roman" w:hAnsi="Times New Roman" w:eastAsia="宋体" w:cs="Times New Roman"/>
                <w:highlight w:val="none"/>
                <w:lang w:val="en-US" w:eastAsia="zh-CN"/>
              </w:rPr>
              <w:t>调漆、喷漆、流平、烘干</w:t>
            </w:r>
            <w:r>
              <w:rPr>
                <w:rFonts w:hint="eastAsia" w:ascii="Times New Roman" w:hAnsi="Times New Roman" w:eastAsia="宋体" w:cs="Times New Roman"/>
                <w:highlight w:val="none"/>
                <w:lang w:val="en-US" w:eastAsia="zh-CN"/>
              </w:rPr>
              <w:t>工序</w:t>
            </w:r>
          </w:p>
        </w:tc>
        <w:tc>
          <w:tcPr>
            <w:tcW w:w="3875" w:type="dxa"/>
            <w:shd w:val="clear" w:color="auto" w:fill="auto"/>
            <w:vAlign w:val="center"/>
          </w:tcPr>
          <w:p w14:paraId="616A18A3">
            <w:pPr>
              <w:pStyle w:val="116"/>
              <w:keepNext w:val="0"/>
              <w:keepLines w:val="0"/>
              <w:suppressLineNumbers w:val="0"/>
              <w:spacing w:before="2" w:beforeAutospacing="0" w:after="0" w:afterAutospacing="0" w:line="240" w:lineRule="auto"/>
              <w:ind w:left="0" w:leftChars="0" w:right="0" w:rightChars="0"/>
              <w:jc w:val="left"/>
              <w:rPr>
                <w:rFonts w:hint="default" w:ascii="Calibri" w:hAnsi="Calibri" w:eastAsia="宋体" w:cs="Calibri"/>
                <w:color w:val="000000" w:themeColor="text1"/>
                <w:kern w:val="0"/>
                <w:sz w:val="22"/>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涂装工序废气（调漆、喷漆、流平、烘干）分别集气后经水帘除漆雾</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旋流塔</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干式过滤</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活性炭吸附</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脱附</w:t>
            </w:r>
            <w:r>
              <w:rPr>
                <w:rFonts w:hint="default" w:ascii="Times New Roman" w:hAnsi="Times New Roman" w:eastAsia="宋体" w:cs="Times New Roman"/>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催化燃烧处理后于</w:t>
            </w:r>
            <w:r>
              <w:rPr>
                <w:rFonts w:hint="default" w:ascii="Times New Roman" w:hAnsi="Times New Roman" w:eastAsia="宋体" w:cs="Times New Roman"/>
                <w:color w:val="000000"/>
                <w:kern w:val="0"/>
                <w:sz w:val="21"/>
                <w:szCs w:val="21"/>
                <w:lang w:val="en-US" w:eastAsia="zh-CN" w:bidi="ar"/>
              </w:rPr>
              <w:t>15m</w:t>
            </w:r>
            <w:r>
              <w:rPr>
                <w:rFonts w:hint="eastAsia" w:ascii="宋体" w:hAnsi="宋体" w:eastAsia="宋体" w:cs="宋体"/>
                <w:color w:val="000000"/>
                <w:kern w:val="0"/>
                <w:sz w:val="21"/>
                <w:szCs w:val="21"/>
                <w:lang w:val="en-US" w:eastAsia="zh-CN" w:bidi="ar"/>
              </w:rPr>
              <w:t>排气筒（</w:t>
            </w:r>
            <w:r>
              <w:rPr>
                <w:rFonts w:hint="default" w:ascii="Times New Roman" w:hAnsi="Times New Roman" w:eastAsia="宋体" w:cs="Times New Roman"/>
                <w:color w:val="000000"/>
                <w:kern w:val="0"/>
                <w:sz w:val="21"/>
                <w:szCs w:val="21"/>
                <w:lang w:val="en-US" w:eastAsia="zh-CN" w:bidi="ar"/>
              </w:rPr>
              <w:t>DA004</w:t>
            </w:r>
            <w:r>
              <w:rPr>
                <w:rFonts w:hint="eastAsia" w:ascii="宋体" w:hAnsi="宋体" w:eastAsia="宋体" w:cs="宋体"/>
                <w:color w:val="000000"/>
                <w:kern w:val="0"/>
                <w:sz w:val="21"/>
                <w:szCs w:val="21"/>
                <w:lang w:val="en-US" w:eastAsia="zh-CN" w:bidi="ar"/>
              </w:rPr>
              <w:t>）高空排放</w:t>
            </w:r>
          </w:p>
        </w:tc>
        <w:tc>
          <w:tcPr>
            <w:tcW w:w="1140" w:type="dxa"/>
            <w:vAlign w:val="center"/>
          </w:tcPr>
          <w:p w14:paraId="77E615ED">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b w:val="0"/>
                <w:bCs w:val="0"/>
                <w:sz w:val="21"/>
                <w:szCs w:val="21"/>
                <w:highlight w:val="none"/>
                <w:lang w:val="en-US" w:eastAsia="zh-CN"/>
              </w:rPr>
            </w:pPr>
            <w:r>
              <w:rPr>
                <w:rFonts w:hint="eastAsia" w:ascii="Times New Roman" w:hAnsi="Times New Roman" w:eastAsia="宋体" w:cs="Times New Roman"/>
                <w:b w:val="0"/>
                <w:bCs w:val="0"/>
                <w:sz w:val="21"/>
                <w:szCs w:val="21"/>
                <w:highlight w:val="none"/>
                <w:lang w:val="en-US" w:eastAsia="zh-CN"/>
              </w:rPr>
              <w:t>13300m</w:t>
            </w:r>
            <w:r>
              <w:rPr>
                <w:rFonts w:hint="eastAsia" w:ascii="Times New Roman" w:hAnsi="Times New Roman" w:eastAsia="宋体" w:cs="Times New Roman"/>
                <w:b w:val="0"/>
                <w:bCs w:val="0"/>
                <w:sz w:val="21"/>
                <w:szCs w:val="21"/>
                <w:highlight w:val="none"/>
                <w:vertAlign w:val="superscript"/>
                <w:lang w:val="en-US" w:eastAsia="zh-CN"/>
              </w:rPr>
              <w:t>3</w:t>
            </w:r>
            <w:r>
              <w:rPr>
                <w:rFonts w:hint="eastAsia" w:ascii="Times New Roman" w:hAnsi="Times New Roman" w:eastAsia="宋体" w:cs="Times New Roman"/>
                <w:b w:val="0"/>
                <w:bCs w:val="0"/>
                <w:sz w:val="21"/>
                <w:szCs w:val="21"/>
                <w:highlight w:val="none"/>
                <w:lang w:val="en-US" w:eastAsia="zh-CN"/>
              </w:rPr>
              <w:t>/h</w:t>
            </w:r>
          </w:p>
        </w:tc>
        <w:tc>
          <w:tcPr>
            <w:tcW w:w="1648" w:type="dxa"/>
            <w:vAlign w:val="center"/>
          </w:tcPr>
          <w:p w14:paraId="1F9F68DF">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h：15m；</w:t>
            </w:r>
          </w:p>
          <w:p w14:paraId="33BA6660">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kern w:val="2"/>
                <w:sz w:val="21"/>
                <w:szCs w:val="22"/>
                <w:highlight w:val="none"/>
                <w:lang w:val="en-US" w:eastAsia="zh-CN" w:bidi="ar-SA"/>
              </w:rPr>
              <w:t>Φ：0.8 m；</w:t>
            </w:r>
          </w:p>
        </w:tc>
      </w:tr>
    </w:tbl>
    <w:p w14:paraId="4BC658E5">
      <w:pPr>
        <w:pStyle w:val="10"/>
        <w:rPr>
          <w:rFonts w:hint="eastAsia"/>
          <w:lang w:val="en-US" w:eastAsia="zh-CN"/>
        </w:rPr>
      </w:pPr>
    </w:p>
    <w:p w14:paraId="044F86CB">
      <w:pPr>
        <w:spacing w:line="360" w:lineRule="auto"/>
        <w:rPr>
          <w:rFonts w:hint="default"/>
          <w:highlight w:val="none"/>
          <w:lang w:val="en-US" w:eastAsia="zh-CN"/>
        </w:rPr>
      </w:pPr>
    </w:p>
    <w:p w14:paraId="524AB333">
      <w:pPr>
        <w:pStyle w:val="4"/>
      </w:pPr>
      <w:bookmarkStart w:id="42" w:name="_Toc31056"/>
      <w:r>
        <w:rPr>
          <w:rFonts w:hint="eastAsia"/>
        </w:rPr>
        <w:t>4.1.3噪声</w:t>
      </w:r>
      <w:bookmarkEnd w:id="42"/>
    </w:p>
    <w:p w14:paraId="77A57478">
      <w:pPr>
        <w:snapToGrid w:val="0"/>
        <w:spacing w:line="360" w:lineRule="auto"/>
        <w:ind w:firstLine="480" w:firstLineChars="200"/>
        <w:jc w:val="left"/>
        <w:rPr>
          <w:rFonts w:hint="default" w:ascii="Times New Roman" w:hAnsi="Times New Roman" w:eastAsia="宋体" w:cs="Times New Roman"/>
          <w:sz w:val="24"/>
        </w:rPr>
      </w:pPr>
      <w:bookmarkStart w:id="43" w:name="_Hlk16239753"/>
      <w:bookmarkStart w:id="44" w:name="_Hlk126493307"/>
      <w:r>
        <w:rPr>
          <w:rFonts w:hint="default" w:ascii="Times New Roman" w:hAnsi="Times New Roman" w:eastAsia="宋体" w:cs="Times New Roman"/>
          <w:sz w:val="24"/>
        </w:rPr>
        <w:t>本项目噪声主要</w:t>
      </w:r>
      <w:r>
        <w:rPr>
          <w:rFonts w:hint="default" w:ascii="Times New Roman" w:hAnsi="Times New Roman" w:eastAsia="宋体" w:cs="Times New Roman"/>
          <w:sz w:val="24"/>
          <w:lang w:val="en-US" w:eastAsia="zh-CN"/>
        </w:rPr>
        <w:t>为生产设备运转噪声</w:t>
      </w:r>
      <w:r>
        <w:rPr>
          <w:rFonts w:hint="default" w:ascii="Times New Roman" w:hAnsi="Times New Roman" w:eastAsia="宋体" w:cs="Times New Roman"/>
          <w:sz w:val="24"/>
        </w:rPr>
        <w:t>。</w:t>
      </w:r>
      <w:r>
        <w:rPr>
          <w:rFonts w:hint="default" w:ascii="Times New Roman" w:hAnsi="Times New Roman" w:eastAsia="宋体" w:cs="Times New Roman"/>
          <w:sz w:val="24"/>
          <w:lang w:val="en-US" w:eastAsia="zh-CN"/>
        </w:rPr>
        <w:t>项目噪声及治理情况见表 4.1.3-1。</w:t>
      </w:r>
    </w:p>
    <w:p w14:paraId="20D3CD3A">
      <w:pPr>
        <w:snapToGrid w:val="0"/>
        <w:spacing w:line="360" w:lineRule="auto"/>
        <w:ind w:firstLine="480" w:firstLineChars="200"/>
        <w:jc w:val="left"/>
        <w:rPr>
          <w:rFonts w:hint="default" w:ascii="Times New Roman" w:hAnsi="Times New Roman" w:eastAsia="宋体" w:cs="Times New Roman"/>
          <w:sz w:val="24"/>
        </w:rPr>
      </w:pPr>
      <w:r>
        <w:rPr>
          <w:rFonts w:hint="default" w:ascii="Times New Roman" w:hAnsi="Times New Roman" w:eastAsia="宋体" w:cs="Times New Roman"/>
          <w:sz w:val="24"/>
        </w:rPr>
        <w:t>采取的主要控制措施有：</w:t>
      </w:r>
    </w:p>
    <w:bookmarkEnd w:id="43"/>
    <w:p w14:paraId="3407BE0F">
      <w:pPr>
        <w:snapToGrid w:val="0"/>
        <w:spacing w:line="360" w:lineRule="auto"/>
        <w:ind w:firstLine="480" w:firstLineChars="200"/>
        <w:jc w:val="left"/>
        <w:rPr>
          <w:rFonts w:hint="eastAsia"/>
        </w:rPr>
      </w:pPr>
      <w:r>
        <w:rPr>
          <w:rFonts w:hint="default" w:ascii="Times New Roman" w:hAnsi="Times New Roman" w:eastAsia="宋体" w:cs="Times New Roman"/>
          <w:sz w:val="24"/>
          <w:lang w:val="en-US"/>
        </w:rPr>
        <w:t>车间内对高噪声设备采取防震、降噪措施；合理安排作业时间，</w:t>
      </w:r>
      <w:r>
        <w:rPr>
          <w:rFonts w:hint="default" w:ascii="Times New Roman" w:hAnsi="Times New Roman" w:eastAsia="宋体" w:cs="Times New Roman"/>
          <w:sz w:val="24"/>
          <w:lang w:val="en-US" w:eastAsia="zh-CN"/>
        </w:rPr>
        <w:t>选用低噪声设备</w:t>
      </w:r>
      <w:r>
        <w:rPr>
          <w:rFonts w:hint="default" w:ascii="Times New Roman" w:hAnsi="Times New Roman" w:eastAsia="宋体" w:cs="Times New Roman"/>
          <w:sz w:val="24"/>
          <w:lang w:val="en-US"/>
        </w:rPr>
        <w:t>；平时加强设备的维护，确保设备处于良好的运转状态，杜绝因设备不正常运转时产生的高噪声现象</w:t>
      </w:r>
      <w:r>
        <w:rPr>
          <w:rFonts w:hint="eastAsia"/>
          <w:sz w:val="24"/>
        </w:rPr>
        <w:t>。</w:t>
      </w:r>
    </w:p>
    <w:p w14:paraId="54C19162">
      <w:pPr>
        <w:spacing w:line="36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rPr>
        <w:t>表4.1</w:t>
      </w:r>
      <w:r>
        <w:rPr>
          <w:rFonts w:hint="default" w:ascii="Times New Roman" w:hAnsi="Times New Roman" w:eastAsia="宋体" w:cs="Times New Roman"/>
          <w:b/>
          <w:bCs/>
          <w:sz w:val="21"/>
          <w:szCs w:val="21"/>
          <w:highlight w:val="none"/>
          <w:lang w:val="en-US" w:eastAsia="zh-CN"/>
        </w:rPr>
        <w:t>.3</w:t>
      </w:r>
      <w:r>
        <w:rPr>
          <w:rFonts w:hint="default" w:ascii="Times New Roman" w:hAnsi="Times New Roman" w:eastAsia="宋体" w:cs="Times New Roman"/>
          <w:b/>
          <w:bCs/>
          <w:sz w:val="21"/>
          <w:szCs w:val="21"/>
          <w:highlight w:val="none"/>
        </w:rPr>
        <w:t xml:space="preserve">-1 </w:t>
      </w:r>
      <w:r>
        <w:rPr>
          <w:rFonts w:hint="default" w:ascii="Times New Roman" w:hAnsi="Times New Roman" w:eastAsia="宋体" w:cs="Times New Roman"/>
          <w:b/>
          <w:bCs/>
          <w:sz w:val="21"/>
          <w:szCs w:val="21"/>
          <w:highlight w:val="none"/>
          <w:lang w:val="en-US" w:eastAsia="zh-CN"/>
        </w:rPr>
        <w:t>项目噪声治理情况表</w:t>
      </w:r>
    </w:p>
    <w:tbl>
      <w:tblPr>
        <w:tblStyle w:val="3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324"/>
        <w:gridCol w:w="1515"/>
        <w:gridCol w:w="1442"/>
        <w:gridCol w:w="1308"/>
        <w:gridCol w:w="2529"/>
      </w:tblGrid>
      <w:tr w14:paraId="7C1060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89" w:hRule="atLeast"/>
          <w:tblHeader/>
          <w:jc w:val="center"/>
        </w:trPr>
        <w:tc>
          <w:tcPr>
            <w:tcW w:w="2324" w:type="dxa"/>
            <w:tcBorders>
              <w:tl2br w:val="nil"/>
              <w:tr2bl w:val="nil"/>
            </w:tcBorders>
            <w:vAlign w:val="center"/>
          </w:tcPr>
          <w:p w14:paraId="791C434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噪声源设备名称</w:t>
            </w:r>
          </w:p>
        </w:tc>
        <w:tc>
          <w:tcPr>
            <w:tcW w:w="1515" w:type="dxa"/>
            <w:tcBorders>
              <w:tl2br w:val="nil"/>
              <w:tr2bl w:val="nil"/>
            </w:tcBorders>
            <w:vAlign w:val="center"/>
          </w:tcPr>
          <w:p w14:paraId="4A5BD11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位置</w:t>
            </w:r>
          </w:p>
        </w:tc>
        <w:tc>
          <w:tcPr>
            <w:tcW w:w="1442" w:type="dxa"/>
            <w:tcBorders>
              <w:tl2br w:val="nil"/>
              <w:tr2bl w:val="nil"/>
            </w:tcBorders>
            <w:vAlign w:val="center"/>
          </w:tcPr>
          <w:p w14:paraId="3AFBCBA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数量（台/套）</w:t>
            </w:r>
          </w:p>
        </w:tc>
        <w:tc>
          <w:tcPr>
            <w:tcW w:w="1308" w:type="dxa"/>
            <w:tcBorders>
              <w:tl2br w:val="nil"/>
              <w:tr2bl w:val="nil"/>
            </w:tcBorders>
            <w:vAlign w:val="center"/>
          </w:tcPr>
          <w:p w14:paraId="2BBEC6D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源强（dB(A)</w:t>
            </w:r>
          </w:p>
        </w:tc>
        <w:tc>
          <w:tcPr>
            <w:tcW w:w="2529" w:type="dxa"/>
            <w:tcBorders>
              <w:tl2br w:val="nil"/>
              <w:tr2bl w:val="nil"/>
            </w:tcBorders>
            <w:vAlign w:val="center"/>
          </w:tcPr>
          <w:p w14:paraId="6B83CBD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治理设施</w:t>
            </w:r>
          </w:p>
        </w:tc>
      </w:tr>
      <w:tr w14:paraId="442F51E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2324" w:type="dxa"/>
            <w:tcBorders>
              <w:tl2br w:val="nil"/>
              <w:tr2bl w:val="nil"/>
            </w:tcBorders>
            <w:shd w:val="clear" w:color="auto" w:fill="auto"/>
            <w:vAlign w:val="center"/>
          </w:tcPr>
          <w:p w14:paraId="3DD0672F">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熔化保温一体炉</w:t>
            </w:r>
          </w:p>
        </w:tc>
        <w:tc>
          <w:tcPr>
            <w:tcW w:w="1515" w:type="dxa"/>
            <w:vMerge w:val="restart"/>
            <w:tcBorders>
              <w:tl2br w:val="nil"/>
              <w:tr2bl w:val="nil"/>
            </w:tcBorders>
            <w:vAlign w:val="center"/>
          </w:tcPr>
          <w:p w14:paraId="0AC38381">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1#厂房1F</w:t>
            </w:r>
          </w:p>
        </w:tc>
        <w:tc>
          <w:tcPr>
            <w:tcW w:w="1442" w:type="dxa"/>
            <w:tcBorders>
              <w:tl2br w:val="nil"/>
              <w:tr2bl w:val="nil"/>
            </w:tcBorders>
            <w:shd w:val="clear" w:color="auto" w:fill="auto"/>
            <w:vAlign w:val="center"/>
          </w:tcPr>
          <w:p w14:paraId="3143FB88">
            <w:pPr>
              <w:keepNext w:val="0"/>
              <w:keepLines w:val="0"/>
              <w:suppressLineNumbers w:val="0"/>
              <w:spacing w:before="0" w:beforeAutospacing="0" w:after="0" w:afterAutospacing="0" w:line="360" w:lineRule="exact"/>
              <w:ind w:left="0" w:right="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7</w:t>
            </w:r>
          </w:p>
        </w:tc>
        <w:tc>
          <w:tcPr>
            <w:tcW w:w="1308" w:type="dxa"/>
            <w:tcBorders>
              <w:tl2br w:val="nil"/>
              <w:tr2bl w:val="nil"/>
            </w:tcBorders>
            <w:shd w:val="clear" w:color="auto" w:fill="FFFFFF"/>
            <w:vAlign w:val="center"/>
          </w:tcPr>
          <w:p w14:paraId="542DD87B">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85.0</w:t>
            </w:r>
          </w:p>
        </w:tc>
        <w:tc>
          <w:tcPr>
            <w:tcW w:w="2529" w:type="dxa"/>
            <w:vMerge w:val="restart"/>
            <w:tcBorders>
              <w:tl2br w:val="nil"/>
              <w:tr2bl w:val="nil"/>
            </w:tcBorders>
            <w:vAlign w:val="center"/>
          </w:tcPr>
          <w:p w14:paraId="0F0B31E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rPr>
              <w:t>车间内对高噪声设备采取防震、降噪措施；合理安排作业时间，</w:t>
            </w:r>
            <w:r>
              <w:rPr>
                <w:rFonts w:hint="default" w:ascii="Times New Roman" w:hAnsi="Times New Roman" w:eastAsia="宋体" w:cs="Times New Roman"/>
                <w:sz w:val="21"/>
                <w:szCs w:val="21"/>
                <w:highlight w:val="none"/>
                <w:lang w:val="en-US" w:eastAsia="zh-CN"/>
              </w:rPr>
              <w:t>选用低噪声设备</w:t>
            </w:r>
            <w:r>
              <w:rPr>
                <w:rFonts w:hint="default" w:ascii="Times New Roman" w:hAnsi="Times New Roman" w:eastAsia="宋体" w:cs="Times New Roman"/>
                <w:sz w:val="21"/>
                <w:szCs w:val="21"/>
                <w:highlight w:val="none"/>
                <w:lang w:val="en-US"/>
              </w:rPr>
              <w:t>；平时加强设备的维护，确保设备处于良好的运转状态，杜绝因设备不正常运转时产生的高噪声现象</w:t>
            </w:r>
            <w:r>
              <w:rPr>
                <w:rFonts w:hint="default" w:ascii="Times New Roman" w:hAnsi="Times New Roman" w:eastAsia="宋体" w:cs="Times New Roman"/>
                <w:sz w:val="21"/>
                <w:szCs w:val="21"/>
                <w:highlight w:val="none"/>
                <w:lang w:val="en-US" w:eastAsia="zh-CN"/>
              </w:rPr>
              <w:t>，采取实墙降噪</w:t>
            </w:r>
          </w:p>
        </w:tc>
      </w:tr>
      <w:tr w14:paraId="262FA5F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2324" w:type="dxa"/>
            <w:tcBorders>
              <w:tl2br w:val="nil"/>
              <w:tr2bl w:val="nil"/>
            </w:tcBorders>
            <w:shd w:val="clear" w:color="auto" w:fill="auto"/>
            <w:vAlign w:val="center"/>
          </w:tcPr>
          <w:p w14:paraId="69CDD150">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冷室压铸机</w:t>
            </w:r>
          </w:p>
        </w:tc>
        <w:tc>
          <w:tcPr>
            <w:tcW w:w="1515" w:type="dxa"/>
            <w:vMerge w:val="continue"/>
            <w:tcBorders>
              <w:tl2br w:val="nil"/>
              <w:tr2bl w:val="nil"/>
            </w:tcBorders>
            <w:vAlign w:val="center"/>
          </w:tcPr>
          <w:p w14:paraId="0DDA628A">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p>
        </w:tc>
        <w:tc>
          <w:tcPr>
            <w:tcW w:w="1442" w:type="dxa"/>
            <w:tcBorders>
              <w:tl2br w:val="nil"/>
              <w:tr2bl w:val="nil"/>
            </w:tcBorders>
            <w:shd w:val="clear" w:color="auto" w:fill="auto"/>
            <w:vAlign w:val="center"/>
          </w:tcPr>
          <w:p w14:paraId="77C4783E">
            <w:pPr>
              <w:keepNext w:val="0"/>
              <w:keepLines w:val="0"/>
              <w:suppressLineNumbers w:val="0"/>
              <w:spacing w:before="0" w:beforeAutospacing="0" w:after="0" w:afterAutospacing="0" w:line="360" w:lineRule="exact"/>
              <w:ind w:left="0" w:right="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7</w:t>
            </w:r>
          </w:p>
        </w:tc>
        <w:tc>
          <w:tcPr>
            <w:tcW w:w="1308" w:type="dxa"/>
            <w:tcBorders>
              <w:tl2br w:val="nil"/>
              <w:tr2bl w:val="nil"/>
            </w:tcBorders>
            <w:shd w:val="clear" w:color="auto" w:fill="FFFFFF"/>
            <w:vAlign w:val="center"/>
          </w:tcPr>
          <w:p w14:paraId="67EB2107">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85.0</w:t>
            </w:r>
          </w:p>
        </w:tc>
        <w:tc>
          <w:tcPr>
            <w:tcW w:w="2529" w:type="dxa"/>
            <w:vMerge w:val="continue"/>
            <w:tcBorders>
              <w:tl2br w:val="nil"/>
              <w:tr2bl w:val="nil"/>
            </w:tcBorders>
            <w:vAlign w:val="center"/>
          </w:tcPr>
          <w:p w14:paraId="0D01EAB1">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19C2BD1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2324" w:type="dxa"/>
            <w:tcBorders>
              <w:tl2br w:val="nil"/>
              <w:tr2bl w:val="nil"/>
            </w:tcBorders>
            <w:shd w:val="clear" w:color="auto" w:fill="auto"/>
            <w:vAlign w:val="center"/>
          </w:tcPr>
          <w:p w14:paraId="045C22F6">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平口机</w:t>
            </w:r>
          </w:p>
        </w:tc>
        <w:tc>
          <w:tcPr>
            <w:tcW w:w="1515" w:type="dxa"/>
            <w:vMerge w:val="continue"/>
            <w:tcBorders>
              <w:tl2br w:val="nil"/>
              <w:tr2bl w:val="nil"/>
            </w:tcBorders>
            <w:vAlign w:val="center"/>
          </w:tcPr>
          <w:p w14:paraId="7FA89460">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p>
        </w:tc>
        <w:tc>
          <w:tcPr>
            <w:tcW w:w="1442" w:type="dxa"/>
            <w:tcBorders>
              <w:tl2br w:val="nil"/>
              <w:tr2bl w:val="nil"/>
            </w:tcBorders>
            <w:shd w:val="clear" w:color="auto" w:fill="auto"/>
            <w:vAlign w:val="center"/>
          </w:tcPr>
          <w:p w14:paraId="5AB80A98">
            <w:pPr>
              <w:keepNext w:val="0"/>
              <w:keepLines w:val="0"/>
              <w:suppressLineNumbers w:val="0"/>
              <w:spacing w:before="0" w:beforeAutospacing="0" w:after="0" w:afterAutospacing="0" w:line="360" w:lineRule="exact"/>
              <w:ind w:left="0" w:right="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6</w:t>
            </w:r>
          </w:p>
        </w:tc>
        <w:tc>
          <w:tcPr>
            <w:tcW w:w="1308" w:type="dxa"/>
            <w:tcBorders>
              <w:tl2br w:val="nil"/>
              <w:tr2bl w:val="nil"/>
            </w:tcBorders>
            <w:shd w:val="clear" w:color="auto" w:fill="FFFFFF"/>
            <w:vAlign w:val="center"/>
          </w:tcPr>
          <w:p w14:paraId="7EB5848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80.0</w:t>
            </w:r>
          </w:p>
        </w:tc>
        <w:tc>
          <w:tcPr>
            <w:tcW w:w="2529" w:type="dxa"/>
            <w:vMerge w:val="continue"/>
            <w:tcBorders>
              <w:tl2br w:val="nil"/>
              <w:tr2bl w:val="nil"/>
            </w:tcBorders>
            <w:vAlign w:val="center"/>
          </w:tcPr>
          <w:p w14:paraId="1BD68F6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04D82F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2324" w:type="dxa"/>
            <w:tcBorders>
              <w:tl2br w:val="nil"/>
              <w:tr2bl w:val="nil"/>
            </w:tcBorders>
            <w:shd w:val="clear" w:color="auto" w:fill="auto"/>
            <w:vAlign w:val="center"/>
          </w:tcPr>
          <w:p w14:paraId="36B02E97">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车床</w:t>
            </w:r>
          </w:p>
        </w:tc>
        <w:tc>
          <w:tcPr>
            <w:tcW w:w="1515" w:type="dxa"/>
            <w:vMerge w:val="continue"/>
            <w:tcBorders>
              <w:tl2br w:val="nil"/>
              <w:tr2bl w:val="nil"/>
            </w:tcBorders>
            <w:vAlign w:val="center"/>
          </w:tcPr>
          <w:p w14:paraId="7A8C87AD">
            <w:pPr>
              <w:keepNext w:val="0"/>
              <w:keepLines w:val="0"/>
              <w:widowControl/>
              <w:suppressLineNumbers w:val="0"/>
              <w:adjustRightInd w:val="0"/>
              <w:snapToGrid w:val="0"/>
              <w:spacing w:before="0" w:beforeAutospacing="0" w:after="0" w:afterAutospacing="0" w:line="240" w:lineRule="auto"/>
              <w:ind w:left="0" w:right="0"/>
              <w:jc w:val="center"/>
              <w:rPr>
                <w:rFonts w:hint="eastAsia"/>
                <w:bCs/>
                <w:color w:val="000000" w:themeColor="text1"/>
                <w:kern w:val="2"/>
                <w:sz w:val="21"/>
                <w:szCs w:val="21"/>
                <w14:textFill>
                  <w14:solidFill>
                    <w14:schemeClr w14:val="tx1"/>
                  </w14:solidFill>
                </w14:textFill>
              </w:rPr>
            </w:pPr>
          </w:p>
        </w:tc>
        <w:tc>
          <w:tcPr>
            <w:tcW w:w="1442" w:type="dxa"/>
            <w:tcBorders>
              <w:tl2br w:val="nil"/>
              <w:tr2bl w:val="nil"/>
            </w:tcBorders>
            <w:shd w:val="clear" w:color="auto" w:fill="auto"/>
            <w:vAlign w:val="center"/>
          </w:tcPr>
          <w:p w14:paraId="6E5D12D6">
            <w:pPr>
              <w:keepNext w:val="0"/>
              <w:keepLines w:val="0"/>
              <w:suppressLineNumbers w:val="0"/>
              <w:spacing w:before="0" w:beforeAutospacing="0" w:after="0" w:afterAutospacing="0" w:line="360" w:lineRule="exact"/>
              <w:ind w:left="0" w:right="0"/>
              <w:jc w:val="center"/>
              <w:rPr>
                <w:rFonts w:hint="eastAsia" w:ascii="Times New Roman" w:hAnsi="Times New Roman" w:cs="Times New Roman"/>
                <w:color w:val="auto"/>
                <w:kern w:val="2"/>
                <w:sz w:val="21"/>
                <w:szCs w:val="21"/>
                <w:highlight w:val="none"/>
                <w:lang w:val="en-US" w:eastAsia="zh-CN" w:bidi="ar-SA"/>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20</w:t>
            </w:r>
          </w:p>
        </w:tc>
        <w:tc>
          <w:tcPr>
            <w:tcW w:w="1308" w:type="dxa"/>
            <w:tcBorders>
              <w:tl2br w:val="nil"/>
              <w:tr2bl w:val="nil"/>
            </w:tcBorders>
            <w:shd w:val="clear" w:color="auto" w:fill="FFFFFF"/>
            <w:vAlign w:val="center"/>
          </w:tcPr>
          <w:p w14:paraId="2C46CF4E">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85.0</w:t>
            </w:r>
          </w:p>
        </w:tc>
        <w:tc>
          <w:tcPr>
            <w:tcW w:w="2529" w:type="dxa"/>
            <w:vMerge w:val="continue"/>
            <w:tcBorders>
              <w:tl2br w:val="nil"/>
              <w:tr2bl w:val="nil"/>
            </w:tcBorders>
            <w:vAlign w:val="center"/>
          </w:tcPr>
          <w:p w14:paraId="1534B08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6BBDC17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2324" w:type="dxa"/>
            <w:tcBorders>
              <w:tl2br w:val="nil"/>
              <w:tr2bl w:val="nil"/>
            </w:tcBorders>
            <w:shd w:val="clear" w:color="auto" w:fill="auto"/>
            <w:vAlign w:val="center"/>
          </w:tcPr>
          <w:p w14:paraId="026F04D3">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铣边机</w:t>
            </w:r>
          </w:p>
        </w:tc>
        <w:tc>
          <w:tcPr>
            <w:tcW w:w="1515" w:type="dxa"/>
            <w:vMerge w:val="continue"/>
            <w:tcBorders>
              <w:tl2br w:val="nil"/>
              <w:tr2bl w:val="nil"/>
            </w:tcBorders>
            <w:shd w:val="clear" w:color="auto" w:fill="auto"/>
            <w:vAlign w:val="center"/>
          </w:tcPr>
          <w:p w14:paraId="441AEA13">
            <w:pPr>
              <w:keepNext w:val="0"/>
              <w:keepLines w:val="0"/>
              <w:widowControl/>
              <w:suppressLineNumbers w:val="0"/>
              <w:adjustRightInd w:val="0"/>
              <w:snapToGrid w:val="0"/>
              <w:spacing w:before="0" w:beforeAutospacing="0" w:after="0" w:afterAutospacing="0" w:line="240" w:lineRule="auto"/>
              <w:ind w:left="0" w:leftChars="0" w:right="0" w:rightChars="0"/>
              <w:jc w:val="center"/>
              <w:rPr>
                <w:rFonts w:hint="eastAsia" w:ascii="Times New Roman" w:hAnsi="Times New Roman" w:eastAsia="宋体" w:cs="Times New Roman"/>
                <w:color w:val="auto"/>
                <w:kern w:val="0"/>
                <w:sz w:val="21"/>
                <w:szCs w:val="21"/>
                <w:highlight w:val="none"/>
                <w:lang w:val="en-US" w:eastAsia="zh-CN" w:bidi="ar-SA"/>
              </w:rPr>
            </w:pPr>
          </w:p>
        </w:tc>
        <w:tc>
          <w:tcPr>
            <w:tcW w:w="1442" w:type="dxa"/>
            <w:tcBorders>
              <w:tl2br w:val="nil"/>
              <w:tr2bl w:val="nil"/>
            </w:tcBorders>
            <w:shd w:val="clear" w:color="auto" w:fill="auto"/>
            <w:vAlign w:val="center"/>
          </w:tcPr>
          <w:p w14:paraId="0E32AC9C">
            <w:pPr>
              <w:keepNext w:val="0"/>
              <w:keepLines w:val="0"/>
              <w:suppressLineNumbers w:val="0"/>
              <w:spacing w:before="0" w:beforeAutospacing="0" w:after="0" w:afterAutospacing="0" w:line="360" w:lineRule="exact"/>
              <w:ind w:left="0" w:right="0"/>
              <w:jc w:val="center"/>
              <w:rPr>
                <w:rFonts w:hint="eastAsia"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2</w:t>
            </w:r>
          </w:p>
        </w:tc>
        <w:tc>
          <w:tcPr>
            <w:tcW w:w="1308" w:type="dxa"/>
            <w:tcBorders>
              <w:tl2br w:val="nil"/>
              <w:tr2bl w:val="nil"/>
            </w:tcBorders>
            <w:shd w:val="clear" w:color="auto" w:fill="FFFFFF"/>
            <w:vAlign w:val="center"/>
          </w:tcPr>
          <w:p w14:paraId="6704AB3A">
            <w:pPr>
              <w:keepNext w:val="0"/>
              <w:keepLines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sz w:val="21"/>
                <w:szCs w:val="21"/>
                <w:highlight w:val="none"/>
                <w:lang w:val="en-US" w:eastAsia="zh-CN"/>
              </w:rPr>
              <w:t>85.0</w:t>
            </w:r>
          </w:p>
        </w:tc>
        <w:tc>
          <w:tcPr>
            <w:tcW w:w="2529" w:type="dxa"/>
            <w:vMerge w:val="continue"/>
            <w:tcBorders>
              <w:tl2br w:val="nil"/>
              <w:tr2bl w:val="nil"/>
            </w:tcBorders>
            <w:vAlign w:val="center"/>
          </w:tcPr>
          <w:p w14:paraId="35C78D5E">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3C7BFC9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2324" w:type="dxa"/>
            <w:tcBorders>
              <w:tl2br w:val="nil"/>
              <w:tr2bl w:val="nil"/>
            </w:tcBorders>
            <w:shd w:val="clear" w:color="auto" w:fill="auto"/>
            <w:vAlign w:val="center"/>
          </w:tcPr>
          <w:p w14:paraId="4C7C273C">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台钻</w:t>
            </w:r>
          </w:p>
        </w:tc>
        <w:tc>
          <w:tcPr>
            <w:tcW w:w="1515" w:type="dxa"/>
            <w:vMerge w:val="continue"/>
            <w:tcBorders>
              <w:tl2br w:val="nil"/>
              <w:tr2bl w:val="nil"/>
            </w:tcBorders>
            <w:vAlign w:val="center"/>
          </w:tcPr>
          <w:p w14:paraId="76508C88">
            <w:pPr>
              <w:keepNext w:val="0"/>
              <w:keepLines w:val="0"/>
              <w:widowControl/>
              <w:suppressLineNumbers w:val="0"/>
              <w:adjustRightInd w:val="0"/>
              <w:snapToGrid w:val="0"/>
              <w:spacing w:before="0" w:beforeAutospacing="0" w:after="0" w:afterAutospacing="0" w:line="240" w:lineRule="auto"/>
              <w:ind w:left="0" w:right="0"/>
              <w:jc w:val="center"/>
              <w:rPr>
                <w:rFonts w:hint="eastAsia"/>
                <w:bCs/>
                <w:color w:val="000000" w:themeColor="text1"/>
                <w:kern w:val="2"/>
                <w:sz w:val="21"/>
                <w:szCs w:val="21"/>
                <w14:textFill>
                  <w14:solidFill>
                    <w14:schemeClr w14:val="tx1"/>
                  </w14:solidFill>
                </w14:textFill>
              </w:rPr>
            </w:pPr>
          </w:p>
        </w:tc>
        <w:tc>
          <w:tcPr>
            <w:tcW w:w="1442" w:type="dxa"/>
            <w:tcBorders>
              <w:tl2br w:val="nil"/>
              <w:tr2bl w:val="nil"/>
            </w:tcBorders>
            <w:shd w:val="clear" w:color="auto" w:fill="auto"/>
            <w:vAlign w:val="center"/>
          </w:tcPr>
          <w:p w14:paraId="0CE18303">
            <w:pPr>
              <w:keepNext w:val="0"/>
              <w:keepLines w:val="0"/>
              <w:suppressLineNumbers w:val="0"/>
              <w:spacing w:before="0" w:beforeAutospacing="0" w:after="0" w:afterAutospacing="0" w:line="360" w:lineRule="exact"/>
              <w:ind w:left="0" w:right="0"/>
              <w:jc w:val="center"/>
              <w:rPr>
                <w:rFonts w:hint="default" w:ascii="Times New Roman" w:hAnsi="Times New Roman" w:cs="Times New Roman"/>
                <w:color w:val="auto"/>
                <w:kern w:val="2"/>
                <w:sz w:val="21"/>
                <w:szCs w:val="21"/>
                <w:highlight w:val="none"/>
                <w:lang w:val="en-US" w:eastAsia="zh-CN" w:bidi="ar-SA"/>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6</w:t>
            </w:r>
          </w:p>
        </w:tc>
        <w:tc>
          <w:tcPr>
            <w:tcW w:w="1308" w:type="dxa"/>
            <w:tcBorders>
              <w:tl2br w:val="nil"/>
              <w:tr2bl w:val="nil"/>
            </w:tcBorders>
            <w:shd w:val="clear" w:color="auto" w:fill="FFFFFF"/>
            <w:vAlign w:val="center"/>
          </w:tcPr>
          <w:p w14:paraId="0D4143C1">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85.0</w:t>
            </w:r>
          </w:p>
        </w:tc>
        <w:tc>
          <w:tcPr>
            <w:tcW w:w="2529" w:type="dxa"/>
            <w:vMerge w:val="continue"/>
            <w:tcBorders>
              <w:tl2br w:val="nil"/>
              <w:tr2bl w:val="nil"/>
            </w:tcBorders>
            <w:vAlign w:val="center"/>
          </w:tcPr>
          <w:p w14:paraId="183B19F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41FCA6A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2324" w:type="dxa"/>
            <w:tcBorders>
              <w:tl2br w:val="nil"/>
              <w:tr2bl w:val="nil"/>
            </w:tcBorders>
            <w:shd w:val="clear" w:color="auto" w:fill="auto"/>
            <w:vAlign w:val="center"/>
          </w:tcPr>
          <w:p w14:paraId="03193F6C">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冲床</w:t>
            </w:r>
          </w:p>
        </w:tc>
        <w:tc>
          <w:tcPr>
            <w:tcW w:w="1515" w:type="dxa"/>
            <w:vMerge w:val="continue"/>
            <w:tcBorders>
              <w:tl2br w:val="nil"/>
              <w:tr2bl w:val="nil"/>
            </w:tcBorders>
            <w:vAlign w:val="center"/>
          </w:tcPr>
          <w:p w14:paraId="28E6D33C">
            <w:pPr>
              <w:keepNext w:val="0"/>
              <w:keepLines w:val="0"/>
              <w:widowControl/>
              <w:suppressLineNumbers w:val="0"/>
              <w:adjustRightInd w:val="0"/>
              <w:snapToGrid w:val="0"/>
              <w:spacing w:before="0" w:beforeAutospacing="0" w:after="0" w:afterAutospacing="0" w:line="240" w:lineRule="auto"/>
              <w:ind w:left="0" w:right="0"/>
              <w:jc w:val="center"/>
              <w:rPr>
                <w:rFonts w:hint="eastAsia"/>
                <w:bCs/>
                <w:color w:val="000000" w:themeColor="text1"/>
                <w:kern w:val="2"/>
                <w:sz w:val="21"/>
                <w:szCs w:val="21"/>
                <w14:textFill>
                  <w14:solidFill>
                    <w14:schemeClr w14:val="tx1"/>
                  </w14:solidFill>
                </w14:textFill>
              </w:rPr>
            </w:pPr>
          </w:p>
        </w:tc>
        <w:tc>
          <w:tcPr>
            <w:tcW w:w="1442" w:type="dxa"/>
            <w:tcBorders>
              <w:tl2br w:val="nil"/>
              <w:tr2bl w:val="nil"/>
            </w:tcBorders>
            <w:shd w:val="clear" w:color="auto" w:fill="auto"/>
            <w:vAlign w:val="center"/>
          </w:tcPr>
          <w:p w14:paraId="1F92CE49">
            <w:pPr>
              <w:keepNext w:val="0"/>
              <w:keepLines w:val="0"/>
              <w:suppressLineNumbers w:val="0"/>
              <w:spacing w:before="0" w:beforeAutospacing="0" w:after="0" w:afterAutospacing="0" w:line="360" w:lineRule="exact"/>
              <w:ind w:left="0" w:right="0"/>
              <w:jc w:val="center"/>
              <w:rPr>
                <w:rFonts w:hint="default" w:ascii="Times New Roman" w:hAnsi="Times New Roman" w:cs="Times New Roman"/>
                <w:color w:val="auto"/>
                <w:kern w:val="2"/>
                <w:sz w:val="21"/>
                <w:szCs w:val="21"/>
                <w:highlight w:val="none"/>
                <w:lang w:val="en-US" w:eastAsia="zh-CN" w:bidi="ar-SA"/>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1</w:t>
            </w:r>
          </w:p>
        </w:tc>
        <w:tc>
          <w:tcPr>
            <w:tcW w:w="1308" w:type="dxa"/>
            <w:tcBorders>
              <w:tl2br w:val="nil"/>
              <w:tr2bl w:val="nil"/>
            </w:tcBorders>
            <w:shd w:val="clear" w:color="auto" w:fill="FFFFFF"/>
            <w:vAlign w:val="center"/>
          </w:tcPr>
          <w:p w14:paraId="1CB82DA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85.0</w:t>
            </w:r>
          </w:p>
        </w:tc>
        <w:tc>
          <w:tcPr>
            <w:tcW w:w="2529" w:type="dxa"/>
            <w:vMerge w:val="continue"/>
            <w:tcBorders>
              <w:tl2br w:val="nil"/>
              <w:tr2bl w:val="nil"/>
            </w:tcBorders>
            <w:vAlign w:val="center"/>
          </w:tcPr>
          <w:p w14:paraId="17E1F98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27A8E0A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2324" w:type="dxa"/>
            <w:tcBorders>
              <w:tl2br w:val="nil"/>
              <w:tr2bl w:val="nil"/>
            </w:tcBorders>
            <w:shd w:val="clear" w:color="auto" w:fill="auto"/>
            <w:vAlign w:val="center"/>
          </w:tcPr>
          <w:p w14:paraId="2146EA02">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小台钻</w:t>
            </w:r>
          </w:p>
        </w:tc>
        <w:tc>
          <w:tcPr>
            <w:tcW w:w="1515" w:type="dxa"/>
            <w:vMerge w:val="continue"/>
            <w:tcBorders>
              <w:tl2br w:val="nil"/>
              <w:tr2bl w:val="nil"/>
            </w:tcBorders>
            <w:vAlign w:val="center"/>
          </w:tcPr>
          <w:p w14:paraId="466C878B">
            <w:pPr>
              <w:keepNext w:val="0"/>
              <w:keepLines w:val="0"/>
              <w:widowControl/>
              <w:suppressLineNumbers w:val="0"/>
              <w:adjustRightInd w:val="0"/>
              <w:snapToGrid w:val="0"/>
              <w:spacing w:before="0" w:beforeAutospacing="0" w:after="0" w:afterAutospacing="0" w:line="240" w:lineRule="auto"/>
              <w:ind w:left="0" w:right="0"/>
              <w:jc w:val="center"/>
              <w:rPr>
                <w:rFonts w:hint="eastAsia"/>
                <w:bCs/>
                <w:color w:val="000000" w:themeColor="text1"/>
                <w:kern w:val="2"/>
                <w:sz w:val="21"/>
                <w:szCs w:val="21"/>
                <w14:textFill>
                  <w14:solidFill>
                    <w14:schemeClr w14:val="tx1"/>
                  </w14:solidFill>
                </w14:textFill>
              </w:rPr>
            </w:pPr>
          </w:p>
        </w:tc>
        <w:tc>
          <w:tcPr>
            <w:tcW w:w="1442" w:type="dxa"/>
            <w:tcBorders>
              <w:tl2br w:val="nil"/>
              <w:tr2bl w:val="nil"/>
            </w:tcBorders>
            <w:shd w:val="clear" w:color="auto" w:fill="auto"/>
            <w:vAlign w:val="center"/>
          </w:tcPr>
          <w:p w14:paraId="162EC592">
            <w:pPr>
              <w:keepNext w:val="0"/>
              <w:keepLines w:val="0"/>
              <w:suppressLineNumbers w:val="0"/>
              <w:spacing w:before="0" w:beforeAutospacing="0" w:after="0" w:afterAutospacing="0" w:line="360" w:lineRule="exact"/>
              <w:ind w:left="0" w:right="0"/>
              <w:jc w:val="center"/>
              <w:rPr>
                <w:rFonts w:hint="default" w:ascii="Times New Roman" w:hAnsi="Times New Roman" w:cs="Times New Roman"/>
                <w:color w:val="auto"/>
                <w:kern w:val="2"/>
                <w:sz w:val="21"/>
                <w:szCs w:val="21"/>
                <w:highlight w:val="none"/>
                <w:lang w:val="en-US" w:eastAsia="zh-CN" w:bidi="ar-SA"/>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8</w:t>
            </w:r>
          </w:p>
        </w:tc>
        <w:tc>
          <w:tcPr>
            <w:tcW w:w="1308" w:type="dxa"/>
            <w:tcBorders>
              <w:tl2br w:val="nil"/>
              <w:tr2bl w:val="nil"/>
            </w:tcBorders>
            <w:shd w:val="clear" w:color="auto" w:fill="FFFFFF"/>
            <w:vAlign w:val="center"/>
          </w:tcPr>
          <w:p w14:paraId="72C3884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85.0</w:t>
            </w:r>
          </w:p>
        </w:tc>
        <w:tc>
          <w:tcPr>
            <w:tcW w:w="2529" w:type="dxa"/>
            <w:vMerge w:val="continue"/>
            <w:tcBorders>
              <w:tl2br w:val="nil"/>
              <w:tr2bl w:val="nil"/>
            </w:tcBorders>
            <w:vAlign w:val="center"/>
          </w:tcPr>
          <w:p w14:paraId="2E75026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3C030FA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2324" w:type="dxa"/>
            <w:tcBorders>
              <w:tl2br w:val="nil"/>
              <w:tr2bl w:val="nil"/>
            </w:tcBorders>
            <w:shd w:val="clear" w:color="auto" w:fill="auto"/>
            <w:vAlign w:val="center"/>
          </w:tcPr>
          <w:p w14:paraId="0422C6E2">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精车床</w:t>
            </w:r>
          </w:p>
        </w:tc>
        <w:tc>
          <w:tcPr>
            <w:tcW w:w="1515" w:type="dxa"/>
            <w:vMerge w:val="continue"/>
            <w:tcBorders>
              <w:tl2br w:val="nil"/>
              <w:tr2bl w:val="nil"/>
            </w:tcBorders>
            <w:vAlign w:val="center"/>
          </w:tcPr>
          <w:p w14:paraId="7CA374DA">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p>
        </w:tc>
        <w:tc>
          <w:tcPr>
            <w:tcW w:w="1442" w:type="dxa"/>
            <w:tcBorders>
              <w:tl2br w:val="nil"/>
              <w:tr2bl w:val="nil"/>
            </w:tcBorders>
            <w:shd w:val="clear" w:color="auto" w:fill="auto"/>
            <w:vAlign w:val="center"/>
          </w:tcPr>
          <w:p w14:paraId="1801B3BE">
            <w:pPr>
              <w:keepNext w:val="0"/>
              <w:keepLines w:val="0"/>
              <w:suppressLineNumbers w:val="0"/>
              <w:spacing w:before="0" w:beforeAutospacing="0" w:after="0" w:afterAutospacing="0" w:line="360" w:lineRule="exact"/>
              <w:ind w:left="0" w:right="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1</w:t>
            </w:r>
          </w:p>
        </w:tc>
        <w:tc>
          <w:tcPr>
            <w:tcW w:w="1308" w:type="dxa"/>
            <w:tcBorders>
              <w:tl2br w:val="nil"/>
              <w:tr2bl w:val="nil"/>
            </w:tcBorders>
            <w:shd w:val="clear" w:color="auto" w:fill="FFFFFF"/>
            <w:vAlign w:val="center"/>
          </w:tcPr>
          <w:p w14:paraId="1993B73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85.0</w:t>
            </w:r>
          </w:p>
        </w:tc>
        <w:tc>
          <w:tcPr>
            <w:tcW w:w="2529" w:type="dxa"/>
            <w:vMerge w:val="continue"/>
            <w:tcBorders>
              <w:tl2br w:val="nil"/>
              <w:tr2bl w:val="nil"/>
            </w:tcBorders>
            <w:vAlign w:val="center"/>
          </w:tcPr>
          <w:p w14:paraId="5FB84F2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bookmarkEnd w:id="44"/>
      <w:tr w14:paraId="6FB33B0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0" w:type="auto"/>
            <w:vAlign w:val="center"/>
          </w:tcPr>
          <w:p w14:paraId="02076ABA">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螺丝机</w:t>
            </w:r>
          </w:p>
        </w:tc>
        <w:tc>
          <w:tcPr>
            <w:tcW w:w="1515" w:type="dxa"/>
            <w:vMerge w:val="continue"/>
          </w:tcPr>
          <w:p w14:paraId="0F08AB3F">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p>
        </w:tc>
        <w:tc>
          <w:tcPr>
            <w:tcW w:w="1442" w:type="dxa"/>
            <w:vAlign w:val="center"/>
          </w:tcPr>
          <w:p w14:paraId="31E77600">
            <w:pPr>
              <w:keepNext w:val="0"/>
              <w:keepLines w:val="0"/>
              <w:suppressLineNumbers w:val="0"/>
              <w:spacing w:before="0" w:beforeAutospacing="0" w:after="0" w:afterAutospacing="0" w:line="360" w:lineRule="exact"/>
              <w:ind w:left="0" w:right="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4</w:t>
            </w:r>
          </w:p>
        </w:tc>
        <w:tc>
          <w:tcPr>
            <w:tcW w:w="0" w:type="auto"/>
            <w:vAlign w:val="center"/>
          </w:tcPr>
          <w:p w14:paraId="309ED65B">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85.0</w:t>
            </w:r>
          </w:p>
        </w:tc>
        <w:tc>
          <w:tcPr>
            <w:tcW w:w="2529" w:type="dxa"/>
            <w:vMerge w:val="continue"/>
          </w:tcPr>
          <w:p w14:paraId="0C9BDF8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5A8F14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0" w:type="auto"/>
            <w:vAlign w:val="center"/>
          </w:tcPr>
          <w:p w14:paraId="2B264DAF">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压机</w:t>
            </w:r>
          </w:p>
        </w:tc>
        <w:tc>
          <w:tcPr>
            <w:tcW w:w="1515" w:type="dxa"/>
            <w:vMerge w:val="continue"/>
          </w:tcPr>
          <w:p w14:paraId="42BE4EA8">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p>
        </w:tc>
        <w:tc>
          <w:tcPr>
            <w:tcW w:w="1442" w:type="dxa"/>
            <w:vAlign w:val="center"/>
          </w:tcPr>
          <w:p w14:paraId="163FE548">
            <w:pPr>
              <w:keepNext w:val="0"/>
              <w:keepLines w:val="0"/>
              <w:suppressLineNumbers w:val="0"/>
              <w:spacing w:before="0" w:beforeAutospacing="0" w:after="0" w:afterAutospacing="0" w:line="360" w:lineRule="exact"/>
              <w:ind w:left="0" w:right="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7</w:t>
            </w:r>
          </w:p>
        </w:tc>
        <w:tc>
          <w:tcPr>
            <w:tcW w:w="0" w:type="auto"/>
            <w:vAlign w:val="center"/>
          </w:tcPr>
          <w:p w14:paraId="33577985">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85.0</w:t>
            </w:r>
          </w:p>
        </w:tc>
        <w:tc>
          <w:tcPr>
            <w:tcW w:w="2529" w:type="dxa"/>
            <w:vMerge w:val="continue"/>
          </w:tcPr>
          <w:p w14:paraId="5D08357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5B8A539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0" w:type="auto"/>
            <w:vAlign w:val="center"/>
          </w:tcPr>
          <w:p w14:paraId="679D5222">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激光焊铝专用机</w:t>
            </w:r>
          </w:p>
        </w:tc>
        <w:tc>
          <w:tcPr>
            <w:tcW w:w="1515" w:type="dxa"/>
            <w:vMerge w:val="continue"/>
          </w:tcPr>
          <w:p w14:paraId="383FA8CF">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p>
        </w:tc>
        <w:tc>
          <w:tcPr>
            <w:tcW w:w="1442" w:type="dxa"/>
            <w:vAlign w:val="center"/>
          </w:tcPr>
          <w:p w14:paraId="2BA5EF62">
            <w:pPr>
              <w:keepNext w:val="0"/>
              <w:keepLines w:val="0"/>
              <w:suppressLineNumbers w:val="0"/>
              <w:spacing w:before="0" w:beforeAutospacing="0" w:after="0" w:afterAutospacing="0" w:line="360" w:lineRule="exact"/>
              <w:ind w:left="0" w:right="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12</w:t>
            </w:r>
          </w:p>
        </w:tc>
        <w:tc>
          <w:tcPr>
            <w:tcW w:w="0" w:type="auto"/>
            <w:vAlign w:val="center"/>
          </w:tcPr>
          <w:p w14:paraId="47EEB35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85.0</w:t>
            </w:r>
          </w:p>
        </w:tc>
        <w:tc>
          <w:tcPr>
            <w:tcW w:w="2529" w:type="dxa"/>
            <w:vMerge w:val="continue"/>
          </w:tcPr>
          <w:p w14:paraId="475BD9F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7E1F7EF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0" w:type="auto"/>
            <w:vAlign w:val="center"/>
          </w:tcPr>
          <w:p w14:paraId="0846170B">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抛光机</w:t>
            </w:r>
          </w:p>
        </w:tc>
        <w:tc>
          <w:tcPr>
            <w:tcW w:w="1515" w:type="dxa"/>
            <w:vMerge w:val="continue"/>
          </w:tcPr>
          <w:p w14:paraId="70946144">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p>
        </w:tc>
        <w:tc>
          <w:tcPr>
            <w:tcW w:w="1442" w:type="dxa"/>
            <w:vAlign w:val="center"/>
          </w:tcPr>
          <w:p w14:paraId="7A6267E2">
            <w:pPr>
              <w:keepNext w:val="0"/>
              <w:keepLines w:val="0"/>
              <w:suppressLineNumbers w:val="0"/>
              <w:spacing w:before="0" w:beforeAutospacing="0" w:after="0" w:afterAutospacing="0" w:line="360" w:lineRule="exact"/>
              <w:ind w:left="0" w:right="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7</w:t>
            </w:r>
          </w:p>
        </w:tc>
        <w:tc>
          <w:tcPr>
            <w:tcW w:w="0" w:type="auto"/>
            <w:vAlign w:val="center"/>
          </w:tcPr>
          <w:p w14:paraId="2B5761D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85.0</w:t>
            </w:r>
          </w:p>
        </w:tc>
        <w:tc>
          <w:tcPr>
            <w:tcW w:w="2529" w:type="dxa"/>
            <w:vMerge w:val="continue"/>
          </w:tcPr>
          <w:p w14:paraId="7F70210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6FF698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0" w:type="auto"/>
            <w:vAlign w:val="center"/>
          </w:tcPr>
          <w:p w14:paraId="14727904">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振光机</w:t>
            </w:r>
          </w:p>
        </w:tc>
        <w:tc>
          <w:tcPr>
            <w:tcW w:w="1515" w:type="dxa"/>
            <w:vMerge w:val="continue"/>
          </w:tcPr>
          <w:p w14:paraId="6FB97BCC">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p>
        </w:tc>
        <w:tc>
          <w:tcPr>
            <w:tcW w:w="1442" w:type="dxa"/>
            <w:vAlign w:val="center"/>
          </w:tcPr>
          <w:p w14:paraId="5D06BC1B">
            <w:pPr>
              <w:keepNext w:val="0"/>
              <w:keepLines w:val="0"/>
              <w:suppressLineNumbers w:val="0"/>
              <w:spacing w:before="0" w:beforeAutospacing="0" w:after="0" w:afterAutospacing="0" w:line="360" w:lineRule="exact"/>
              <w:ind w:left="0" w:right="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31</w:t>
            </w:r>
          </w:p>
        </w:tc>
        <w:tc>
          <w:tcPr>
            <w:tcW w:w="0" w:type="auto"/>
            <w:vAlign w:val="center"/>
          </w:tcPr>
          <w:p w14:paraId="2C830E5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90.0</w:t>
            </w:r>
          </w:p>
        </w:tc>
        <w:tc>
          <w:tcPr>
            <w:tcW w:w="2529" w:type="dxa"/>
            <w:vMerge w:val="continue"/>
          </w:tcPr>
          <w:p w14:paraId="07FF1AA5">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44339B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0" w:type="auto"/>
            <w:vAlign w:val="center"/>
          </w:tcPr>
          <w:p w14:paraId="4F0A064C">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清洗线</w:t>
            </w:r>
          </w:p>
        </w:tc>
        <w:tc>
          <w:tcPr>
            <w:tcW w:w="1515" w:type="dxa"/>
            <w:vMerge w:val="continue"/>
          </w:tcPr>
          <w:p w14:paraId="78F9D7A5">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p>
        </w:tc>
        <w:tc>
          <w:tcPr>
            <w:tcW w:w="1442" w:type="dxa"/>
            <w:vAlign w:val="center"/>
          </w:tcPr>
          <w:p w14:paraId="50DB4D5A">
            <w:pPr>
              <w:keepNext w:val="0"/>
              <w:keepLines w:val="0"/>
              <w:suppressLineNumbers w:val="0"/>
              <w:spacing w:before="0" w:beforeAutospacing="0" w:after="0" w:afterAutospacing="0" w:line="320" w:lineRule="exact"/>
              <w:ind w:left="0" w:right="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0" w:type="auto"/>
            <w:vAlign w:val="center"/>
          </w:tcPr>
          <w:p w14:paraId="7A4917CB">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85.0</w:t>
            </w:r>
          </w:p>
        </w:tc>
        <w:tc>
          <w:tcPr>
            <w:tcW w:w="2529" w:type="dxa"/>
            <w:vMerge w:val="continue"/>
          </w:tcPr>
          <w:p w14:paraId="37DE031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277CAD9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0" w:type="auto"/>
            <w:vAlign w:val="center"/>
          </w:tcPr>
          <w:p w14:paraId="41EF1F66">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干燥机</w:t>
            </w:r>
          </w:p>
        </w:tc>
        <w:tc>
          <w:tcPr>
            <w:tcW w:w="1515" w:type="dxa"/>
            <w:vMerge w:val="continue"/>
          </w:tcPr>
          <w:p w14:paraId="303F866C">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p>
        </w:tc>
        <w:tc>
          <w:tcPr>
            <w:tcW w:w="1442" w:type="dxa"/>
            <w:vAlign w:val="center"/>
          </w:tcPr>
          <w:p w14:paraId="0D6A027B">
            <w:pPr>
              <w:keepNext w:val="0"/>
              <w:keepLines w:val="0"/>
              <w:suppressLineNumbers w:val="0"/>
              <w:spacing w:before="0" w:beforeAutospacing="0" w:after="0" w:afterAutospacing="0" w:line="320" w:lineRule="exact"/>
              <w:ind w:left="0" w:right="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0" w:type="auto"/>
            <w:vAlign w:val="center"/>
          </w:tcPr>
          <w:p w14:paraId="3A5E002B">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85.0</w:t>
            </w:r>
          </w:p>
        </w:tc>
        <w:tc>
          <w:tcPr>
            <w:tcW w:w="2529" w:type="dxa"/>
            <w:vMerge w:val="continue"/>
          </w:tcPr>
          <w:p w14:paraId="4EB8096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7957D0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0" w:type="auto"/>
            <w:vAlign w:val="center"/>
          </w:tcPr>
          <w:p w14:paraId="664826FC">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喷漆流水线</w:t>
            </w:r>
          </w:p>
        </w:tc>
        <w:tc>
          <w:tcPr>
            <w:tcW w:w="1515" w:type="dxa"/>
            <w:vMerge w:val="restart"/>
            <w:vAlign w:val="center"/>
          </w:tcPr>
          <w:p w14:paraId="082AF03C">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1#厂房2F</w:t>
            </w:r>
          </w:p>
        </w:tc>
        <w:tc>
          <w:tcPr>
            <w:tcW w:w="1442" w:type="dxa"/>
            <w:vAlign w:val="center"/>
          </w:tcPr>
          <w:p w14:paraId="7F2CB563">
            <w:pPr>
              <w:keepNext w:val="0"/>
              <w:keepLines w:val="0"/>
              <w:suppressLineNumbers w:val="0"/>
              <w:spacing w:before="0" w:beforeAutospacing="0" w:after="0" w:afterAutospacing="0" w:line="320" w:lineRule="exact"/>
              <w:ind w:left="0" w:right="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w:t>
            </w:r>
          </w:p>
        </w:tc>
        <w:tc>
          <w:tcPr>
            <w:tcW w:w="0" w:type="auto"/>
            <w:vAlign w:val="center"/>
          </w:tcPr>
          <w:p w14:paraId="51EFBF1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75.0</w:t>
            </w:r>
          </w:p>
        </w:tc>
        <w:tc>
          <w:tcPr>
            <w:tcW w:w="2529" w:type="dxa"/>
            <w:vMerge w:val="continue"/>
          </w:tcPr>
          <w:p w14:paraId="1D81CB5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5DB9DB3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0" w:type="auto"/>
            <w:vAlign w:val="center"/>
          </w:tcPr>
          <w:p w14:paraId="34E2380E">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激光打标机</w:t>
            </w:r>
          </w:p>
        </w:tc>
        <w:tc>
          <w:tcPr>
            <w:tcW w:w="1515" w:type="dxa"/>
            <w:vMerge w:val="continue"/>
            <w:vAlign w:val="center"/>
          </w:tcPr>
          <w:p w14:paraId="00FABA9E">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p>
        </w:tc>
        <w:tc>
          <w:tcPr>
            <w:tcW w:w="1442" w:type="dxa"/>
            <w:vAlign w:val="center"/>
          </w:tcPr>
          <w:p w14:paraId="2B1B708B">
            <w:pPr>
              <w:keepNext w:val="0"/>
              <w:keepLines w:val="0"/>
              <w:suppressLineNumbers w:val="0"/>
              <w:spacing w:before="0" w:beforeAutospacing="0" w:after="0" w:afterAutospacing="0" w:line="320" w:lineRule="exact"/>
              <w:ind w:left="0" w:right="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w:t>
            </w:r>
          </w:p>
        </w:tc>
        <w:tc>
          <w:tcPr>
            <w:tcW w:w="0" w:type="auto"/>
            <w:vAlign w:val="center"/>
          </w:tcPr>
          <w:p w14:paraId="428864F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70.0</w:t>
            </w:r>
          </w:p>
        </w:tc>
        <w:tc>
          <w:tcPr>
            <w:tcW w:w="2529" w:type="dxa"/>
            <w:vMerge w:val="continue"/>
          </w:tcPr>
          <w:p w14:paraId="3B2C4B45">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698A4D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0" w:type="auto"/>
            <w:vAlign w:val="center"/>
          </w:tcPr>
          <w:p w14:paraId="3281B5DC">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包装流水线</w:t>
            </w:r>
          </w:p>
        </w:tc>
        <w:tc>
          <w:tcPr>
            <w:tcW w:w="1515" w:type="dxa"/>
            <w:vMerge w:val="continue"/>
            <w:vAlign w:val="center"/>
          </w:tcPr>
          <w:p w14:paraId="5EF6BC57">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p>
        </w:tc>
        <w:tc>
          <w:tcPr>
            <w:tcW w:w="1442" w:type="dxa"/>
            <w:vAlign w:val="center"/>
          </w:tcPr>
          <w:p w14:paraId="517234A7">
            <w:pPr>
              <w:keepNext w:val="0"/>
              <w:keepLines w:val="0"/>
              <w:suppressLineNumbers w:val="0"/>
              <w:spacing w:before="0" w:beforeAutospacing="0" w:after="0" w:afterAutospacing="0" w:line="320" w:lineRule="exact"/>
              <w:ind w:left="0" w:right="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w:t>
            </w:r>
          </w:p>
        </w:tc>
        <w:tc>
          <w:tcPr>
            <w:tcW w:w="0" w:type="auto"/>
            <w:vAlign w:val="center"/>
          </w:tcPr>
          <w:p w14:paraId="5005FBC2">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70.0</w:t>
            </w:r>
          </w:p>
        </w:tc>
        <w:tc>
          <w:tcPr>
            <w:tcW w:w="2529" w:type="dxa"/>
            <w:vMerge w:val="continue"/>
          </w:tcPr>
          <w:p w14:paraId="4B2AF97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64DEBD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0" w:type="auto"/>
            <w:vAlign w:val="center"/>
          </w:tcPr>
          <w:p w14:paraId="723BC5F3">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空压机</w:t>
            </w:r>
          </w:p>
        </w:tc>
        <w:tc>
          <w:tcPr>
            <w:tcW w:w="1515" w:type="dxa"/>
            <w:vMerge w:val="restart"/>
            <w:vAlign w:val="center"/>
          </w:tcPr>
          <w:p w14:paraId="4FB8A8CD">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1#厂房外</w:t>
            </w:r>
          </w:p>
        </w:tc>
        <w:tc>
          <w:tcPr>
            <w:tcW w:w="1442" w:type="dxa"/>
            <w:vAlign w:val="center"/>
          </w:tcPr>
          <w:p w14:paraId="7DF63224">
            <w:pPr>
              <w:keepNext w:val="0"/>
              <w:keepLines w:val="0"/>
              <w:suppressLineNumbers w:val="0"/>
              <w:spacing w:before="0" w:beforeAutospacing="0" w:after="0" w:afterAutospacing="0" w:line="320" w:lineRule="exact"/>
              <w:ind w:left="0" w:right="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w:t>
            </w:r>
          </w:p>
        </w:tc>
        <w:tc>
          <w:tcPr>
            <w:tcW w:w="0" w:type="auto"/>
            <w:vAlign w:val="center"/>
          </w:tcPr>
          <w:p w14:paraId="3BA0021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85.0</w:t>
            </w:r>
          </w:p>
        </w:tc>
        <w:tc>
          <w:tcPr>
            <w:tcW w:w="2529" w:type="dxa"/>
            <w:vMerge w:val="continue"/>
          </w:tcPr>
          <w:p w14:paraId="40348EB1">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r w14:paraId="2B6E31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0" w:type="auto"/>
            <w:vAlign w:val="center"/>
          </w:tcPr>
          <w:p w14:paraId="0873EE46">
            <w:pPr>
              <w:keepNext w:val="0"/>
              <w:keepLines w:val="0"/>
              <w:widowControl/>
              <w:suppressLineNumbers w:val="0"/>
              <w:spacing w:before="0" w:beforeAutospacing="0" w:after="0" w:afterAutospacing="0"/>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环保风机</w:t>
            </w:r>
          </w:p>
        </w:tc>
        <w:tc>
          <w:tcPr>
            <w:tcW w:w="1515" w:type="dxa"/>
            <w:vMerge w:val="continue"/>
          </w:tcPr>
          <w:p w14:paraId="3C38E512">
            <w:pPr>
              <w:keepNext w:val="0"/>
              <w:keepLines w:val="0"/>
              <w:widowControl/>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0"/>
                <w:sz w:val="21"/>
                <w:szCs w:val="21"/>
                <w:highlight w:val="none"/>
                <w:lang w:val="en-US" w:eastAsia="zh-CN" w:bidi="ar-SA"/>
              </w:rPr>
            </w:pPr>
          </w:p>
        </w:tc>
        <w:tc>
          <w:tcPr>
            <w:tcW w:w="1442" w:type="dxa"/>
            <w:vAlign w:val="center"/>
          </w:tcPr>
          <w:p w14:paraId="2EE7FAC0">
            <w:pPr>
              <w:keepNext w:val="0"/>
              <w:keepLines w:val="0"/>
              <w:suppressLineNumbers w:val="0"/>
              <w:spacing w:before="0" w:beforeAutospacing="0" w:after="0" w:afterAutospacing="0" w:line="320" w:lineRule="exact"/>
              <w:ind w:left="0" w:right="0"/>
              <w:jc w:val="center"/>
              <w:rPr>
                <w:rFonts w:hint="default" w:ascii="Times New Roman" w:hAnsi="Times New Roman" w:cs="Times New Roman" w:eastAsiaTheme="minorEastAsia"/>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4</w:t>
            </w:r>
          </w:p>
        </w:tc>
        <w:tc>
          <w:tcPr>
            <w:tcW w:w="0" w:type="auto"/>
            <w:vAlign w:val="center"/>
          </w:tcPr>
          <w:p w14:paraId="08D651E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90.0</w:t>
            </w:r>
          </w:p>
        </w:tc>
        <w:tc>
          <w:tcPr>
            <w:tcW w:w="2529" w:type="dxa"/>
            <w:vMerge w:val="continue"/>
          </w:tcPr>
          <w:p w14:paraId="233142D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highlight w:val="none"/>
              </w:rPr>
            </w:pPr>
          </w:p>
        </w:tc>
      </w:tr>
    </w:tbl>
    <w:p w14:paraId="6B789B36">
      <w:pPr>
        <w:spacing w:before="0" w:after="0" w:line="240" w:lineRule="auto"/>
        <w:outlineLvl w:val="9"/>
        <w:rPr>
          <w:rFonts w:hint="eastAsia"/>
          <w:sz w:val="24"/>
          <w:szCs w:val="24"/>
          <w:highlight w:val="none"/>
          <w:lang w:val="en-US" w:eastAsia="zh-CN"/>
        </w:rPr>
      </w:pPr>
    </w:p>
    <w:p w14:paraId="02B9E9FA">
      <w:pPr>
        <w:spacing w:before="0" w:after="0" w:line="240" w:lineRule="auto"/>
        <w:outlineLvl w:val="9"/>
        <w:rPr>
          <w:rFonts w:hint="eastAsia"/>
        </w:rPr>
      </w:pPr>
    </w:p>
    <w:p w14:paraId="6ECEB3BA">
      <w:pPr>
        <w:pStyle w:val="4"/>
        <w:spacing w:before="200" w:after="200" w:line="416" w:lineRule="auto"/>
      </w:pPr>
      <w:bookmarkStart w:id="45" w:name="_Toc31854"/>
      <w:r>
        <w:rPr>
          <w:rFonts w:hint="eastAsia"/>
        </w:rPr>
        <w:t>4.1.4固（液）体废物</w:t>
      </w:r>
      <w:bookmarkEnd w:id="45"/>
    </w:p>
    <w:p w14:paraId="3165FC76">
      <w:pPr>
        <w:spacing w:line="360" w:lineRule="auto"/>
        <w:ind w:firstLine="480" w:firstLineChars="200"/>
        <w:rPr>
          <w:rFonts w:hint="default" w:ascii="Times New Roman" w:hAnsi="Times New Roman" w:eastAsia="宋体" w:cs="Times New Roman"/>
          <w:kern w:val="0"/>
          <w:sz w:val="24"/>
          <w:szCs w:val="24"/>
          <w:lang w:val="en-US" w:bidi="zh-CN"/>
        </w:rPr>
      </w:pPr>
      <w:bookmarkStart w:id="46" w:name="_Hlk42871959"/>
      <w:bookmarkStart w:id="47" w:name="_Hlk526602567"/>
      <w:r>
        <w:rPr>
          <w:rFonts w:hint="eastAsia" w:ascii="宋体" w:hAnsi="宋体" w:eastAsia="宋体" w:cs="宋体"/>
          <w:sz w:val="24"/>
          <w:szCs w:val="24"/>
          <w:lang w:val="en-US" w:eastAsia="zh-CN"/>
        </w:rPr>
        <w:t>项目</w:t>
      </w:r>
      <w:r>
        <w:rPr>
          <w:rFonts w:ascii="宋体" w:hAnsi="宋体" w:eastAsia="宋体" w:cs="宋体"/>
          <w:sz w:val="24"/>
          <w:szCs w:val="24"/>
        </w:rPr>
        <w:t>产生的各固废分类收集存放，</w:t>
      </w:r>
      <w:r>
        <w:rPr>
          <w:rFonts w:hint="eastAsia" w:ascii="Times New Roman" w:hAnsi="Times New Roman" w:eastAsia="宋体" w:cs="Times New Roman"/>
          <w:kern w:val="0"/>
          <w:sz w:val="24"/>
          <w:szCs w:val="24"/>
          <w:lang w:val="en-US" w:eastAsia="zh-CN" w:bidi="zh-CN"/>
        </w:rPr>
        <w:t>危险</w:t>
      </w:r>
      <w:r>
        <w:rPr>
          <w:rFonts w:hint="eastAsia" w:ascii="Times New Roman" w:hAnsi="Times New Roman" w:eastAsia="宋体" w:cs="Times New Roman"/>
          <w:kern w:val="0"/>
          <w:sz w:val="24"/>
          <w:szCs w:val="24"/>
          <w:highlight w:val="none"/>
          <w:lang w:val="en-US" w:eastAsia="zh-CN" w:bidi="zh-CN"/>
        </w:rPr>
        <w:t>固废暂存间位于位于1#车间1F南侧，面积为15m</w:t>
      </w:r>
      <w:r>
        <w:rPr>
          <w:rFonts w:hint="eastAsia" w:ascii="Times New Roman" w:hAnsi="Times New Roman" w:eastAsia="宋体" w:cs="Times New Roman"/>
          <w:kern w:val="0"/>
          <w:sz w:val="24"/>
          <w:szCs w:val="24"/>
          <w:highlight w:val="none"/>
          <w:vertAlign w:val="superscript"/>
          <w:lang w:val="en-US" w:eastAsia="zh-CN" w:bidi="zh-CN"/>
        </w:rPr>
        <w:t>2</w:t>
      </w:r>
      <w:r>
        <w:rPr>
          <w:rFonts w:ascii="宋体" w:hAnsi="宋体" w:eastAsia="宋体" w:cs="宋体"/>
          <w:sz w:val="24"/>
          <w:szCs w:val="24"/>
          <w:highlight w:val="none"/>
        </w:rPr>
        <w:t>，暂存间</w:t>
      </w:r>
      <w:r>
        <w:rPr>
          <w:rFonts w:hint="eastAsia" w:ascii="宋体" w:hAnsi="宋体" w:eastAsia="宋体" w:cs="宋体"/>
          <w:sz w:val="24"/>
          <w:szCs w:val="24"/>
          <w:highlight w:val="none"/>
          <w:lang w:val="en-US" w:eastAsia="zh-CN"/>
        </w:rPr>
        <w:t>均</w:t>
      </w:r>
      <w:r>
        <w:rPr>
          <w:rFonts w:ascii="宋体" w:hAnsi="宋体" w:eastAsia="宋体" w:cs="宋体"/>
          <w:sz w:val="24"/>
          <w:szCs w:val="24"/>
          <w:highlight w:val="none"/>
        </w:rPr>
        <w:t>已落实分区及防腐防渗措施</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lang w:val="en-US" w:eastAsia="zh-CN"/>
        </w:rPr>
        <w:t>危废台账、</w:t>
      </w:r>
      <w:r>
        <w:rPr>
          <w:rFonts w:hint="eastAsia" w:ascii="宋体" w:hAnsi="宋体" w:eastAsia="宋体" w:cs="宋体"/>
          <w:sz w:val="24"/>
          <w:szCs w:val="24"/>
          <w:highlight w:val="none"/>
        </w:rPr>
        <w:t>委托处理处置合同、委托单位资质</w:t>
      </w:r>
      <w:r>
        <w:rPr>
          <w:rFonts w:hint="eastAsia" w:ascii="宋体" w:hAnsi="宋体" w:eastAsia="宋体" w:cs="宋体"/>
          <w:sz w:val="24"/>
          <w:szCs w:val="24"/>
          <w:highlight w:val="none"/>
          <w:lang w:val="en-US" w:eastAsia="zh-CN"/>
        </w:rPr>
        <w:t>及</w:t>
      </w:r>
      <w:r>
        <w:rPr>
          <w:rFonts w:hint="eastAsia" w:ascii="宋体" w:hAnsi="宋体" w:eastAsia="宋体" w:cs="宋体"/>
          <w:sz w:val="24"/>
          <w:szCs w:val="24"/>
          <w:highlight w:val="none"/>
        </w:rPr>
        <w:t>危废转移联单</w:t>
      </w:r>
      <w:r>
        <w:rPr>
          <w:rFonts w:hint="eastAsia" w:ascii="宋体" w:hAnsi="宋体" w:eastAsia="宋体" w:cs="宋体"/>
          <w:sz w:val="24"/>
          <w:szCs w:val="24"/>
          <w:highlight w:val="none"/>
          <w:lang w:val="en-US" w:eastAsia="zh-CN"/>
        </w:rPr>
        <w:t>详见附录。</w:t>
      </w:r>
      <w:r>
        <w:rPr>
          <w:rFonts w:hint="eastAsia" w:ascii="Times New Roman" w:hAnsi="Times New Roman" w:eastAsia="宋体" w:cs="Times New Roman"/>
          <w:kern w:val="0"/>
          <w:sz w:val="24"/>
          <w:szCs w:val="24"/>
          <w:highlight w:val="none"/>
          <w:lang w:val="en-US" w:eastAsia="zh-CN" w:bidi="zh-CN"/>
        </w:rPr>
        <w:t>设置一般固废仓库，一般固废定</w:t>
      </w:r>
      <w:r>
        <w:rPr>
          <w:rFonts w:hint="eastAsia" w:ascii="Times New Roman" w:hAnsi="Times New Roman" w:eastAsia="宋体" w:cs="Times New Roman"/>
          <w:kern w:val="0"/>
          <w:sz w:val="24"/>
          <w:szCs w:val="24"/>
          <w:lang w:val="en-US" w:eastAsia="zh-CN" w:bidi="zh-CN"/>
        </w:rPr>
        <w:t>期外售给物资单位；生活垃圾：委托环卫部门处置。</w:t>
      </w:r>
    </w:p>
    <w:bookmarkEnd w:id="46"/>
    <w:p w14:paraId="6A178970">
      <w:pPr>
        <w:spacing w:line="360" w:lineRule="auto"/>
        <w:ind w:firstLine="480" w:firstLineChars="200"/>
        <w:rPr>
          <w:rFonts w:ascii="Times New Roman" w:hAnsi="Times New Roman" w:eastAsia="宋体" w:cs="Times New Roman"/>
          <w:kern w:val="0"/>
          <w:sz w:val="24"/>
          <w:szCs w:val="24"/>
          <w:lang w:bidi="zh-CN"/>
        </w:rPr>
      </w:pPr>
      <w:r>
        <w:rPr>
          <w:rFonts w:hint="default" w:ascii="Times New Roman" w:hAnsi="Times New Roman" w:eastAsia="宋体" w:cs="Times New Roman"/>
          <w:kern w:val="0"/>
          <w:sz w:val="24"/>
          <w:szCs w:val="24"/>
          <w:lang w:bidi="zh-CN"/>
        </w:rPr>
        <w:t>危险废物执行</w:t>
      </w:r>
      <w:r>
        <w:rPr>
          <w:rFonts w:ascii="Times New Roman" w:hAnsi="Times New Roman" w:eastAsia="宋体" w:cs="Times New Roman"/>
          <w:kern w:val="0"/>
          <w:sz w:val="24"/>
          <w:szCs w:val="24"/>
          <w:lang w:bidi="zh-CN"/>
        </w:rPr>
        <w:t>《危险废物贮存污染控制标准》(</w:t>
      </w:r>
      <w:r>
        <w:rPr>
          <w:rFonts w:hint="eastAsia" w:ascii="Times New Roman" w:hAnsi="Times New Roman" w:eastAsia="宋体" w:cs="Times New Roman"/>
          <w:kern w:val="0"/>
          <w:sz w:val="24"/>
          <w:szCs w:val="24"/>
          <w:lang w:bidi="zh-CN"/>
        </w:rPr>
        <w:t>GB 18597-2023</w:t>
      </w:r>
      <w:r>
        <w:rPr>
          <w:rFonts w:ascii="Times New Roman" w:hAnsi="Times New Roman" w:eastAsia="宋体" w:cs="Times New Roman"/>
          <w:kern w:val="0"/>
          <w:sz w:val="24"/>
          <w:szCs w:val="24"/>
          <w:lang w:bidi="zh-CN"/>
        </w:rPr>
        <w:t>)</w:t>
      </w:r>
      <w:r>
        <w:rPr>
          <w:rFonts w:hint="eastAsia" w:ascii="Times New Roman" w:hAnsi="Times New Roman" w:eastAsia="宋体" w:cs="Times New Roman"/>
          <w:kern w:val="0"/>
          <w:sz w:val="24"/>
          <w:szCs w:val="24"/>
          <w:lang w:bidi="zh-CN"/>
        </w:rPr>
        <w:t>、</w:t>
      </w:r>
      <w:r>
        <w:rPr>
          <w:rFonts w:hint="default" w:ascii="Times New Roman" w:hAnsi="Times New Roman" w:eastAsia="宋体" w:cs="Times New Roman"/>
          <w:kern w:val="0"/>
          <w:sz w:val="24"/>
          <w:szCs w:val="24"/>
          <w:lang w:bidi="zh-CN"/>
        </w:rPr>
        <w:t>《危险废物识别标志设置技术规范》（HJ 1276-2022）</w:t>
      </w:r>
      <w:r>
        <w:rPr>
          <w:rFonts w:hint="eastAsia" w:ascii="Times New Roman" w:hAnsi="Times New Roman" w:eastAsia="宋体" w:cs="Times New Roman"/>
          <w:kern w:val="0"/>
          <w:sz w:val="24"/>
          <w:szCs w:val="24"/>
          <w:lang w:bidi="zh-CN"/>
        </w:rPr>
        <w:t>、《环境保护图形标志—固体废物贮存（处置）场》（GB 15562.2-1995）</w:t>
      </w:r>
      <w:r>
        <w:rPr>
          <w:rFonts w:hint="eastAsia" w:ascii="Times New Roman" w:hAnsi="Times New Roman" w:eastAsia="宋体" w:cs="Times New Roman"/>
          <w:kern w:val="0"/>
          <w:sz w:val="24"/>
          <w:szCs w:val="24"/>
          <w:lang w:val="en-US" w:bidi="zh-CN"/>
        </w:rPr>
        <w:t>及</w:t>
      </w:r>
      <w:r>
        <w:rPr>
          <w:rFonts w:hint="eastAsia" w:ascii="Times New Roman" w:hAnsi="Times New Roman" w:eastAsia="宋体" w:cs="Times New Roman"/>
          <w:kern w:val="0"/>
          <w:sz w:val="24"/>
          <w:szCs w:val="24"/>
          <w:lang w:bidi="zh-CN"/>
        </w:rPr>
        <w:t>修改单，</w:t>
      </w:r>
      <w:r>
        <w:rPr>
          <w:rFonts w:hint="default" w:ascii="Times New Roman" w:hAnsi="Times New Roman" w:eastAsia="宋体" w:cs="Times New Roman"/>
          <w:kern w:val="0"/>
          <w:sz w:val="24"/>
          <w:szCs w:val="24"/>
          <w:lang w:bidi="zh-CN"/>
        </w:rPr>
        <w:t>一般工业固体废物</w:t>
      </w:r>
      <w:r>
        <w:rPr>
          <w:rFonts w:hint="eastAsia" w:ascii="Times New Roman" w:hAnsi="Times New Roman" w:eastAsia="宋体" w:cs="Times New Roman"/>
          <w:kern w:val="0"/>
          <w:sz w:val="24"/>
          <w:szCs w:val="24"/>
          <w:lang w:val="en-US" w:bidi="zh-CN"/>
        </w:rPr>
        <w:t>执行</w:t>
      </w:r>
      <w:r>
        <w:rPr>
          <w:rFonts w:hint="default" w:ascii="Times New Roman" w:hAnsi="Times New Roman" w:eastAsia="宋体" w:cs="Times New Roman"/>
          <w:kern w:val="0"/>
          <w:sz w:val="24"/>
          <w:szCs w:val="24"/>
          <w:lang w:bidi="zh-CN"/>
        </w:rPr>
        <w:t>《</w:t>
      </w:r>
      <w:r>
        <w:rPr>
          <w:rFonts w:hint="eastAsia" w:ascii="Times New Roman" w:hAnsi="Times New Roman" w:eastAsia="宋体" w:cs="Times New Roman"/>
          <w:kern w:val="0"/>
          <w:sz w:val="24"/>
          <w:szCs w:val="24"/>
          <w:lang w:bidi="zh-CN"/>
        </w:rPr>
        <w:t>一般工业固体废物贮存和填埋污染控制标准</w:t>
      </w:r>
      <w:r>
        <w:rPr>
          <w:rFonts w:hint="default" w:ascii="Times New Roman" w:hAnsi="Times New Roman" w:eastAsia="宋体" w:cs="Times New Roman"/>
          <w:kern w:val="0"/>
          <w:sz w:val="24"/>
          <w:szCs w:val="24"/>
          <w:lang w:bidi="zh-CN"/>
        </w:rPr>
        <w:t>》(GB</w:t>
      </w:r>
      <w:r>
        <w:rPr>
          <w:rFonts w:hint="eastAsia" w:ascii="Times New Roman" w:hAnsi="Times New Roman" w:eastAsia="宋体" w:cs="Times New Roman"/>
          <w:kern w:val="0"/>
          <w:sz w:val="24"/>
          <w:szCs w:val="24"/>
          <w:lang w:val="en-US" w:bidi="zh-CN"/>
        </w:rPr>
        <w:t xml:space="preserve"> </w:t>
      </w:r>
      <w:r>
        <w:rPr>
          <w:rFonts w:hint="eastAsia" w:ascii="Times New Roman" w:hAnsi="Times New Roman" w:eastAsia="宋体" w:cs="Times New Roman"/>
          <w:kern w:val="0"/>
          <w:sz w:val="24"/>
          <w:szCs w:val="24"/>
          <w:lang w:bidi="zh-CN"/>
        </w:rPr>
        <w:t>18599-2020</w:t>
      </w:r>
      <w:r>
        <w:rPr>
          <w:rFonts w:hint="default" w:ascii="Times New Roman" w:hAnsi="Times New Roman" w:eastAsia="宋体" w:cs="Times New Roman"/>
          <w:kern w:val="0"/>
          <w:sz w:val="24"/>
          <w:szCs w:val="24"/>
          <w:lang w:bidi="zh-CN"/>
        </w:rPr>
        <w:t>)</w:t>
      </w:r>
      <w:r>
        <w:rPr>
          <w:rFonts w:hint="eastAsia" w:ascii="Times New Roman" w:hAnsi="Times New Roman" w:eastAsia="宋体" w:cs="Times New Roman"/>
          <w:kern w:val="0"/>
          <w:sz w:val="24"/>
          <w:szCs w:val="24"/>
          <w:lang w:val="en-US" w:bidi="zh-CN"/>
        </w:rPr>
        <w:t>中相关</w:t>
      </w:r>
      <w:r>
        <w:rPr>
          <w:rFonts w:hint="default" w:ascii="Times New Roman" w:hAnsi="Times New Roman" w:eastAsia="宋体" w:cs="Times New Roman"/>
          <w:kern w:val="0"/>
          <w:sz w:val="24"/>
          <w:szCs w:val="24"/>
          <w:lang w:bidi="zh-CN"/>
        </w:rPr>
        <w:t>规定。</w:t>
      </w:r>
      <w:r>
        <w:rPr>
          <w:rFonts w:ascii="Times New Roman" w:hAnsi="Times New Roman" w:eastAsia="宋体" w:cs="Times New Roman"/>
          <w:kern w:val="0"/>
          <w:sz w:val="24"/>
          <w:szCs w:val="24"/>
          <w:lang w:bidi="zh-CN"/>
        </w:rPr>
        <w:t>生活垃圾处理参照执行《城市生活垃圾处理及污染防治技术政策》（建城[2000]120号）和《生活垃圾处理技术指南》（建城[2010]61号）以及国家、省市关于固体废物污染环境防治的法律法规。</w:t>
      </w:r>
    </w:p>
    <w:p w14:paraId="063888FB">
      <w:pPr>
        <w:numPr>
          <w:ilvl w:val="0"/>
          <w:numId w:val="4"/>
        </w:numPr>
        <w:spacing w:line="360" w:lineRule="auto"/>
        <w:ind w:firstLine="480" w:firstLineChars="200"/>
        <w:rPr>
          <w:rFonts w:ascii="Times New Roman" w:hAnsi="Times New Roman" w:eastAsia="宋体" w:cs="Times New Roman"/>
          <w:kern w:val="0"/>
          <w:sz w:val="24"/>
          <w:szCs w:val="24"/>
          <w:highlight w:val="none"/>
        </w:rPr>
      </w:pPr>
      <w:r>
        <w:rPr>
          <w:rFonts w:ascii="Times New Roman" w:hAnsi="Times New Roman" w:eastAsia="宋体" w:cs="Times New Roman"/>
          <w:kern w:val="0"/>
          <w:sz w:val="24"/>
          <w:szCs w:val="24"/>
        </w:rPr>
        <w:t>项目固体废弃物产生及处置情况见</w:t>
      </w:r>
      <w:r>
        <w:rPr>
          <w:rFonts w:ascii="Times New Roman" w:hAnsi="Times New Roman" w:eastAsia="宋体" w:cs="Times New Roman"/>
          <w:kern w:val="0"/>
          <w:sz w:val="24"/>
          <w:szCs w:val="24"/>
          <w:highlight w:val="none"/>
        </w:rPr>
        <w:t>表</w:t>
      </w:r>
      <w:r>
        <w:rPr>
          <w:rFonts w:hint="eastAsia" w:ascii="Times New Roman" w:hAnsi="Times New Roman" w:eastAsia="宋体" w:cs="Times New Roman"/>
          <w:kern w:val="0"/>
          <w:sz w:val="24"/>
          <w:szCs w:val="24"/>
          <w:highlight w:val="none"/>
          <w:lang w:val="en-US" w:eastAsia="zh-CN"/>
        </w:rPr>
        <w:t>4.1.4-1</w:t>
      </w:r>
      <w:r>
        <w:rPr>
          <w:rFonts w:ascii="Times New Roman" w:hAnsi="Times New Roman" w:eastAsia="宋体" w:cs="Times New Roman"/>
          <w:kern w:val="0"/>
          <w:sz w:val="24"/>
          <w:szCs w:val="24"/>
          <w:highlight w:val="none"/>
        </w:rPr>
        <w:t>：</w:t>
      </w:r>
    </w:p>
    <w:p w14:paraId="7CB887D2">
      <w:pPr>
        <w:spacing w:line="360" w:lineRule="auto"/>
        <w:ind w:firstLine="422" w:firstLineChars="200"/>
        <w:jc w:val="center"/>
        <w:rPr>
          <w:rFonts w:hint="eastAsia" w:ascii="Times New Roman" w:hAnsi="Times New Roman" w:cs="Times New Roman"/>
          <w:b/>
          <w:bCs/>
          <w:szCs w:val="21"/>
          <w:highlight w:val="none"/>
          <w:lang w:val="en-US" w:eastAsia="zh-CN"/>
        </w:rPr>
      </w:pPr>
      <w:r>
        <w:rPr>
          <w:rFonts w:ascii="Times New Roman" w:hAnsi="Times New Roman" w:cs="Times New Roman"/>
          <w:b/>
          <w:bCs/>
          <w:szCs w:val="21"/>
          <w:highlight w:val="none"/>
        </w:rPr>
        <w:t>表4.1</w:t>
      </w:r>
      <w:r>
        <w:rPr>
          <w:rFonts w:hint="eastAsia" w:ascii="Times New Roman" w:hAnsi="Times New Roman" w:cs="Times New Roman"/>
          <w:b/>
          <w:bCs/>
          <w:szCs w:val="21"/>
          <w:highlight w:val="none"/>
          <w:lang w:val="en-US" w:eastAsia="zh-CN"/>
        </w:rPr>
        <w:t>.</w:t>
      </w:r>
      <w:r>
        <w:rPr>
          <w:rFonts w:ascii="Times New Roman" w:hAnsi="Times New Roman" w:cs="Times New Roman"/>
          <w:b/>
          <w:bCs/>
          <w:szCs w:val="21"/>
          <w:highlight w:val="none"/>
        </w:rPr>
        <w:t>4</w:t>
      </w:r>
      <w:r>
        <w:rPr>
          <w:rFonts w:hint="eastAsia" w:ascii="Times New Roman" w:hAnsi="Times New Roman" w:cs="Times New Roman"/>
          <w:b/>
          <w:bCs/>
          <w:szCs w:val="21"/>
          <w:highlight w:val="none"/>
          <w:lang w:val="en-US" w:eastAsia="zh-CN"/>
        </w:rPr>
        <w:t>-1</w:t>
      </w:r>
      <w:r>
        <w:rPr>
          <w:rFonts w:ascii="Times New Roman" w:hAnsi="Times New Roman" w:cs="Times New Roman"/>
          <w:b/>
          <w:bCs/>
          <w:szCs w:val="21"/>
          <w:highlight w:val="none"/>
        </w:rPr>
        <w:t xml:space="preserve"> 项目固</w:t>
      </w:r>
      <w:r>
        <w:rPr>
          <w:rFonts w:hint="eastAsia" w:ascii="Times New Roman" w:hAnsi="Times New Roman" w:cs="Times New Roman"/>
          <w:b/>
          <w:bCs/>
          <w:szCs w:val="21"/>
          <w:highlight w:val="none"/>
        </w:rPr>
        <w:t>（液）</w:t>
      </w:r>
      <w:r>
        <w:rPr>
          <w:rFonts w:ascii="Times New Roman" w:hAnsi="Times New Roman" w:cs="Times New Roman"/>
          <w:b/>
          <w:bCs/>
          <w:szCs w:val="21"/>
          <w:highlight w:val="none"/>
        </w:rPr>
        <w:t>体废弃物</w:t>
      </w:r>
      <w:r>
        <w:rPr>
          <w:rFonts w:hint="eastAsia" w:ascii="Times New Roman" w:hAnsi="Times New Roman" w:cs="Times New Roman"/>
          <w:b/>
          <w:bCs/>
          <w:szCs w:val="21"/>
          <w:highlight w:val="none"/>
          <w:lang w:val="en-US" w:eastAsia="zh-CN"/>
        </w:rPr>
        <w:t>分析情况汇总表</w:t>
      </w:r>
    </w:p>
    <w:tbl>
      <w:tblPr>
        <w:tblStyle w:val="33"/>
        <w:tblW w:w="5032"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519"/>
        <w:gridCol w:w="1182"/>
        <w:gridCol w:w="877"/>
        <w:gridCol w:w="660"/>
        <w:gridCol w:w="1215"/>
        <w:gridCol w:w="1534"/>
        <w:gridCol w:w="1503"/>
        <w:gridCol w:w="1268"/>
        <w:gridCol w:w="705"/>
      </w:tblGrid>
      <w:tr w14:paraId="227CE1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tblHeader/>
          <w:jc w:val="center"/>
        </w:trPr>
        <w:tc>
          <w:tcPr>
            <w:tcW w:w="519" w:type="dxa"/>
            <w:vMerge w:val="restart"/>
            <w:shd w:val="clear" w:color="auto" w:fill="auto"/>
            <w:vAlign w:val="center"/>
          </w:tcPr>
          <w:p w14:paraId="5E5FE1D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序号</w:t>
            </w:r>
          </w:p>
        </w:tc>
        <w:tc>
          <w:tcPr>
            <w:tcW w:w="1182" w:type="dxa"/>
            <w:vMerge w:val="restart"/>
            <w:shd w:val="clear" w:color="auto" w:fill="auto"/>
            <w:vAlign w:val="center"/>
          </w:tcPr>
          <w:p w14:paraId="3478F41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固废名称</w:t>
            </w:r>
          </w:p>
        </w:tc>
        <w:tc>
          <w:tcPr>
            <w:tcW w:w="877" w:type="dxa"/>
            <w:vMerge w:val="restart"/>
            <w:shd w:val="clear" w:color="auto" w:fill="auto"/>
            <w:vAlign w:val="center"/>
          </w:tcPr>
          <w:p w14:paraId="289C0D0A">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产生工序</w:t>
            </w:r>
          </w:p>
        </w:tc>
        <w:tc>
          <w:tcPr>
            <w:tcW w:w="660" w:type="dxa"/>
            <w:vMerge w:val="restart"/>
            <w:shd w:val="clear" w:color="auto" w:fill="auto"/>
            <w:vAlign w:val="center"/>
          </w:tcPr>
          <w:p w14:paraId="23D82E3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rPr>
            </w:pPr>
            <w:r>
              <w:rPr>
                <w:rFonts w:hint="default" w:ascii="Times New Roman" w:hAnsi="Times New Roman" w:eastAsia="宋体" w:cs="Times New Roman"/>
                <w:b/>
                <w:bCs/>
                <w:szCs w:val="21"/>
                <w:highlight w:val="none"/>
              </w:rPr>
              <w:t>属性</w:t>
            </w:r>
          </w:p>
        </w:tc>
        <w:tc>
          <w:tcPr>
            <w:tcW w:w="1215" w:type="dxa"/>
            <w:vMerge w:val="restart"/>
            <w:shd w:val="clear" w:color="auto" w:fill="auto"/>
            <w:vAlign w:val="center"/>
          </w:tcPr>
          <w:p w14:paraId="03F25474">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lang w:val="en-US" w:eastAsia="zh-CN"/>
              </w:rPr>
            </w:pPr>
            <w:r>
              <w:rPr>
                <w:rFonts w:hint="default" w:ascii="Times New Roman" w:hAnsi="Times New Roman" w:eastAsia="宋体" w:cs="Times New Roman"/>
                <w:b/>
                <w:bCs/>
                <w:szCs w:val="21"/>
                <w:highlight w:val="none"/>
                <w:lang w:val="en-US" w:eastAsia="zh-CN"/>
              </w:rPr>
              <w:t>废物代码</w:t>
            </w:r>
          </w:p>
        </w:tc>
        <w:tc>
          <w:tcPr>
            <w:tcW w:w="3037" w:type="dxa"/>
            <w:gridSpan w:val="2"/>
            <w:shd w:val="clear" w:color="auto" w:fill="auto"/>
            <w:vAlign w:val="center"/>
          </w:tcPr>
          <w:p w14:paraId="46404AA4">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rPr>
            </w:pPr>
            <w:r>
              <w:rPr>
                <w:rFonts w:hint="default" w:ascii="Times New Roman" w:hAnsi="Times New Roman" w:eastAsia="宋体" w:cs="Times New Roman"/>
                <w:b/>
                <w:bCs/>
                <w:szCs w:val="21"/>
                <w:highlight w:val="none"/>
              </w:rPr>
              <w:t>处置方式</w:t>
            </w:r>
          </w:p>
        </w:tc>
        <w:tc>
          <w:tcPr>
            <w:tcW w:w="1268" w:type="dxa"/>
            <w:vMerge w:val="restart"/>
            <w:shd w:val="clear" w:color="auto" w:fill="auto"/>
            <w:vAlign w:val="center"/>
          </w:tcPr>
          <w:p w14:paraId="129A34E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szCs w:val="21"/>
                <w:highlight w:val="lightGray"/>
                <w:lang w:val="en-US" w:eastAsia="zh-CN"/>
              </w:rPr>
            </w:pPr>
            <w:r>
              <w:rPr>
                <w:rFonts w:hint="default" w:ascii="Times New Roman" w:hAnsi="Times New Roman" w:eastAsia="宋体" w:cs="Times New Roman"/>
                <w:b/>
                <w:bCs/>
                <w:color w:val="auto"/>
                <w:highlight w:val="none"/>
                <w:lang w:val="en-US" w:eastAsia="zh-CN"/>
              </w:rPr>
              <w:t>暂存场所</w:t>
            </w:r>
          </w:p>
        </w:tc>
        <w:tc>
          <w:tcPr>
            <w:tcW w:w="705" w:type="dxa"/>
            <w:vMerge w:val="restart"/>
            <w:shd w:val="clear" w:color="auto" w:fill="auto"/>
            <w:vAlign w:val="center"/>
          </w:tcPr>
          <w:p w14:paraId="16D6F55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lang w:eastAsia="zh-CN"/>
              </w:rPr>
            </w:pPr>
            <w:r>
              <w:rPr>
                <w:rFonts w:hint="default" w:ascii="Times New Roman" w:hAnsi="Times New Roman" w:eastAsia="宋体" w:cs="Times New Roman"/>
                <w:b/>
                <w:bCs/>
                <w:color w:val="auto"/>
                <w:lang w:eastAsia="zh-CN"/>
              </w:rPr>
              <w:t>变化</w:t>
            </w:r>
          </w:p>
          <w:p w14:paraId="165FBFD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szCs w:val="21"/>
                <w:lang w:val="en-US" w:eastAsia="zh-CN"/>
              </w:rPr>
            </w:pPr>
            <w:r>
              <w:rPr>
                <w:rFonts w:hint="default" w:ascii="Times New Roman" w:hAnsi="Times New Roman" w:eastAsia="宋体" w:cs="Times New Roman"/>
                <w:b/>
                <w:bCs/>
                <w:color w:val="auto"/>
                <w:lang w:eastAsia="zh-CN"/>
              </w:rPr>
              <w:t>情况</w:t>
            </w:r>
          </w:p>
        </w:tc>
      </w:tr>
      <w:tr w14:paraId="7A804CE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tblHeader/>
          <w:jc w:val="center"/>
        </w:trPr>
        <w:tc>
          <w:tcPr>
            <w:tcW w:w="519" w:type="dxa"/>
            <w:vMerge w:val="continue"/>
            <w:shd w:val="clear" w:color="auto" w:fill="auto"/>
            <w:vAlign w:val="center"/>
          </w:tcPr>
          <w:p w14:paraId="4EDB75AF">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p>
        </w:tc>
        <w:tc>
          <w:tcPr>
            <w:tcW w:w="1182" w:type="dxa"/>
            <w:vMerge w:val="continue"/>
            <w:shd w:val="clear" w:color="auto" w:fill="auto"/>
            <w:vAlign w:val="center"/>
          </w:tcPr>
          <w:p w14:paraId="152917F2">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p>
        </w:tc>
        <w:tc>
          <w:tcPr>
            <w:tcW w:w="877" w:type="dxa"/>
            <w:vMerge w:val="continue"/>
            <w:shd w:val="clear" w:color="auto" w:fill="auto"/>
            <w:vAlign w:val="center"/>
          </w:tcPr>
          <w:p w14:paraId="44F1838F">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p>
        </w:tc>
        <w:tc>
          <w:tcPr>
            <w:tcW w:w="660" w:type="dxa"/>
            <w:vMerge w:val="continue"/>
            <w:shd w:val="clear" w:color="auto" w:fill="auto"/>
            <w:vAlign w:val="center"/>
          </w:tcPr>
          <w:p w14:paraId="478357BD">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p>
        </w:tc>
        <w:tc>
          <w:tcPr>
            <w:tcW w:w="1215" w:type="dxa"/>
            <w:vMerge w:val="continue"/>
            <w:shd w:val="clear" w:color="auto" w:fill="auto"/>
            <w:vAlign w:val="center"/>
          </w:tcPr>
          <w:p w14:paraId="5AF2527C">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rPr>
            </w:pPr>
          </w:p>
        </w:tc>
        <w:tc>
          <w:tcPr>
            <w:tcW w:w="1534" w:type="dxa"/>
            <w:shd w:val="clear" w:color="auto" w:fill="auto"/>
            <w:vAlign w:val="center"/>
          </w:tcPr>
          <w:p w14:paraId="192312FD">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rPr>
            </w:pPr>
            <w:r>
              <w:rPr>
                <w:rFonts w:hint="default" w:ascii="Times New Roman" w:hAnsi="Times New Roman" w:eastAsia="宋体" w:cs="Times New Roman"/>
                <w:b/>
                <w:bCs/>
                <w:szCs w:val="21"/>
                <w:highlight w:val="none"/>
              </w:rPr>
              <w:t>环评要求</w:t>
            </w:r>
          </w:p>
        </w:tc>
        <w:tc>
          <w:tcPr>
            <w:tcW w:w="1503" w:type="dxa"/>
            <w:shd w:val="clear" w:color="auto" w:fill="auto"/>
            <w:vAlign w:val="center"/>
          </w:tcPr>
          <w:p w14:paraId="4DB9B232">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lang w:val="en-US" w:eastAsia="zh-CN"/>
              </w:rPr>
            </w:pPr>
            <w:r>
              <w:rPr>
                <w:rFonts w:hint="default" w:ascii="Times New Roman" w:hAnsi="Times New Roman" w:eastAsia="宋体" w:cs="Times New Roman"/>
                <w:b/>
                <w:bCs/>
                <w:szCs w:val="21"/>
                <w:highlight w:val="none"/>
              </w:rPr>
              <w:t>实际</w:t>
            </w:r>
            <w:r>
              <w:rPr>
                <w:rFonts w:hint="default" w:ascii="Times New Roman" w:hAnsi="Times New Roman" w:eastAsia="宋体" w:cs="Times New Roman"/>
                <w:b/>
                <w:bCs/>
                <w:szCs w:val="21"/>
                <w:highlight w:val="none"/>
                <w:lang w:val="en-US" w:eastAsia="zh-CN"/>
              </w:rPr>
              <w:t>建设</w:t>
            </w:r>
          </w:p>
        </w:tc>
        <w:tc>
          <w:tcPr>
            <w:tcW w:w="1268" w:type="dxa"/>
            <w:vMerge w:val="continue"/>
            <w:shd w:val="clear" w:color="auto" w:fill="auto"/>
            <w:vAlign w:val="center"/>
          </w:tcPr>
          <w:p w14:paraId="5C14737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highlight w:val="lightGray"/>
                <w:lang w:val="en-US" w:eastAsia="zh-CN"/>
              </w:rPr>
            </w:pPr>
          </w:p>
        </w:tc>
        <w:tc>
          <w:tcPr>
            <w:tcW w:w="705" w:type="dxa"/>
            <w:vMerge w:val="continue"/>
            <w:shd w:val="clear" w:color="auto" w:fill="auto"/>
            <w:vAlign w:val="center"/>
          </w:tcPr>
          <w:p w14:paraId="2CF92D7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lang w:eastAsia="zh-CN"/>
              </w:rPr>
            </w:pPr>
          </w:p>
        </w:tc>
      </w:tr>
      <w:tr w14:paraId="5B1456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519" w:type="dxa"/>
            <w:shd w:val="clear" w:color="auto" w:fill="auto"/>
            <w:vAlign w:val="center"/>
          </w:tcPr>
          <w:p w14:paraId="54543D71">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rPr>
            </w:pPr>
            <w:r>
              <w:rPr>
                <w:rFonts w:hint="default" w:ascii="Times New Roman" w:hAnsi="Times New Roman" w:eastAsia="宋体" w:cs="Times New Roman"/>
                <w:szCs w:val="21"/>
              </w:rPr>
              <w:t>1</w:t>
            </w:r>
          </w:p>
        </w:tc>
        <w:tc>
          <w:tcPr>
            <w:tcW w:w="1182" w:type="dxa"/>
            <w:shd w:val="clear" w:color="auto" w:fill="auto"/>
            <w:vAlign w:val="center"/>
          </w:tcPr>
          <w:p w14:paraId="57AFCFBA">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铝灰渣</w:t>
            </w:r>
          </w:p>
        </w:tc>
        <w:tc>
          <w:tcPr>
            <w:tcW w:w="877" w:type="dxa"/>
            <w:shd w:val="clear" w:color="auto" w:fill="auto"/>
            <w:vAlign w:val="center"/>
          </w:tcPr>
          <w:p w14:paraId="2B8722E2">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熔铸工序</w:t>
            </w:r>
          </w:p>
        </w:tc>
        <w:tc>
          <w:tcPr>
            <w:tcW w:w="660" w:type="dxa"/>
            <w:shd w:val="clear" w:color="auto" w:fill="auto"/>
            <w:vAlign w:val="center"/>
          </w:tcPr>
          <w:p w14:paraId="616E22F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危险废物</w:t>
            </w:r>
          </w:p>
        </w:tc>
        <w:tc>
          <w:tcPr>
            <w:tcW w:w="1215" w:type="dxa"/>
            <w:shd w:val="clear" w:color="auto" w:fill="auto"/>
            <w:vAlign w:val="center"/>
          </w:tcPr>
          <w:p w14:paraId="09D2A9B0">
            <w:pPr>
              <w:keepNext w:val="0"/>
              <w:keepLines w:val="0"/>
              <w:widowControl/>
              <w:suppressLineNumbers w:val="0"/>
              <w:spacing w:before="0" w:beforeAutospacing="0" w:after="0" w:afterAutospacing="0" w:line="320" w:lineRule="exact"/>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HW48</w:t>
            </w:r>
          </w:p>
          <w:p w14:paraId="7BC05ACB">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321-026-48</w:t>
            </w:r>
          </w:p>
        </w:tc>
        <w:tc>
          <w:tcPr>
            <w:tcW w:w="1534" w:type="dxa"/>
            <w:vMerge w:val="restart"/>
            <w:shd w:val="clear" w:color="auto" w:fill="auto"/>
            <w:vAlign w:val="center"/>
          </w:tcPr>
          <w:p w14:paraId="4B8B206D">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委托有资质单位外运处置</w:t>
            </w:r>
          </w:p>
        </w:tc>
        <w:tc>
          <w:tcPr>
            <w:tcW w:w="1503" w:type="dxa"/>
            <w:shd w:val="clear" w:color="auto" w:fill="auto"/>
            <w:vAlign w:val="center"/>
          </w:tcPr>
          <w:p w14:paraId="53284619">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 w:val="21"/>
                <w:szCs w:val="21"/>
                <w:highlight w:val="none"/>
              </w:rPr>
              <w:t>委托</w:t>
            </w:r>
            <w:r>
              <w:rPr>
                <w:rFonts w:hint="eastAsia" w:ascii="Times New Roman" w:hAnsi="Times New Roman" w:eastAsia="宋体" w:cs="Times New Roman"/>
                <w:color w:val="auto"/>
                <w:sz w:val="21"/>
                <w:szCs w:val="21"/>
                <w:highlight w:val="none"/>
                <w:lang w:val="en-US" w:eastAsia="zh-CN"/>
              </w:rPr>
              <w:t>浙江硕博再生资源有限公司进行处置</w:t>
            </w:r>
          </w:p>
        </w:tc>
        <w:tc>
          <w:tcPr>
            <w:tcW w:w="1268" w:type="dxa"/>
            <w:shd w:val="clear" w:color="auto" w:fill="auto"/>
            <w:vAlign w:val="center"/>
          </w:tcPr>
          <w:p w14:paraId="737F2813">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default" w:ascii="Times New Roman" w:hAnsi="Times New Roman" w:eastAsia="宋体" w:cs="Times New Roman"/>
                <w:color w:val="auto"/>
                <w:szCs w:val="21"/>
                <w:lang w:val="en-US" w:eastAsia="zh-CN"/>
              </w:rPr>
              <w:t>袋装，暂存危废仓库内</w:t>
            </w:r>
          </w:p>
        </w:tc>
        <w:tc>
          <w:tcPr>
            <w:tcW w:w="705" w:type="dxa"/>
            <w:shd w:val="clear" w:color="auto" w:fill="auto"/>
            <w:vAlign w:val="center"/>
          </w:tcPr>
          <w:p w14:paraId="3D3C7DC8">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kern w:val="2"/>
                <w:sz w:val="21"/>
                <w:szCs w:val="21"/>
                <w:lang w:val="en-US" w:eastAsia="zh-CN" w:bidi="ar-SA"/>
              </w:rPr>
            </w:pPr>
            <w:r>
              <w:rPr>
                <w:rFonts w:hint="default" w:ascii="Times New Roman" w:hAnsi="Times New Roman" w:eastAsia="宋体" w:cs="Times New Roman"/>
                <w:color w:val="auto"/>
                <w:spacing w:val="0"/>
                <w:szCs w:val="21"/>
                <w:highlight w:val="none"/>
                <w:lang w:eastAsia="zh-CN"/>
              </w:rPr>
              <w:t>一致</w:t>
            </w:r>
          </w:p>
        </w:tc>
      </w:tr>
      <w:tr w14:paraId="429A0B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519" w:type="dxa"/>
            <w:shd w:val="clear" w:color="auto" w:fill="auto"/>
            <w:vAlign w:val="center"/>
          </w:tcPr>
          <w:p w14:paraId="5D4FD8B0">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rPr>
            </w:pPr>
            <w:r>
              <w:rPr>
                <w:rFonts w:hint="default" w:ascii="Times New Roman" w:hAnsi="Times New Roman" w:eastAsia="宋体" w:cs="Times New Roman"/>
                <w:szCs w:val="21"/>
              </w:rPr>
              <w:t>2</w:t>
            </w:r>
          </w:p>
        </w:tc>
        <w:tc>
          <w:tcPr>
            <w:tcW w:w="1182" w:type="dxa"/>
            <w:shd w:val="clear" w:color="auto" w:fill="auto"/>
            <w:vAlign w:val="center"/>
          </w:tcPr>
          <w:p w14:paraId="7A5EF612">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熔铸沉渣</w:t>
            </w:r>
          </w:p>
        </w:tc>
        <w:tc>
          <w:tcPr>
            <w:tcW w:w="877" w:type="dxa"/>
            <w:shd w:val="clear" w:color="auto" w:fill="auto"/>
            <w:vAlign w:val="center"/>
          </w:tcPr>
          <w:p w14:paraId="53E1D8C8">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熔铸废气处理</w:t>
            </w:r>
          </w:p>
        </w:tc>
        <w:tc>
          <w:tcPr>
            <w:tcW w:w="660" w:type="dxa"/>
            <w:shd w:val="clear" w:color="auto" w:fill="auto"/>
            <w:vAlign w:val="center"/>
          </w:tcPr>
          <w:p w14:paraId="4EC09E8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szCs w:val="21"/>
                <w:highlight w:val="none"/>
                <w:lang w:eastAsia="zh-CN"/>
              </w:rPr>
              <w:t>危险废物</w:t>
            </w:r>
          </w:p>
        </w:tc>
        <w:tc>
          <w:tcPr>
            <w:tcW w:w="1215" w:type="dxa"/>
            <w:shd w:val="clear" w:color="auto" w:fill="auto"/>
            <w:vAlign w:val="center"/>
          </w:tcPr>
          <w:p w14:paraId="7DFCC2AC">
            <w:pPr>
              <w:keepNext w:val="0"/>
              <w:keepLines w:val="0"/>
              <w:widowControl/>
              <w:suppressLineNumbers w:val="0"/>
              <w:spacing w:before="0" w:beforeAutospacing="0" w:after="0" w:afterAutospacing="0" w:line="320" w:lineRule="exact"/>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HW48</w:t>
            </w:r>
          </w:p>
          <w:p w14:paraId="5980AC9D">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321-034-48</w:t>
            </w:r>
          </w:p>
        </w:tc>
        <w:tc>
          <w:tcPr>
            <w:tcW w:w="1534" w:type="dxa"/>
            <w:vMerge w:val="continue"/>
            <w:shd w:val="clear" w:color="auto" w:fill="auto"/>
            <w:vAlign w:val="center"/>
          </w:tcPr>
          <w:p w14:paraId="597B0F7B">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03" w:type="dxa"/>
            <w:vMerge w:val="restart"/>
            <w:shd w:val="clear" w:color="auto" w:fill="auto"/>
            <w:vAlign w:val="center"/>
          </w:tcPr>
          <w:p w14:paraId="0229734B">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分类收集后委托</w:t>
            </w:r>
            <w:r>
              <w:rPr>
                <w:rFonts w:hint="eastAsia" w:ascii="Times New Roman" w:hAnsi="Times New Roman" w:eastAsia="宋体" w:cs="Times New Roman"/>
                <w:color w:val="auto"/>
                <w:sz w:val="21"/>
                <w:szCs w:val="21"/>
                <w:highlight w:val="none"/>
                <w:lang w:val="en-US" w:eastAsia="zh-CN"/>
              </w:rPr>
              <w:t>台州市德长环保有限公司进行</w:t>
            </w:r>
            <w:r>
              <w:rPr>
                <w:rFonts w:hint="default" w:ascii="Times New Roman" w:hAnsi="Times New Roman" w:eastAsia="宋体" w:cs="Times New Roman"/>
                <w:color w:val="auto"/>
                <w:sz w:val="21"/>
                <w:szCs w:val="21"/>
                <w:highlight w:val="none"/>
              </w:rPr>
              <w:t>处置</w:t>
            </w:r>
          </w:p>
        </w:tc>
        <w:tc>
          <w:tcPr>
            <w:tcW w:w="1268" w:type="dxa"/>
            <w:shd w:val="clear" w:color="auto" w:fill="auto"/>
            <w:vAlign w:val="center"/>
          </w:tcPr>
          <w:p w14:paraId="0AE52B8D">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default" w:ascii="Times New Roman" w:hAnsi="Times New Roman" w:eastAsia="宋体" w:cs="Times New Roman"/>
                <w:color w:val="auto"/>
                <w:szCs w:val="21"/>
                <w:lang w:val="en-US" w:eastAsia="zh-CN"/>
              </w:rPr>
              <w:t>袋装，暂存危废仓库内</w:t>
            </w:r>
          </w:p>
        </w:tc>
        <w:tc>
          <w:tcPr>
            <w:tcW w:w="705" w:type="dxa"/>
            <w:shd w:val="clear" w:color="auto" w:fill="auto"/>
            <w:vAlign w:val="center"/>
          </w:tcPr>
          <w:p w14:paraId="55A5948B">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kern w:val="2"/>
                <w:sz w:val="21"/>
                <w:szCs w:val="21"/>
                <w:lang w:val="en-US" w:eastAsia="zh-CN" w:bidi="ar-SA"/>
              </w:rPr>
            </w:pPr>
            <w:r>
              <w:rPr>
                <w:rFonts w:hint="default" w:ascii="Times New Roman" w:hAnsi="Times New Roman" w:eastAsia="宋体" w:cs="Times New Roman"/>
                <w:color w:val="auto"/>
                <w:spacing w:val="0"/>
                <w:szCs w:val="21"/>
                <w:highlight w:val="none"/>
                <w:lang w:eastAsia="zh-CN"/>
              </w:rPr>
              <w:t>一致</w:t>
            </w:r>
          </w:p>
        </w:tc>
      </w:tr>
      <w:tr w14:paraId="000C6C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519" w:type="dxa"/>
            <w:shd w:val="clear" w:color="auto" w:fill="auto"/>
            <w:vAlign w:val="center"/>
          </w:tcPr>
          <w:p w14:paraId="2ADD0D53">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3</w:t>
            </w:r>
          </w:p>
        </w:tc>
        <w:tc>
          <w:tcPr>
            <w:tcW w:w="1182" w:type="dxa"/>
            <w:shd w:val="clear" w:color="auto" w:fill="auto"/>
            <w:vAlign w:val="center"/>
          </w:tcPr>
          <w:p w14:paraId="06DD18F8">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废酸</w:t>
            </w:r>
          </w:p>
        </w:tc>
        <w:tc>
          <w:tcPr>
            <w:tcW w:w="877" w:type="dxa"/>
            <w:shd w:val="clear" w:color="auto" w:fill="auto"/>
            <w:vAlign w:val="center"/>
          </w:tcPr>
          <w:p w14:paraId="5E51F355">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酸洗工序</w:t>
            </w:r>
          </w:p>
        </w:tc>
        <w:tc>
          <w:tcPr>
            <w:tcW w:w="660" w:type="dxa"/>
            <w:shd w:val="clear" w:color="auto" w:fill="auto"/>
            <w:vAlign w:val="center"/>
          </w:tcPr>
          <w:p w14:paraId="0E42A46F">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危险废物</w:t>
            </w:r>
          </w:p>
        </w:tc>
        <w:tc>
          <w:tcPr>
            <w:tcW w:w="1215" w:type="dxa"/>
            <w:shd w:val="clear" w:color="auto" w:fill="auto"/>
            <w:vAlign w:val="center"/>
          </w:tcPr>
          <w:p w14:paraId="1E49E65A">
            <w:pPr>
              <w:keepNext w:val="0"/>
              <w:keepLines w:val="0"/>
              <w:widowControl/>
              <w:suppressLineNumbers w:val="0"/>
              <w:spacing w:before="0" w:beforeAutospacing="0" w:after="0" w:afterAutospacing="0" w:line="320" w:lineRule="exact"/>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HW34</w:t>
            </w:r>
          </w:p>
          <w:p w14:paraId="66396ADC">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900-300-34</w:t>
            </w:r>
          </w:p>
        </w:tc>
        <w:tc>
          <w:tcPr>
            <w:tcW w:w="1534" w:type="dxa"/>
            <w:vMerge w:val="continue"/>
            <w:shd w:val="clear" w:color="auto" w:fill="auto"/>
            <w:vAlign w:val="center"/>
          </w:tcPr>
          <w:p w14:paraId="0B5E92DD">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highlight w:val="none"/>
                <w:lang w:val="en-US" w:eastAsia="zh-CN"/>
              </w:rPr>
            </w:pPr>
          </w:p>
        </w:tc>
        <w:tc>
          <w:tcPr>
            <w:tcW w:w="1503" w:type="dxa"/>
            <w:vMerge w:val="continue"/>
            <w:shd w:val="clear" w:color="auto" w:fill="auto"/>
            <w:vAlign w:val="center"/>
          </w:tcPr>
          <w:p w14:paraId="6686E2BC">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highlight w:val="none"/>
                <w:lang w:val="en-US" w:eastAsia="zh-CN"/>
              </w:rPr>
            </w:pPr>
          </w:p>
        </w:tc>
        <w:tc>
          <w:tcPr>
            <w:tcW w:w="1268" w:type="dxa"/>
            <w:shd w:val="clear" w:color="auto" w:fill="auto"/>
            <w:vAlign w:val="center"/>
          </w:tcPr>
          <w:p w14:paraId="53C6963D">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桶装，暂存危废仓库内</w:t>
            </w:r>
          </w:p>
        </w:tc>
        <w:tc>
          <w:tcPr>
            <w:tcW w:w="705" w:type="dxa"/>
            <w:shd w:val="clear" w:color="auto" w:fill="auto"/>
            <w:vAlign w:val="center"/>
          </w:tcPr>
          <w:p w14:paraId="7B3D6E94">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43744A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519" w:type="dxa"/>
            <w:shd w:val="clear" w:color="auto" w:fill="auto"/>
            <w:vAlign w:val="center"/>
          </w:tcPr>
          <w:p w14:paraId="798BC414">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4</w:t>
            </w:r>
          </w:p>
        </w:tc>
        <w:tc>
          <w:tcPr>
            <w:tcW w:w="1182" w:type="dxa"/>
            <w:shd w:val="clear" w:color="auto" w:fill="auto"/>
            <w:vAlign w:val="center"/>
          </w:tcPr>
          <w:p w14:paraId="5F2548C2">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漆渣</w:t>
            </w:r>
          </w:p>
        </w:tc>
        <w:tc>
          <w:tcPr>
            <w:tcW w:w="877" w:type="dxa"/>
            <w:shd w:val="clear" w:color="auto" w:fill="auto"/>
            <w:vAlign w:val="center"/>
          </w:tcPr>
          <w:p w14:paraId="431C4B83">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涂装工序</w:t>
            </w:r>
          </w:p>
        </w:tc>
        <w:tc>
          <w:tcPr>
            <w:tcW w:w="660" w:type="dxa"/>
            <w:shd w:val="clear" w:color="auto" w:fill="auto"/>
            <w:vAlign w:val="center"/>
          </w:tcPr>
          <w:p w14:paraId="163F0ECF">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危险废物</w:t>
            </w:r>
          </w:p>
        </w:tc>
        <w:tc>
          <w:tcPr>
            <w:tcW w:w="1215" w:type="dxa"/>
            <w:shd w:val="clear" w:color="auto" w:fill="auto"/>
            <w:vAlign w:val="center"/>
          </w:tcPr>
          <w:p w14:paraId="7C762C5C">
            <w:pPr>
              <w:keepNext w:val="0"/>
              <w:keepLines w:val="0"/>
              <w:widowControl/>
              <w:suppressLineNumbers w:val="0"/>
              <w:spacing w:before="0" w:beforeAutospacing="0" w:after="0" w:afterAutospacing="0" w:line="320" w:lineRule="exact"/>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HW12</w:t>
            </w:r>
          </w:p>
          <w:p w14:paraId="0725194D">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900-252-12</w:t>
            </w:r>
          </w:p>
        </w:tc>
        <w:tc>
          <w:tcPr>
            <w:tcW w:w="1534" w:type="dxa"/>
            <w:vMerge w:val="continue"/>
            <w:shd w:val="clear" w:color="auto" w:fill="auto"/>
            <w:vAlign w:val="center"/>
          </w:tcPr>
          <w:p w14:paraId="21F2FAEB">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highlight w:val="none"/>
                <w:lang w:val="en-US" w:eastAsia="zh-CN"/>
              </w:rPr>
            </w:pPr>
          </w:p>
        </w:tc>
        <w:tc>
          <w:tcPr>
            <w:tcW w:w="1503" w:type="dxa"/>
            <w:vMerge w:val="continue"/>
            <w:shd w:val="clear" w:color="auto" w:fill="auto"/>
            <w:vAlign w:val="center"/>
          </w:tcPr>
          <w:p w14:paraId="23C62B5C">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highlight w:val="none"/>
                <w:lang w:val="en-US" w:eastAsia="zh-CN"/>
              </w:rPr>
            </w:pPr>
          </w:p>
        </w:tc>
        <w:tc>
          <w:tcPr>
            <w:tcW w:w="1268" w:type="dxa"/>
            <w:shd w:val="clear" w:color="auto" w:fill="auto"/>
            <w:vAlign w:val="center"/>
          </w:tcPr>
          <w:p w14:paraId="1BCE1229">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袋装，暂存危废仓库内</w:t>
            </w:r>
          </w:p>
        </w:tc>
        <w:tc>
          <w:tcPr>
            <w:tcW w:w="705" w:type="dxa"/>
            <w:shd w:val="clear" w:color="auto" w:fill="auto"/>
            <w:vAlign w:val="center"/>
          </w:tcPr>
          <w:p w14:paraId="4154CD8E">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27A8033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756" w:hRule="atLeast"/>
          <w:jc w:val="center"/>
        </w:trPr>
        <w:tc>
          <w:tcPr>
            <w:tcW w:w="519" w:type="dxa"/>
            <w:shd w:val="clear" w:color="auto" w:fill="auto"/>
            <w:vAlign w:val="center"/>
          </w:tcPr>
          <w:p w14:paraId="6CBEAFFD">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5</w:t>
            </w:r>
          </w:p>
        </w:tc>
        <w:tc>
          <w:tcPr>
            <w:tcW w:w="1182" w:type="dxa"/>
            <w:shd w:val="clear" w:color="auto" w:fill="auto"/>
            <w:vAlign w:val="center"/>
          </w:tcPr>
          <w:p w14:paraId="00501C6F">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污泥</w:t>
            </w:r>
          </w:p>
        </w:tc>
        <w:tc>
          <w:tcPr>
            <w:tcW w:w="877" w:type="dxa"/>
            <w:shd w:val="clear" w:color="auto" w:fill="auto"/>
            <w:vAlign w:val="center"/>
          </w:tcPr>
          <w:p w14:paraId="6920D51E">
            <w:pPr>
              <w:keepNext w:val="0"/>
              <w:keepLines w:val="0"/>
              <w:widowControl/>
              <w:suppressLineNumbers w:val="0"/>
              <w:spacing w:before="0" w:beforeAutospacing="0" w:after="0" w:afterAutospacing="0" w:line="320" w:lineRule="exact"/>
              <w:ind w:left="0" w:right="0"/>
              <w:jc w:val="center"/>
              <w:rPr>
                <w:rFonts w:hint="default"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污水处理</w:t>
            </w:r>
          </w:p>
        </w:tc>
        <w:tc>
          <w:tcPr>
            <w:tcW w:w="660" w:type="dxa"/>
            <w:shd w:val="clear" w:color="auto" w:fill="auto"/>
            <w:vAlign w:val="center"/>
          </w:tcPr>
          <w:p w14:paraId="3C0322C3">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危险废物</w:t>
            </w:r>
          </w:p>
        </w:tc>
        <w:tc>
          <w:tcPr>
            <w:tcW w:w="1215" w:type="dxa"/>
            <w:shd w:val="clear" w:color="auto" w:fill="auto"/>
            <w:vAlign w:val="center"/>
          </w:tcPr>
          <w:p w14:paraId="4919FE78">
            <w:pPr>
              <w:keepNext w:val="0"/>
              <w:keepLines w:val="0"/>
              <w:widowControl/>
              <w:suppressLineNumbers w:val="0"/>
              <w:spacing w:before="0" w:beforeAutospacing="0" w:after="0" w:afterAutospacing="0" w:line="320" w:lineRule="exact"/>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HW17</w:t>
            </w:r>
          </w:p>
          <w:p w14:paraId="6C683C46">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336-064-17</w:t>
            </w:r>
          </w:p>
        </w:tc>
        <w:tc>
          <w:tcPr>
            <w:tcW w:w="1534" w:type="dxa"/>
            <w:vMerge w:val="continue"/>
            <w:shd w:val="clear" w:color="auto" w:fill="auto"/>
            <w:vAlign w:val="center"/>
          </w:tcPr>
          <w:p w14:paraId="0C45E4ED">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03" w:type="dxa"/>
            <w:vMerge w:val="continue"/>
            <w:shd w:val="clear" w:color="auto" w:fill="auto"/>
            <w:vAlign w:val="center"/>
          </w:tcPr>
          <w:p w14:paraId="1CEA4676">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68" w:type="dxa"/>
            <w:shd w:val="clear" w:color="auto" w:fill="auto"/>
            <w:vAlign w:val="center"/>
          </w:tcPr>
          <w:p w14:paraId="735CBAEC">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袋装，暂存危废仓库内</w:t>
            </w:r>
          </w:p>
        </w:tc>
        <w:tc>
          <w:tcPr>
            <w:tcW w:w="705" w:type="dxa"/>
            <w:shd w:val="clear" w:color="auto" w:fill="auto"/>
            <w:vAlign w:val="center"/>
          </w:tcPr>
          <w:p w14:paraId="003AB1B2">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01C940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519" w:type="dxa"/>
            <w:shd w:val="clear" w:color="auto" w:fill="auto"/>
            <w:vAlign w:val="center"/>
          </w:tcPr>
          <w:p w14:paraId="1FB5F5ED">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6</w:t>
            </w:r>
          </w:p>
        </w:tc>
        <w:tc>
          <w:tcPr>
            <w:tcW w:w="1182" w:type="dxa"/>
            <w:shd w:val="clear" w:color="auto" w:fill="auto"/>
            <w:vAlign w:val="center"/>
          </w:tcPr>
          <w:p w14:paraId="5F56F6B4">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废过滤棉</w:t>
            </w:r>
          </w:p>
        </w:tc>
        <w:tc>
          <w:tcPr>
            <w:tcW w:w="877" w:type="dxa"/>
            <w:shd w:val="clear" w:color="auto" w:fill="auto"/>
            <w:vAlign w:val="center"/>
          </w:tcPr>
          <w:p w14:paraId="1C83BE83">
            <w:pPr>
              <w:keepNext w:val="0"/>
              <w:keepLines w:val="0"/>
              <w:widowControl/>
              <w:suppressLineNumbers w:val="0"/>
              <w:spacing w:before="0" w:beforeAutospacing="0" w:after="0" w:afterAutospacing="0" w:line="320" w:lineRule="exact"/>
              <w:ind w:left="0" w:right="0"/>
              <w:jc w:val="center"/>
              <w:rPr>
                <w:rFonts w:hint="default"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废气处理</w:t>
            </w:r>
          </w:p>
        </w:tc>
        <w:tc>
          <w:tcPr>
            <w:tcW w:w="660" w:type="dxa"/>
            <w:shd w:val="clear" w:color="auto" w:fill="auto"/>
            <w:vAlign w:val="center"/>
          </w:tcPr>
          <w:p w14:paraId="1071FB9D">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危险废物</w:t>
            </w:r>
          </w:p>
        </w:tc>
        <w:tc>
          <w:tcPr>
            <w:tcW w:w="1215" w:type="dxa"/>
            <w:shd w:val="clear" w:color="auto" w:fill="auto"/>
            <w:vAlign w:val="center"/>
          </w:tcPr>
          <w:p w14:paraId="1A52DC6C">
            <w:pPr>
              <w:keepNext w:val="0"/>
              <w:keepLines w:val="0"/>
              <w:widowControl/>
              <w:suppressLineNumbers w:val="0"/>
              <w:spacing w:before="0" w:beforeAutospacing="0" w:after="0" w:afterAutospacing="0" w:line="320" w:lineRule="exact"/>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HW49</w:t>
            </w:r>
          </w:p>
          <w:p w14:paraId="45D3766D">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900-041-4</w:t>
            </w: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9</w:t>
            </w:r>
          </w:p>
        </w:tc>
        <w:tc>
          <w:tcPr>
            <w:tcW w:w="1534" w:type="dxa"/>
            <w:vMerge w:val="continue"/>
            <w:shd w:val="clear" w:color="auto" w:fill="auto"/>
            <w:vAlign w:val="center"/>
          </w:tcPr>
          <w:p w14:paraId="713F870E">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03" w:type="dxa"/>
            <w:vMerge w:val="continue"/>
            <w:shd w:val="clear" w:color="auto" w:fill="auto"/>
            <w:vAlign w:val="center"/>
          </w:tcPr>
          <w:p w14:paraId="03CF286D">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68" w:type="dxa"/>
            <w:shd w:val="clear" w:color="auto" w:fill="auto"/>
            <w:vAlign w:val="center"/>
          </w:tcPr>
          <w:p w14:paraId="2610A2A6">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袋装，暂存危废仓库内</w:t>
            </w:r>
          </w:p>
        </w:tc>
        <w:tc>
          <w:tcPr>
            <w:tcW w:w="705" w:type="dxa"/>
            <w:shd w:val="clear" w:color="auto" w:fill="auto"/>
            <w:vAlign w:val="center"/>
          </w:tcPr>
          <w:p w14:paraId="583FDF2D">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2A95727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519" w:type="dxa"/>
            <w:shd w:val="clear" w:color="auto" w:fill="auto"/>
            <w:vAlign w:val="center"/>
          </w:tcPr>
          <w:p w14:paraId="1DD352DF">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7</w:t>
            </w:r>
          </w:p>
        </w:tc>
        <w:tc>
          <w:tcPr>
            <w:tcW w:w="1182" w:type="dxa"/>
            <w:shd w:val="clear" w:color="auto" w:fill="auto"/>
            <w:vAlign w:val="center"/>
          </w:tcPr>
          <w:p w14:paraId="665A8611">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废活性炭</w:t>
            </w:r>
          </w:p>
        </w:tc>
        <w:tc>
          <w:tcPr>
            <w:tcW w:w="877" w:type="dxa"/>
            <w:shd w:val="clear" w:color="auto" w:fill="auto"/>
            <w:vAlign w:val="center"/>
          </w:tcPr>
          <w:p w14:paraId="3328DD69">
            <w:pPr>
              <w:keepNext w:val="0"/>
              <w:keepLines w:val="0"/>
              <w:widowControl/>
              <w:suppressLineNumbers w:val="0"/>
              <w:spacing w:before="0" w:beforeAutospacing="0" w:after="0" w:afterAutospacing="0" w:line="320" w:lineRule="exact"/>
              <w:ind w:left="0" w:right="0"/>
              <w:jc w:val="center"/>
              <w:rPr>
                <w:rFonts w:hint="default"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废气处理</w:t>
            </w:r>
          </w:p>
        </w:tc>
        <w:tc>
          <w:tcPr>
            <w:tcW w:w="660" w:type="dxa"/>
            <w:shd w:val="clear" w:color="auto" w:fill="auto"/>
            <w:vAlign w:val="center"/>
          </w:tcPr>
          <w:p w14:paraId="47AA2554">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危险废物</w:t>
            </w:r>
          </w:p>
        </w:tc>
        <w:tc>
          <w:tcPr>
            <w:tcW w:w="1215" w:type="dxa"/>
            <w:shd w:val="clear" w:color="auto" w:fill="auto"/>
            <w:vAlign w:val="center"/>
          </w:tcPr>
          <w:p w14:paraId="02AF4CBD">
            <w:pPr>
              <w:keepNext w:val="0"/>
              <w:keepLines w:val="0"/>
              <w:widowControl/>
              <w:suppressLineNumbers w:val="0"/>
              <w:spacing w:before="0" w:beforeAutospacing="0" w:after="0" w:afterAutospacing="0" w:line="320" w:lineRule="exact"/>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HW49</w:t>
            </w:r>
          </w:p>
          <w:p w14:paraId="0AE5132A">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900-039-49</w:t>
            </w:r>
          </w:p>
        </w:tc>
        <w:tc>
          <w:tcPr>
            <w:tcW w:w="1534" w:type="dxa"/>
            <w:vMerge w:val="continue"/>
            <w:shd w:val="clear" w:color="auto" w:fill="auto"/>
            <w:vAlign w:val="center"/>
          </w:tcPr>
          <w:p w14:paraId="7FF4ECD4">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03" w:type="dxa"/>
            <w:vMerge w:val="continue"/>
            <w:shd w:val="clear" w:color="auto" w:fill="auto"/>
            <w:vAlign w:val="center"/>
          </w:tcPr>
          <w:p w14:paraId="5C43B51B">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68" w:type="dxa"/>
            <w:shd w:val="clear" w:color="auto" w:fill="auto"/>
            <w:vAlign w:val="center"/>
          </w:tcPr>
          <w:p w14:paraId="573E226E">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lang w:val="en-US" w:eastAsia="zh-CN"/>
              </w:rPr>
              <w:t>袋装，暂存危废仓库内</w:t>
            </w:r>
          </w:p>
        </w:tc>
        <w:tc>
          <w:tcPr>
            <w:tcW w:w="705" w:type="dxa"/>
            <w:shd w:val="clear" w:color="auto" w:fill="auto"/>
            <w:vAlign w:val="center"/>
          </w:tcPr>
          <w:p w14:paraId="0CA8E690">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7AFCF7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519" w:type="dxa"/>
            <w:shd w:val="clear" w:color="auto" w:fill="auto"/>
            <w:vAlign w:val="center"/>
          </w:tcPr>
          <w:p w14:paraId="4BB03D5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8</w:t>
            </w:r>
          </w:p>
        </w:tc>
        <w:tc>
          <w:tcPr>
            <w:tcW w:w="1182" w:type="dxa"/>
            <w:shd w:val="clear" w:color="auto" w:fill="auto"/>
            <w:vAlign w:val="center"/>
          </w:tcPr>
          <w:p w14:paraId="66CB639F">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废催化剂</w:t>
            </w:r>
          </w:p>
        </w:tc>
        <w:tc>
          <w:tcPr>
            <w:tcW w:w="877" w:type="dxa"/>
            <w:shd w:val="clear" w:color="auto" w:fill="auto"/>
            <w:vAlign w:val="center"/>
          </w:tcPr>
          <w:p w14:paraId="79DCFCCB">
            <w:pPr>
              <w:keepNext w:val="0"/>
              <w:keepLines w:val="0"/>
              <w:widowControl/>
              <w:suppressLineNumbers w:val="0"/>
              <w:spacing w:before="0" w:beforeAutospacing="0" w:after="0" w:afterAutospacing="0" w:line="320" w:lineRule="exact"/>
              <w:ind w:left="0" w:right="0"/>
              <w:jc w:val="center"/>
              <w:rPr>
                <w:rFonts w:hint="default"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废气处理</w:t>
            </w:r>
          </w:p>
        </w:tc>
        <w:tc>
          <w:tcPr>
            <w:tcW w:w="660" w:type="dxa"/>
            <w:shd w:val="clear" w:color="auto" w:fill="auto"/>
            <w:vAlign w:val="center"/>
          </w:tcPr>
          <w:p w14:paraId="42F4E40D">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危险废物</w:t>
            </w:r>
          </w:p>
        </w:tc>
        <w:tc>
          <w:tcPr>
            <w:tcW w:w="1215" w:type="dxa"/>
            <w:shd w:val="clear" w:color="auto" w:fill="auto"/>
            <w:vAlign w:val="center"/>
          </w:tcPr>
          <w:p w14:paraId="1F9561EB">
            <w:pPr>
              <w:keepNext w:val="0"/>
              <w:keepLines w:val="0"/>
              <w:widowControl/>
              <w:suppressLineNumbers w:val="0"/>
              <w:spacing w:before="0" w:beforeAutospacing="0" w:after="0" w:afterAutospacing="0" w:line="320" w:lineRule="exact"/>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HW49</w:t>
            </w:r>
          </w:p>
          <w:p w14:paraId="5560280F">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900-041-49</w:t>
            </w:r>
          </w:p>
        </w:tc>
        <w:tc>
          <w:tcPr>
            <w:tcW w:w="1534" w:type="dxa"/>
            <w:vMerge w:val="continue"/>
            <w:shd w:val="clear" w:color="auto" w:fill="auto"/>
            <w:vAlign w:val="center"/>
          </w:tcPr>
          <w:p w14:paraId="583F99FD">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03" w:type="dxa"/>
            <w:vMerge w:val="continue"/>
            <w:shd w:val="clear" w:color="auto" w:fill="auto"/>
            <w:vAlign w:val="center"/>
          </w:tcPr>
          <w:p w14:paraId="06B7E11C">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68" w:type="dxa"/>
            <w:shd w:val="clear" w:color="auto" w:fill="auto"/>
            <w:vAlign w:val="center"/>
          </w:tcPr>
          <w:p w14:paraId="439C6008">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袋装，暂存危废仓库内</w:t>
            </w:r>
          </w:p>
        </w:tc>
        <w:tc>
          <w:tcPr>
            <w:tcW w:w="705" w:type="dxa"/>
            <w:shd w:val="clear" w:color="auto" w:fill="auto"/>
            <w:vAlign w:val="center"/>
          </w:tcPr>
          <w:p w14:paraId="265E3CC7">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361486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519" w:type="dxa"/>
            <w:shd w:val="clear" w:color="auto" w:fill="auto"/>
            <w:vAlign w:val="center"/>
          </w:tcPr>
          <w:p w14:paraId="6BD6E549">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9</w:t>
            </w:r>
          </w:p>
        </w:tc>
        <w:tc>
          <w:tcPr>
            <w:tcW w:w="1182" w:type="dxa"/>
            <w:shd w:val="clear" w:color="auto" w:fill="auto"/>
            <w:vAlign w:val="center"/>
          </w:tcPr>
          <w:p w14:paraId="20E0C162">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废润滑油</w:t>
            </w:r>
          </w:p>
        </w:tc>
        <w:tc>
          <w:tcPr>
            <w:tcW w:w="877" w:type="dxa"/>
            <w:shd w:val="clear" w:color="auto" w:fill="auto"/>
            <w:vAlign w:val="center"/>
          </w:tcPr>
          <w:p w14:paraId="683616A2">
            <w:pPr>
              <w:keepNext w:val="0"/>
              <w:keepLines w:val="0"/>
              <w:widowControl/>
              <w:suppressLineNumbers w:val="0"/>
              <w:spacing w:before="0" w:beforeAutospacing="0" w:after="0" w:afterAutospacing="0" w:line="320" w:lineRule="exact"/>
              <w:ind w:left="0" w:right="0"/>
              <w:jc w:val="center"/>
              <w:rPr>
                <w:rFonts w:hint="default"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设备维护</w:t>
            </w:r>
          </w:p>
        </w:tc>
        <w:tc>
          <w:tcPr>
            <w:tcW w:w="660" w:type="dxa"/>
            <w:shd w:val="clear" w:color="auto" w:fill="auto"/>
            <w:vAlign w:val="center"/>
          </w:tcPr>
          <w:p w14:paraId="2CBC27EE">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危险废物</w:t>
            </w:r>
          </w:p>
        </w:tc>
        <w:tc>
          <w:tcPr>
            <w:tcW w:w="1215" w:type="dxa"/>
            <w:shd w:val="clear" w:color="auto" w:fill="auto"/>
            <w:vAlign w:val="center"/>
          </w:tcPr>
          <w:p w14:paraId="2103550E">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HW08</w:t>
            </w:r>
          </w:p>
          <w:p w14:paraId="23260A41">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900-249-08</w:t>
            </w:r>
          </w:p>
        </w:tc>
        <w:tc>
          <w:tcPr>
            <w:tcW w:w="1534" w:type="dxa"/>
            <w:vMerge w:val="continue"/>
            <w:shd w:val="clear" w:color="auto" w:fill="auto"/>
            <w:vAlign w:val="center"/>
          </w:tcPr>
          <w:p w14:paraId="5612DBE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03" w:type="dxa"/>
            <w:vMerge w:val="continue"/>
            <w:shd w:val="clear" w:color="auto" w:fill="auto"/>
            <w:vAlign w:val="center"/>
          </w:tcPr>
          <w:p w14:paraId="7BA7D89F">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68" w:type="dxa"/>
            <w:shd w:val="clear" w:color="auto" w:fill="auto"/>
            <w:vAlign w:val="center"/>
          </w:tcPr>
          <w:p w14:paraId="2164A555">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桶装，暂存危废仓库内</w:t>
            </w:r>
          </w:p>
        </w:tc>
        <w:tc>
          <w:tcPr>
            <w:tcW w:w="705" w:type="dxa"/>
            <w:shd w:val="clear" w:color="auto" w:fill="auto"/>
            <w:vAlign w:val="center"/>
          </w:tcPr>
          <w:p w14:paraId="621D5500">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r>
      <w:tr w14:paraId="351B85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519" w:type="dxa"/>
            <w:shd w:val="clear" w:color="auto" w:fill="auto"/>
            <w:vAlign w:val="center"/>
          </w:tcPr>
          <w:p w14:paraId="52F117D3">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lang w:val="en-US" w:eastAsia="zh-CN"/>
              </w:rPr>
              <w:t>10</w:t>
            </w:r>
          </w:p>
        </w:tc>
        <w:tc>
          <w:tcPr>
            <w:tcW w:w="1182" w:type="dxa"/>
            <w:shd w:val="clear" w:color="auto" w:fill="auto"/>
            <w:vAlign w:val="center"/>
          </w:tcPr>
          <w:p w14:paraId="67208AB4">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废油桶</w:t>
            </w:r>
          </w:p>
        </w:tc>
        <w:tc>
          <w:tcPr>
            <w:tcW w:w="877" w:type="dxa"/>
            <w:shd w:val="clear" w:color="auto" w:fill="auto"/>
            <w:vAlign w:val="center"/>
          </w:tcPr>
          <w:p w14:paraId="6914F292">
            <w:pPr>
              <w:keepNext w:val="0"/>
              <w:keepLines w:val="0"/>
              <w:widowControl/>
              <w:suppressLineNumbers w:val="0"/>
              <w:spacing w:before="0" w:beforeAutospacing="0" w:after="0" w:afterAutospacing="0" w:line="320" w:lineRule="exact"/>
              <w:ind w:left="0" w:right="0"/>
              <w:jc w:val="center"/>
              <w:rPr>
                <w:rFonts w:hint="default"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原料包装</w:t>
            </w:r>
          </w:p>
        </w:tc>
        <w:tc>
          <w:tcPr>
            <w:tcW w:w="660" w:type="dxa"/>
            <w:shd w:val="clear" w:color="auto" w:fill="auto"/>
            <w:vAlign w:val="center"/>
          </w:tcPr>
          <w:p w14:paraId="79BADB2E">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危险废物</w:t>
            </w:r>
          </w:p>
        </w:tc>
        <w:tc>
          <w:tcPr>
            <w:tcW w:w="1215" w:type="dxa"/>
            <w:shd w:val="clear" w:color="auto" w:fill="auto"/>
            <w:vAlign w:val="center"/>
          </w:tcPr>
          <w:p w14:paraId="101A0B4D">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HW08</w:t>
            </w:r>
          </w:p>
          <w:p w14:paraId="52083750">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900-249-08</w:t>
            </w:r>
          </w:p>
        </w:tc>
        <w:tc>
          <w:tcPr>
            <w:tcW w:w="1534" w:type="dxa"/>
            <w:vMerge w:val="continue"/>
            <w:shd w:val="clear" w:color="auto" w:fill="auto"/>
            <w:vAlign w:val="center"/>
          </w:tcPr>
          <w:p w14:paraId="019730DD">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03" w:type="dxa"/>
            <w:vMerge w:val="continue"/>
            <w:shd w:val="clear" w:color="auto" w:fill="auto"/>
            <w:vAlign w:val="center"/>
          </w:tcPr>
          <w:p w14:paraId="3E5F1585">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68" w:type="dxa"/>
            <w:shd w:val="clear" w:color="auto" w:fill="auto"/>
            <w:vAlign w:val="center"/>
          </w:tcPr>
          <w:p w14:paraId="7BCE8F5C">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散</w:t>
            </w:r>
            <w:r>
              <w:rPr>
                <w:rFonts w:hint="default" w:ascii="Times New Roman" w:hAnsi="Times New Roman" w:eastAsia="宋体" w:cs="Times New Roman"/>
                <w:color w:val="auto"/>
                <w:szCs w:val="21"/>
                <w:lang w:val="en-US" w:eastAsia="zh-CN"/>
              </w:rPr>
              <w:t>装，暂存危废仓库内</w:t>
            </w:r>
          </w:p>
        </w:tc>
        <w:tc>
          <w:tcPr>
            <w:tcW w:w="705" w:type="dxa"/>
            <w:shd w:val="clear" w:color="auto" w:fill="auto"/>
            <w:vAlign w:val="center"/>
          </w:tcPr>
          <w:p w14:paraId="17A00E4B">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4242D73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0" w:type="auto"/>
            <w:vAlign w:val="center"/>
          </w:tcPr>
          <w:p w14:paraId="00C9A42A">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11</w:t>
            </w:r>
          </w:p>
        </w:tc>
        <w:tc>
          <w:tcPr>
            <w:tcW w:w="0" w:type="auto"/>
            <w:vAlign w:val="center"/>
          </w:tcPr>
          <w:p w14:paraId="77F4921C">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危险废包装物</w:t>
            </w:r>
          </w:p>
        </w:tc>
        <w:tc>
          <w:tcPr>
            <w:tcW w:w="0" w:type="auto"/>
            <w:vAlign w:val="center"/>
          </w:tcPr>
          <w:p w14:paraId="20B08E2E">
            <w:pPr>
              <w:keepNext w:val="0"/>
              <w:keepLines w:val="0"/>
              <w:widowControl/>
              <w:suppressLineNumbers w:val="0"/>
              <w:spacing w:before="0" w:beforeAutospacing="0" w:after="0" w:afterAutospacing="0" w:line="320" w:lineRule="exact"/>
              <w:ind w:left="0" w:right="0"/>
              <w:jc w:val="center"/>
              <w:rPr>
                <w:rFonts w:hint="default"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原料包装</w:t>
            </w:r>
          </w:p>
        </w:tc>
        <w:tc>
          <w:tcPr>
            <w:tcW w:w="0" w:type="auto"/>
            <w:vAlign w:val="center"/>
          </w:tcPr>
          <w:p w14:paraId="7CD6D46F">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危险废物</w:t>
            </w:r>
          </w:p>
        </w:tc>
        <w:tc>
          <w:tcPr>
            <w:tcW w:w="0" w:type="auto"/>
            <w:vAlign w:val="center"/>
          </w:tcPr>
          <w:p w14:paraId="1031CBF9">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HW49</w:t>
            </w:r>
          </w:p>
          <w:p w14:paraId="24E43000">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900-041-49</w:t>
            </w:r>
          </w:p>
        </w:tc>
        <w:tc>
          <w:tcPr>
            <w:tcW w:w="1534" w:type="dxa"/>
            <w:vMerge w:val="continue"/>
            <w:vAlign w:val="center"/>
          </w:tcPr>
          <w:p w14:paraId="68AD3D75">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03" w:type="dxa"/>
            <w:vMerge w:val="continue"/>
            <w:vAlign w:val="center"/>
          </w:tcPr>
          <w:p w14:paraId="603BABE4">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0" w:type="auto"/>
            <w:vAlign w:val="center"/>
          </w:tcPr>
          <w:p w14:paraId="0C5CBE4A">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袋装，暂存危废仓库内</w:t>
            </w:r>
          </w:p>
        </w:tc>
        <w:tc>
          <w:tcPr>
            <w:tcW w:w="0" w:type="auto"/>
            <w:vAlign w:val="center"/>
          </w:tcPr>
          <w:p w14:paraId="28472F8A">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1E06A74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0" w:type="auto"/>
            <w:vAlign w:val="center"/>
          </w:tcPr>
          <w:p w14:paraId="03B9F4D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12</w:t>
            </w:r>
          </w:p>
        </w:tc>
        <w:tc>
          <w:tcPr>
            <w:tcW w:w="0" w:type="auto"/>
            <w:vAlign w:val="center"/>
          </w:tcPr>
          <w:p w14:paraId="087C3EC7">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含油废抹布</w:t>
            </w:r>
          </w:p>
        </w:tc>
        <w:tc>
          <w:tcPr>
            <w:tcW w:w="0" w:type="auto"/>
            <w:vAlign w:val="center"/>
          </w:tcPr>
          <w:p w14:paraId="055AF541">
            <w:pPr>
              <w:keepNext w:val="0"/>
              <w:keepLines w:val="0"/>
              <w:widowControl/>
              <w:suppressLineNumbers w:val="0"/>
              <w:spacing w:before="0" w:beforeAutospacing="0" w:after="0" w:afterAutospacing="0" w:line="320" w:lineRule="exact"/>
              <w:ind w:left="0" w:right="0"/>
              <w:jc w:val="center"/>
              <w:rPr>
                <w:rFonts w:hint="default"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设备清洁</w:t>
            </w:r>
          </w:p>
        </w:tc>
        <w:tc>
          <w:tcPr>
            <w:tcW w:w="0" w:type="auto"/>
            <w:vAlign w:val="center"/>
          </w:tcPr>
          <w:p w14:paraId="6692E848">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危险废物</w:t>
            </w:r>
          </w:p>
        </w:tc>
        <w:tc>
          <w:tcPr>
            <w:tcW w:w="0" w:type="auto"/>
            <w:vAlign w:val="center"/>
          </w:tcPr>
          <w:p w14:paraId="7A7D3516">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HW49</w:t>
            </w:r>
          </w:p>
          <w:p w14:paraId="746A9EF3">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900-041-49</w:t>
            </w:r>
          </w:p>
        </w:tc>
        <w:tc>
          <w:tcPr>
            <w:tcW w:w="1534" w:type="dxa"/>
            <w:vMerge w:val="continue"/>
            <w:vAlign w:val="center"/>
          </w:tcPr>
          <w:p w14:paraId="65551CD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03" w:type="dxa"/>
            <w:vMerge w:val="continue"/>
            <w:vAlign w:val="center"/>
          </w:tcPr>
          <w:p w14:paraId="13652EE5">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0" w:type="auto"/>
            <w:vAlign w:val="center"/>
          </w:tcPr>
          <w:p w14:paraId="41712CDC">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袋装，暂存危废仓库内</w:t>
            </w:r>
          </w:p>
        </w:tc>
        <w:tc>
          <w:tcPr>
            <w:tcW w:w="0" w:type="auto"/>
            <w:vAlign w:val="center"/>
          </w:tcPr>
          <w:p w14:paraId="0D3D2763">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645D22C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0" w:type="auto"/>
            <w:vAlign w:val="center"/>
          </w:tcPr>
          <w:p w14:paraId="16FD9FF0">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13</w:t>
            </w:r>
          </w:p>
        </w:tc>
        <w:tc>
          <w:tcPr>
            <w:tcW w:w="0" w:type="auto"/>
            <w:vAlign w:val="center"/>
          </w:tcPr>
          <w:p w14:paraId="79AAEF48">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金属边角料</w:t>
            </w:r>
          </w:p>
        </w:tc>
        <w:tc>
          <w:tcPr>
            <w:tcW w:w="0" w:type="auto"/>
            <w:vAlign w:val="center"/>
          </w:tcPr>
          <w:p w14:paraId="743FDF51">
            <w:pPr>
              <w:keepNext w:val="0"/>
              <w:keepLines w:val="0"/>
              <w:widowControl/>
              <w:suppressLineNumbers w:val="0"/>
              <w:spacing w:before="0" w:beforeAutospacing="0" w:after="0" w:afterAutospacing="0" w:line="320" w:lineRule="exact"/>
              <w:ind w:left="0" w:right="0"/>
              <w:jc w:val="center"/>
              <w:rPr>
                <w:rFonts w:hint="default"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机加工工序</w:t>
            </w:r>
          </w:p>
        </w:tc>
        <w:tc>
          <w:tcPr>
            <w:tcW w:w="0" w:type="auto"/>
            <w:vAlign w:val="center"/>
          </w:tcPr>
          <w:p w14:paraId="6D9D48C3">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一般固废</w:t>
            </w:r>
          </w:p>
        </w:tc>
        <w:tc>
          <w:tcPr>
            <w:tcW w:w="0" w:type="auto"/>
            <w:vAlign w:val="center"/>
          </w:tcPr>
          <w:p w14:paraId="6B11F6D5">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w:t>
            </w:r>
          </w:p>
        </w:tc>
        <w:tc>
          <w:tcPr>
            <w:tcW w:w="1534" w:type="dxa"/>
            <w:vMerge w:val="restart"/>
            <w:vAlign w:val="center"/>
          </w:tcPr>
          <w:p w14:paraId="675DFCD2">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收集后由专业回收公司综合利用</w:t>
            </w:r>
          </w:p>
        </w:tc>
        <w:tc>
          <w:tcPr>
            <w:tcW w:w="1503" w:type="dxa"/>
            <w:vMerge w:val="restart"/>
            <w:vAlign w:val="center"/>
          </w:tcPr>
          <w:p w14:paraId="6F1CF44C">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收集后由专业回收公司综合利用</w:t>
            </w:r>
          </w:p>
        </w:tc>
        <w:tc>
          <w:tcPr>
            <w:tcW w:w="1268" w:type="dxa"/>
            <w:vAlign w:val="center"/>
          </w:tcPr>
          <w:p w14:paraId="35F103EC">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spacing w:val="0"/>
                <w:szCs w:val="21"/>
                <w:highlight w:val="none"/>
                <w:lang w:val="en-US" w:eastAsia="zh-CN"/>
              </w:rPr>
              <w:t>袋装，一般固废仓库</w:t>
            </w:r>
          </w:p>
        </w:tc>
        <w:tc>
          <w:tcPr>
            <w:tcW w:w="0" w:type="auto"/>
            <w:vAlign w:val="center"/>
          </w:tcPr>
          <w:p w14:paraId="3C5021F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2D7B86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0" w:type="auto"/>
            <w:vAlign w:val="center"/>
          </w:tcPr>
          <w:p w14:paraId="46E5B194">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14</w:t>
            </w:r>
          </w:p>
        </w:tc>
        <w:tc>
          <w:tcPr>
            <w:tcW w:w="0" w:type="auto"/>
            <w:vAlign w:val="center"/>
          </w:tcPr>
          <w:p w14:paraId="7DA2CA59">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抛光沉渣</w:t>
            </w:r>
          </w:p>
        </w:tc>
        <w:tc>
          <w:tcPr>
            <w:tcW w:w="0" w:type="auto"/>
            <w:vAlign w:val="center"/>
          </w:tcPr>
          <w:p w14:paraId="33B3A7EA">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抛光工序</w:t>
            </w:r>
          </w:p>
        </w:tc>
        <w:tc>
          <w:tcPr>
            <w:tcW w:w="0" w:type="auto"/>
            <w:vAlign w:val="center"/>
          </w:tcPr>
          <w:p w14:paraId="7A661115">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一般固废</w:t>
            </w:r>
          </w:p>
        </w:tc>
        <w:tc>
          <w:tcPr>
            <w:tcW w:w="0" w:type="auto"/>
            <w:vAlign w:val="center"/>
          </w:tcPr>
          <w:p w14:paraId="4DCF50AC">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p>
        </w:tc>
        <w:tc>
          <w:tcPr>
            <w:tcW w:w="1534" w:type="dxa"/>
            <w:vMerge w:val="continue"/>
            <w:vAlign w:val="center"/>
          </w:tcPr>
          <w:p w14:paraId="317C507A">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03" w:type="dxa"/>
            <w:vMerge w:val="continue"/>
            <w:vAlign w:val="center"/>
          </w:tcPr>
          <w:p w14:paraId="3744827B">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68" w:type="dxa"/>
            <w:vAlign w:val="center"/>
          </w:tcPr>
          <w:p w14:paraId="41C440DC">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spacing w:val="0"/>
                <w:szCs w:val="21"/>
                <w:highlight w:val="none"/>
                <w:lang w:val="en-US" w:eastAsia="zh-CN"/>
              </w:rPr>
              <w:t>袋装，一般固废仓库</w:t>
            </w:r>
          </w:p>
        </w:tc>
        <w:tc>
          <w:tcPr>
            <w:tcW w:w="0" w:type="auto"/>
            <w:vAlign w:val="center"/>
          </w:tcPr>
          <w:p w14:paraId="0A6C836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14AE116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0" w:type="auto"/>
            <w:vAlign w:val="center"/>
          </w:tcPr>
          <w:p w14:paraId="7FE2AA74">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15</w:t>
            </w:r>
          </w:p>
        </w:tc>
        <w:tc>
          <w:tcPr>
            <w:tcW w:w="0" w:type="auto"/>
            <w:vAlign w:val="center"/>
          </w:tcPr>
          <w:p w14:paraId="6024B470">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废砂带</w:t>
            </w:r>
          </w:p>
        </w:tc>
        <w:tc>
          <w:tcPr>
            <w:tcW w:w="0" w:type="auto"/>
            <w:vAlign w:val="center"/>
          </w:tcPr>
          <w:p w14:paraId="2D34E28A">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抛光工序</w:t>
            </w:r>
          </w:p>
        </w:tc>
        <w:tc>
          <w:tcPr>
            <w:tcW w:w="0" w:type="auto"/>
            <w:vAlign w:val="center"/>
          </w:tcPr>
          <w:p w14:paraId="4798C068">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一般固废</w:t>
            </w:r>
          </w:p>
        </w:tc>
        <w:tc>
          <w:tcPr>
            <w:tcW w:w="0" w:type="auto"/>
            <w:vAlign w:val="center"/>
          </w:tcPr>
          <w:p w14:paraId="6E19F0EB">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p>
        </w:tc>
        <w:tc>
          <w:tcPr>
            <w:tcW w:w="1534" w:type="dxa"/>
            <w:vMerge w:val="continue"/>
            <w:vAlign w:val="center"/>
          </w:tcPr>
          <w:p w14:paraId="5E755738">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03" w:type="dxa"/>
            <w:vMerge w:val="continue"/>
            <w:vAlign w:val="center"/>
          </w:tcPr>
          <w:p w14:paraId="085AB38B">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68" w:type="dxa"/>
            <w:vAlign w:val="center"/>
          </w:tcPr>
          <w:p w14:paraId="27BED8E7">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spacing w:val="0"/>
                <w:szCs w:val="21"/>
                <w:highlight w:val="none"/>
                <w:lang w:val="en-US" w:eastAsia="zh-CN"/>
              </w:rPr>
              <w:t>袋装，一般固废仓库</w:t>
            </w:r>
          </w:p>
        </w:tc>
        <w:tc>
          <w:tcPr>
            <w:tcW w:w="0" w:type="auto"/>
            <w:vAlign w:val="center"/>
          </w:tcPr>
          <w:p w14:paraId="1BFAA500">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r w14:paraId="148A7F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0" w:type="auto"/>
            <w:vAlign w:val="center"/>
          </w:tcPr>
          <w:p w14:paraId="26B0043D">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16</w:t>
            </w:r>
          </w:p>
        </w:tc>
        <w:tc>
          <w:tcPr>
            <w:tcW w:w="0" w:type="auto"/>
            <w:vAlign w:val="center"/>
          </w:tcPr>
          <w:p w14:paraId="1173FD8C">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一般废包装物</w:t>
            </w:r>
          </w:p>
        </w:tc>
        <w:tc>
          <w:tcPr>
            <w:tcW w:w="0" w:type="auto"/>
            <w:vAlign w:val="center"/>
          </w:tcPr>
          <w:p w14:paraId="6A36DF61">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原料包装</w:t>
            </w:r>
          </w:p>
        </w:tc>
        <w:tc>
          <w:tcPr>
            <w:tcW w:w="0" w:type="auto"/>
            <w:vAlign w:val="center"/>
          </w:tcPr>
          <w:p w14:paraId="659457A4">
            <w:pPr>
              <w:keepNext w:val="0"/>
              <w:keepLines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一般固废</w:t>
            </w:r>
          </w:p>
        </w:tc>
        <w:tc>
          <w:tcPr>
            <w:tcW w:w="0" w:type="auto"/>
            <w:vAlign w:val="center"/>
          </w:tcPr>
          <w:p w14:paraId="7699CA5B">
            <w:pPr>
              <w:keepNext w:val="0"/>
              <w:keepLines w:val="0"/>
              <w:widowControl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p>
        </w:tc>
        <w:tc>
          <w:tcPr>
            <w:tcW w:w="1534" w:type="dxa"/>
            <w:vMerge w:val="continue"/>
            <w:vAlign w:val="center"/>
          </w:tcPr>
          <w:p w14:paraId="6734EB0C">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503" w:type="dxa"/>
            <w:vMerge w:val="continue"/>
            <w:vAlign w:val="center"/>
          </w:tcPr>
          <w:p w14:paraId="51C321A6">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68" w:type="dxa"/>
            <w:vAlign w:val="center"/>
          </w:tcPr>
          <w:p w14:paraId="1A833A1D">
            <w:pPr>
              <w:keepNext w:val="0"/>
              <w:keepLines w:val="0"/>
              <w:suppressLineNumbers w:val="0"/>
              <w:adjustRightInd w:val="0"/>
              <w:snapToGrid w:val="0"/>
              <w:spacing w:before="0" w:beforeLines="0" w:beforeAutospacing="0" w:after="0" w:afterLines="0" w:afterAutospacing="0" w:line="240" w:lineRule="auto"/>
              <w:ind w:left="0" w:leftChars="0" w:right="0" w:rightChars="0"/>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spacing w:val="0"/>
                <w:szCs w:val="21"/>
                <w:highlight w:val="none"/>
                <w:lang w:val="en-US" w:eastAsia="zh-CN"/>
              </w:rPr>
              <w:t>袋装，一般固废仓库</w:t>
            </w:r>
          </w:p>
        </w:tc>
        <w:tc>
          <w:tcPr>
            <w:tcW w:w="0" w:type="auto"/>
            <w:vAlign w:val="center"/>
          </w:tcPr>
          <w:p w14:paraId="27F4C3A5">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一致</w:t>
            </w:r>
          </w:p>
        </w:tc>
      </w:tr>
    </w:tbl>
    <w:p w14:paraId="60CCE650">
      <w:pPr>
        <w:pStyle w:val="10"/>
        <w:numPr>
          <w:ilvl w:val="0"/>
          <w:numId w:val="3"/>
        </w:numPr>
        <w:ind w:left="0" w:leftChars="0" w:firstLine="480" w:firstLineChars="200"/>
        <w:rPr>
          <w:rFonts w:hint="eastAsia" w:ascii="Times New Roman" w:hAnsi="Times New Roman" w:eastAsia="宋体" w:cs="Times New Roman"/>
          <w:kern w:val="0"/>
          <w:sz w:val="24"/>
          <w:szCs w:val="24"/>
          <w:lang w:val="en-US" w:eastAsia="zh-CN" w:bidi="ar-SA"/>
        </w:rPr>
      </w:pPr>
      <w:r>
        <w:rPr>
          <w:rFonts w:ascii="Times New Roman" w:hAnsi="Times New Roman" w:eastAsia="宋体" w:cs="Times New Roman"/>
          <w:kern w:val="0"/>
          <w:sz w:val="24"/>
          <w:szCs w:val="24"/>
          <w:lang w:val="en-US" w:eastAsia="zh-CN" w:bidi="ar-SA"/>
        </w:rPr>
        <w:t>固</w:t>
      </w:r>
      <w:r>
        <w:rPr>
          <w:rFonts w:hint="eastAsia" w:ascii="Times New Roman" w:hAnsi="Times New Roman" w:eastAsia="宋体" w:cs="Times New Roman"/>
          <w:kern w:val="0"/>
          <w:sz w:val="24"/>
          <w:szCs w:val="24"/>
          <w:lang w:val="en-US" w:eastAsia="zh-CN" w:bidi="ar-SA"/>
        </w:rPr>
        <w:t>（液）</w:t>
      </w:r>
      <w:r>
        <w:rPr>
          <w:rFonts w:ascii="Times New Roman" w:hAnsi="Times New Roman" w:eastAsia="宋体" w:cs="Times New Roman"/>
          <w:kern w:val="0"/>
          <w:sz w:val="24"/>
          <w:szCs w:val="24"/>
          <w:lang w:val="en-US" w:eastAsia="zh-CN" w:bidi="ar-SA"/>
        </w:rPr>
        <w:t>体废弃物产生</w:t>
      </w:r>
      <w:r>
        <w:rPr>
          <w:rFonts w:hint="eastAsia" w:ascii="Times New Roman" w:hAnsi="Times New Roman" w:eastAsia="宋体" w:cs="Times New Roman"/>
          <w:kern w:val="0"/>
          <w:sz w:val="24"/>
          <w:szCs w:val="24"/>
          <w:lang w:val="en-US" w:eastAsia="zh-CN" w:bidi="ar-SA"/>
        </w:rPr>
        <w:t>及处置情况见表4.1.4-2：</w:t>
      </w:r>
    </w:p>
    <w:p w14:paraId="2DA32C41">
      <w:pPr>
        <w:pStyle w:val="6"/>
        <w:numPr>
          <w:ilvl w:val="0"/>
          <w:numId w:val="0"/>
        </w:numPr>
        <w:spacing w:beforeLines="0" w:afterLines="0" w:line="360" w:lineRule="auto"/>
        <w:jc w:val="center"/>
        <w:rPr>
          <w:rFonts w:hint="eastAsia"/>
          <w:highlight w:val="none"/>
          <w:lang w:val="en-US" w:eastAsia="zh-CN"/>
        </w:rPr>
      </w:pPr>
      <w:r>
        <w:rPr>
          <w:rFonts w:hint="eastAsia" w:ascii="Times New Roman" w:hAnsi="Times New Roman" w:cs="Times New Roman" w:eastAsiaTheme="minorEastAsia"/>
          <w:b/>
          <w:bCs/>
          <w:spacing w:val="0"/>
          <w:kern w:val="2"/>
          <w:sz w:val="21"/>
          <w:szCs w:val="21"/>
          <w:highlight w:val="none"/>
          <w:lang w:val="en-US" w:eastAsia="zh-CN" w:bidi="ar-SA"/>
        </w:rPr>
        <w:t>表4.1.4-2 固（液）体废弃物产生及处置情况一览表</w:t>
      </w:r>
    </w:p>
    <w:tbl>
      <w:tblPr>
        <w:tblStyle w:val="33"/>
        <w:tblW w:w="5019"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714"/>
        <w:gridCol w:w="1499"/>
        <w:gridCol w:w="1486"/>
        <w:gridCol w:w="1201"/>
        <w:gridCol w:w="1859"/>
        <w:gridCol w:w="1426"/>
        <w:gridCol w:w="1253"/>
      </w:tblGrid>
      <w:tr w14:paraId="7083E52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tblHeader/>
          <w:jc w:val="center"/>
        </w:trPr>
        <w:tc>
          <w:tcPr>
            <w:tcW w:w="714" w:type="dxa"/>
            <w:shd w:val="clear" w:color="auto" w:fill="auto"/>
            <w:vAlign w:val="center"/>
          </w:tcPr>
          <w:p w14:paraId="11A0627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序号</w:t>
            </w:r>
          </w:p>
        </w:tc>
        <w:tc>
          <w:tcPr>
            <w:tcW w:w="1499" w:type="dxa"/>
            <w:shd w:val="clear" w:color="auto" w:fill="auto"/>
            <w:vAlign w:val="center"/>
          </w:tcPr>
          <w:p w14:paraId="1663338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固废名称</w:t>
            </w:r>
          </w:p>
        </w:tc>
        <w:tc>
          <w:tcPr>
            <w:tcW w:w="1486" w:type="dxa"/>
            <w:shd w:val="clear" w:color="auto" w:fill="auto"/>
            <w:vAlign w:val="center"/>
          </w:tcPr>
          <w:p w14:paraId="1257020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产生工序</w:t>
            </w:r>
          </w:p>
        </w:tc>
        <w:tc>
          <w:tcPr>
            <w:tcW w:w="1201" w:type="dxa"/>
            <w:shd w:val="clear" w:color="auto" w:fill="auto"/>
            <w:vAlign w:val="center"/>
          </w:tcPr>
          <w:p w14:paraId="7EA548F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rPr>
              <w:t>环评</w:t>
            </w:r>
            <w:r>
              <w:rPr>
                <w:rFonts w:hint="default" w:ascii="Times New Roman" w:hAnsi="Times New Roman" w:eastAsia="宋体" w:cs="Times New Roman"/>
                <w:b/>
                <w:bCs/>
                <w:color w:val="auto"/>
                <w:sz w:val="21"/>
                <w:szCs w:val="21"/>
                <w:highlight w:val="none"/>
                <w:lang w:eastAsia="zh-CN"/>
              </w:rPr>
              <w:t>年产生</w:t>
            </w:r>
            <w:r>
              <w:rPr>
                <w:rFonts w:hint="default" w:ascii="Times New Roman" w:hAnsi="Times New Roman" w:eastAsia="宋体" w:cs="Times New Roman"/>
                <w:b/>
                <w:bCs/>
                <w:color w:val="auto"/>
                <w:sz w:val="21"/>
                <w:szCs w:val="21"/>
                <w:highlight w:val="none"/>
              </w:rPr>
              <w:t>量</w:t>
            </w:r>
            <w:r>
              <w:rPr>
                <w:rFonts w:hint="default" w:ascii="Times New Roman" w:hAnsi="Times New Roman" w:eastAsia="宋体" w:cs="Times New Roman"/>
                <w:b/>
                <w:bCs/>
                <w:color w:val="auto"/>
                <w:sz w:val="21"/>
                <w:szCs w:val="21"/>
                <w:highlight w:val="none"/>
                <w:lang w:eastAsia="zh-CN"/>
              </w:rPr>
              <w:t>（</w:t>
            </w:r>
            <w:r>
              <w:rPr>
                <w:rFonts w:hint="default" w:ascii="Times New Roman" w:hAnsi="Times New Roman" w:eastAsia="宋体" w:cs="Times New Roman"/>
                <w:b/>
                <w:bCs/>
                <w:color w:val="auto"/>
                <w:sz w:val="21"/>
                <w:szCs w:val="21"/>
                <w:highlight w:val="none"/>
              </w:rPr>
              <w:t>t/a</w:t>
            </w:r>
            <w:r>
              <w:rPr>
                <w:rFonts w:hint="default" w:ascii="Times New Roman" w:hAnsi="Times New Roman" w:eastAsia="宋体" w:cs="Times New Roman"/>
                <w:b/>
                <w:bCs/>
                <w:color w:val="auto"/>
                <w:sz w:val="21"/>
                <w:szCs w:val="21"/>
                <w:highlight w:val="none"/>
                <w:lang w:eastAsia="zh-CN"/>
              </w:rPr>
              <w:t>）</w:t>
            </w:r>
          </w:p>
        </w:tc>
        <w:tc>
          <w:tcPr>
            <w:tcW w:w="1859" w:type="dxa"/>
            <w:shd w:val="clear" w:color="auto" w:fill="auto"/>
            <w:vAlign w:val="center"/>
          </w:tcPr>
          <w:p w14:paraId="1CFE4CA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月</w:t>
            </w:r>
            <w:r>
              <w:rPr>
                <w:rFonts w:hint="default" w:ascii="Times New Roman" w:hAnsi="Times New Roman" w:eastAsia="宋体" w:cs="Times New Roman"/>
                <w:b/>
                <w:bCs/>
                <w:color w:val="auto"/>
                <w:sz w:val="21"/>
                <w:szCs w:val="21"/>
                <w:highlight w:val="none"/>
                <w:lang w:val="en-US" w:eastAsia="zh-CN"/>
              </w:rPr>
              <w:t>产生量</w:t>
            </w:r>
          </w:p>
          <w:p w14:paraId="76A7122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（2025.3）</w:t>
            </w:r>
          </w:p>
          <w:p w14:paraId="45AD8F2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lang w:val="en-US" w:eastAsia="zh-CN"/>
              </w:rPr>
              <w:t>（</w:t>
            </w:r>
            <w:r>
              <w:rPr>
                <w:rFonts w:hint="default" w:ascii="Times New Roman" w:hAnsi="Times New Roman" w:eastAsia="宋体" w:cs="Times New Roman"/>
                <w:b/>
                <w:bCs/>
                <w:color w:val="auto"/>
                <w:sz w:val="21"/>
                <w:szCs w:val="21"/>
                <w:highlight w:val="none"/>
              </w:rPr>
              <w:t>t/</w:t>
            </w:r>
            <w:r>
              <w:rPr>
                <w:rFonts w:hint="default" w:ascii="Times New Roman" w:hAnsi="Times New Roman" w:eastAsia="宋体" w:cs="Times New Roman"/>
                <w:b/>
                <w:bCs/>
                <w:color w:val="auto"/>
                <w:sz w:val="21"/>
                <w:szCs w:val="21"/>
                <w:highlight w:val="none"/>
                <w:lang w:val="en-US" w:eastAsia="zh-CN"/>
              </w:rPr>
              <w:t>月）</w:t>
            </w:r>
          </w:p>
        </w:tc>
        <w:tc>
          <w:tcPr>
            <w:tcW w:w="1426" w:type="dxa"/>
            <w:shd w:val="clear" w:color="auto" w:fill="auto"/>
            <w:vAlign w:val="center"/>
          </w:tcPr>
          <w:p w14:paraId="6F78F99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eastAsia="zh-CN"/>
              </w:rPr>
              <w:t>折</w:t>
            </w:r>
            <w:r>
              <w:rPr>
                <w:rFonts w:hint="default" w:ascii="Times New Roman" w:hAnsi="Times New Roman" w:eastAsia="宋体" w:cs="Times New Roman"/>
                <w:b/>
                <w:bCs/>
                <w:color w:val="auto"/>
                <w:sz w:val="21"/>
                <w:szCs w:val="21"/>
                <w:highlight w:val="none"/>
                <w:lang w:val="en-US" w:eastAsia="zh-CN"/>
              </w:rPr>
              <w:t>算</w:t>
            </w:r>
            <w:r>
              <w:rPr>
                <w:rFonts w:hint="default" w:ascii="Times New Roman" w:hAnsi="Times New Roman" w:eastAsia="宋体" w:cs="Times New Roman"/>
                <w:b/>
                <w:bCs/>
                <w:color w:val="auto"/>
                <w:sz w:val="21"/>
                <w:szCs w:val="21"/>
                <w:highlight w:val="none"/>
                <w:lang w:eastAsia="zh-CN"/>
              </w:rPr>
              <w:t>年</w:t>
            </w:r>
            <w:r>
              <w:rPr>
                <w:rFonts w:hint="default" w:ascii="Times New Roman" w:hAnsi="Times New Roman" w:eastAsia="宋体" w:cs="Times New Roman"/>
                <w:b/>
                <w:bCs/>
                <w:color w:val="auto"/>
                <w:sz w:val="21"/>
                <w:szCs w:val="21"/>
                <w:highlight w:val="none"/>
              </w:rPr>
              <w:t>产生量</w:t>
            </w:r>
            <w:r>
              <w:rPr>
                <w:rFonts w:hint="default" w:ascii="Times New Roman" w:hAnsi="Times New Roman" w:eastAsia="宋体" w:cs="Times New Roman"/>
                <w:b/>
                <w:bCs/>
                <w:color w:val="auto"/>
                <w:sz w:val="21"/>
                <w:szCs w:val="21"/>
                <w:highlight w:val="none"/>
                <w:lang w:eastAsia="zh-CN"/>
              </w:rPr>
              <w:t>（</w:t>
            </w:r>
            <w:r>
              <w:rPr>
                <w:rFonts w:hint="default" w:ascii="Times New Roman" w:hAnsi="Times New Roman" w:eastAsia="宋体" w:cs="Times New Roman"/>
                <w:b/>
                <w:bCs/>
                <w:color w:val="auto"/>
                <w:sz w:val="21"/>
                <w:szCs w:val="21"/>
                <w:highlight w:val="none"/>
              </w:rPr>
              <w:t>t/a</w:t>
            </w:r>
            <w:r>
              <w:rPr>
                <w:rFonts w:hint="default" w:ascii="Times New Roman" w:hAnsi="Times New Roman" w:eastAsia="宋体" w:cs="Times New Roman"/>
                <w:b/>
                <w:bCs/>
                <w:color w:val="auto"/>
                <w:sz w:val="21"/>
                <w:szCs w:val="21"/>
                <w:highlight w:val="none"/>
                <w:lang w:eastAsia="zh-CN"/>
              </w:rPr>
              <w:t>）</w:t>
            </w:r>
          </w:p>
        </w:tc>
        <w:tc>
          <w:tcPr>
            <w:tcW w:w="1253" w:type="dxa"/>
            <w:shd w:val="clear" w:color="auto" w:fill="auto"/>
            <w:vAlign w:val="center"/>
          </w:tcPr>
          <w:p w14:paraId="6750908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lang w:val="en-US" w:eastAsia="zh-CN"/>
              </w:rPr>
              <w:t>处理处置量</w:t>
            </w:r>
            <w:r>
              <w:rPr>
                <w:rFonts w:hint="default" w:ascii="Times New Roman" w:hAnsi="Times New Roman" w:eastAsia="宋体" w:cs="Times New Roman"/>
                <w:b/>
                <w:bCs/>
                <w:color w:val="auto"/>
                <w:sz w:val="21"/>
                <w:szCs w:val="21"/>
                <w:highlight w:val="none"/>
                <w:lang w:eastAsia="zh-CN"/>
              </w:rPr>
              <w:t>（</w:t>
            </w:r>
            <w:r>
              <w:rPr>
                <w:rFonts w:hint="default" w:ascii="Times New Roman" w:hAnsi="Times New Roman" w:eastAsia="宋体" w:cs="Times New Roman"/>
                <w:b/>
                <w:bCs/>
                <w:color w:val="auto"/>
                <w:sz w:val="21"/>
                <w:szCs w:val="21"/>
                <w:highlight w:val="none"/>
              </w:rPr>
              <w:t>t/a</w:t>
            </w:r>
            <w:r>
              <w:rPr>
                <w:rFonts w:hint="default" w:ascii="Times New Roman" w:hAnsi="Times New Roman" w:eastAsia="宋体" w:cs="Times New Roman"/>
                <w:b/>
                <w:bCs/>
                <w:color w:val="auto"/>
                <w:sz w:val="21"/>
                <w:szCs w:val="21"/>
                <w:highlight w:val="none"/>
                <w:lang w:eastAsia="zh-CN"/>
              </w:rPr>
              <w:t>）</w:t>
            </w:r>
          </w:p>
        </w:tc>
      </w:tr>
      <w:tr w14:paraId="4AE084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4" w:type="dxa"/>
            <w:shd w:val="clear" w:color="auto" w:fill="auto"/>
            <w:vAlign w:val="center"/>
          </w:tcPr>
          <w:p w14:paraId="1F473BDB">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szCs w:val="21"/>
              </w:rPr>
              <w:t>1</w:t>
            </w:r>
          </w:p>
        </w:tc>
        <w:tc>
          <w:tcPr>
            <w:tcW w:w="1499" w:type="dxa"/>
            <w:shd w:val="clear" w:color="auto" w:fill="auto"/>
            <w:vAlign w:val="center"/>
          </w:tcPr>
          <w:p w14:paraId="608D2106">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铝灰渣</w:t>
            </w:r>
          </w:p>
        </w:tc>
        <w:tc>
          <w:tcPr>
            <w:tcW w:w="1486" w:type="dxa"/>
            <w:shd w:val="clear" w:color="auto" w:fill="auto"/>
            <w:vAlign w:val="center"/>
          </w:tcPr>
          <w:p w14:paraId="3CAED27B">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熔铸工序</w:t>
            </w:r>
          </w:p>
        </w:tc>
        <w:tc>
          <w:tcPr>
            <w:tcW w:w="1201" w:type="dxa"/>
            <w:shd w:val="clear" w:color="auto" w:fill="auto"/>
            <w:vAlign w:val="center"/>
          </w:tcPr>
          <w:p w14:paraId="0F1A89BC">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28</w:t>
            </w:r>
          </w:p>
        </w:tc>
        <w:tc>
          <w:tcPr>
            <w:tcW w:w="1859" w:type="dxa"/>
            <w:shd w:val="clear" w:color="auto" w:fill="auto"/>
            <w:vAlign w:val="center"/>
          </w:tcPr>
          <w:p w14:paraId="09590C7D">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kern w:val="2"/>
                <w:sz w:val="21"/>
                <w:szCs w:val="21"/>
                <w:lang w:val="en-US" w:eastAsia="zh-CN" w:bidi="ar-SA"/>
              </w:rPr>
              <w:t>2.1</w:t>
            </w:r>
          </w:p>
        </w:tc>
        <w:tc>
          <w:tcPr>
            <w:tcW w:w="1426" w:type="dxa"/>
            <w:shd w:val="clear" w:color="auto" w:fill="auto"/>
            <w:vAlign w:val="center"/>
          </w:tcPr>
          <w:p w14:paraId="4AA8F0EB">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25.2</w:t>
            </w:r>
          </w:p>
        </w:tc>
        <w:tc>
          <w:tcPr>
            <w:tcW w:w="1253" w:type="dxa"/>
            <w:shd w:val="clear" w:color="auto" w:fill="auto"/>
            <w:vAlign w:val="center"/>
          </w:tcPr>
          <w:p w14:paraId="2DECC219">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6.1</w:t>
            </w:r>
          </w:p>
        </w:tc>
      </w:tr>
      <w:tr w14:paraId="6B44A94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4" w:type="dxa"/>
            <w:shd w:val="clear" w:color="auto" w:fill="auto"/>
            <w:vAlign w:val="center"/>
          </w:tcPr>
          <w:p w14:paraId="3556FDA1">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zCs w:val="21"/>
              </w:rPr>
              <w:t>2</w:t>
            </w:r>
          </w:p>
        </w:tc>
        <w:tc>
          <w:tcPr>
            <w:tcW w:w="1499" w:type="dxa"/>
            <w:shd w:val="clear" w:color="auto" w:fill="auto"/>
            <w:vAlign w:val="center"/>
          </w:tcPr>
          <w:p w14:paraId="31DEF9A5">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熔铸沉渣</w:t>
            </w:r>
          </w:p>
        </w:tc>
        <w:tc>
          <w:tcPr>
            <w:tcW w:w="1486" w:type="dxa"/>
            <w:shd w:val="clear" w:color="auto" w:fill="auto"/>
            <w:vAlign w:val="center"/>
          </w:tcPr>
          <w:p w14:paraId="3684D3E1">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熔铸废气处理</w:t>
            </w:r>
          </w:p>
        </w:tc>
        <w:tc>
          <w:tcPr>
            <w:tcW w:w="1201" w:type="dxa"/>
            <w:shd w:val="clear" w:color="auto" w:fill="auto"/>
            <w:vAlign w:val="center"/>
          </w:tcPr>
          <w:p w14:paraId="6AB5F1F9">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4.07</w:t>
            </w:r>
          </w:p>
        </w:tc>
        <w:tc>
          <w:tcPr>
            <w:tcW w:w="1859" w:type="dxa"/>
            <w:shd w:val="clear" w:color="auto" w:fill="auto"/>
            <w:vAlign w:val="center"/>
          </w:tcPr>
          <w:p w14:paraId="295C81E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kern w:val="2"/>
                <w:sz w:val="21"/>
                <w:szCs w:val="21"/>
                <w:lang w:val="en-US" w:eastAsia="zh-CN" w:bidi="ar-SA"/>
              </w:rPr>
              <w:t>0.30</w:t>
            </w:r>
          </w:p>
        </w:tc>
        <w:tc>
          <w:tcPr>
            <w:tcW w:w="1426" w:type="dxa"/>
            <w:shd w:val="clear" w:color="auto" w:fill="auto"/>
            <w:vAlign w:val="center"/>
          </w:tcPr>
          <w:p w14:paraId="0ACFEAD7">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3.6</w:t>
            </w:r>
          </w:p>
        </w:tc>
        <w:tc>
          <w:tcPr>
            <w:tcW w:w="1253" w:type="dxa"/>
            <w:shd w:val="clear" w:color="auto" w:fill="auto"/>
            <w:vAlign w:val="center"/>
          </w:tcPr>
          <w:p w14:paraId="1234EBE7">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0.9</w:t>
            </w:r>
          </w:p>
        </w:tc>
      </w:tr>
      <w:tr w14:paraId="7B5228A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4" w:type="dxa"/>
            <w:shd w:val="clear" w:color="auto" w:fill="auto"/>
            <w:vAlign w:val="center"/>
          </w:tcPr>
          <w:p w14:paraId="41774F19">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zCs w:val="21"/>
              </w:rPr>
              <w:t>3</w:t>
            </w:r>
          </w:p>
        </w:tc>
        <w:tc>
          <w:tcPr>
            <w:tcW w:w="1499" w:type="dxa"/>
            <w:shd w:val="clear" w:color="auto" w:fill="auto"/>
            <w:vAlign w:val="center"/>
          </w:tcPr>
          <w:p w14:paraId="4AE8BD01">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废酸</w:t>
            </w:r>
          </w:p>
        </w:tc>
        <w:tc>
          <w:tcPr>
            <w:tcW w:w="1486" w:type="dxa"/>
            <w:shd w:val="clear" w:color="auto" w:fill="auto"/>
            <w:vAlign w:val="center"/>
          </w:tcPr>
          <w:p w14:paraId="167EB8A7">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酸洗工序</w:t>
            </w:r>
          </w:p>
        </w:tc>
        <w:tc>
          <w:tcPr>
            <w:tcW w:w="1201" w:type="dxa"/>
            <w:shd w:val="clear" w:color="auto" w:fill="auto"/>
            <w:vAlign w:val="center"/>
          </w:tcPr>
          <w:p w14:paraId="616B174C">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0.9</w:t>
            </w:r>
          </w:p>
        </w:tc>
        <w:tc>
          <w:tcPr>
            <w:tcW w:w="1859" w:type="dxa"/>
            <w:shd w:val="clear" w:color="auto" w:fill="auto"/>
            <w:vAlign w:val="center"/>
          </w:tcPr>
          <w:p w14:paraId="6262D7C7">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0.06</w:t>
            </w:r>
          </w:p>
        </w:tc>
        <w:tc>
          <w:tcPr>
            <w:tcW w:w="1426" w:type="dxa"/>
            <w:shd w:val="clear" w:color="auto" w:fill="auto"/>
            <w:vAlign w:val="center"/>
          </w:tcPr>
          <w:p w14:paraId="3E441E2A">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0.72</w:t>
            </w:r>
          </w:p>
        </w:tc>
        <w:tc>
          <w:tcPr>
            <w:tcW w:w="1253" w:type="dxa"/>
            <w:shd w:val="clear" w:color="auto" w:fill="auto"/>
            <w:vAlign w:val="center"/>
          </w:tcPr>
          <w:p w14:paraId="77837722">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0.18</w:t>
            </w:r>
          </w:p>
        </w:tc>
      </w:tr>
      <w:tr w14:paraId="38F3667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4" w:type="dxa"/>
            <w:shd w:val="clear" w:color="auto" w:fill="auto"/>
            <w:vAlign w:val="center"/>
          </w:tcPr>
          <w:p w14:paraId="24BAB407">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zCs w:val="21"/>
              </w:rPr>
              <w:t>4</w:t>
            </w:r>
          </w:p>
        </w:tc>
        <w:tc>
          <w:tcPr>
            <w:tcW w:w="1499" w:type="dxa"/>
            <w:shd w:val="clear" w:color="auto" w:fill="auto"/>
            <w:vAlign w:val="center"/>
          </w:tcPr>
          <w:p w14:paraId="74E48140">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漆渣</w:t>
            </w:r>
          </w:p>
        </w:tc>
        <w:tc>
          <w:tcPr>
            <w:tcW w:w="1486" w:type="dxa"/>
            <w:shd w:val="clear" w:color="auto" w:fill="auto"/>
            <w:vAlign w:val="center"/>
          </w:tcPr>
          <w:p w14:paraId="56E3440E">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涂装工序</w:t>
            </w:r>
          </w:p>
        </w:tc>
        <w:tc>
          <w:tcPr>
            <w:tcW w:w="1201" w:type="dxa"/>
            <w:shd w:val="clear" w:color="auto" w:fill="auto"/>
            <w:vAlign w:val="center"/>
          </w:tcPr>
          <w:p w14:paraId="6827E1FA">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5.71</w:t>
            </w:r>
          </w:p>
        </w:tc>
        <w:tc>
          <w:tcPr>
            <w:tcW w:w="1859" w:type="dxa"/>
            <w:shd w:val="clear" w:color="auto" w:fill="auto"/>
            <w:vAlign w:val="center"/>
          </w:tcPr>
          <w:p w14:paraId="23C0978B">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0.4</w:t>
            </w:r>
          </w:p>
        </w:tc>
        <w:tc>
          <w:tcPr>
            <w:tcW w:w="1426" w:type="dxa"/>
            <w:shd w:val="clear" w:color="auto" w:fill="auto"/>
            <w:vAlign w:val="center"/>
          </w:tcPr>
          <w:p w14:paraId="53A1E90F">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4.8</w:t>
            </w:r>
          </w:p>
        </w:tc>
        <w:tc>
          <w:tcPr>
            <w:tcW w:w="1253" w:type="dxa"/>
            <w:shd w:val="clear" w:color="auto" w:fill="auto"/>
            <w:vAlign w:val="center"/>
          </w:tcPr>
          <w:p w14:paraId="21C68D6E">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1.2</w:t>
            </w:r>
          </w:p>
        </w:tc>
      </w:tr>
      <w:tr w14:paraId="625C334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4" w:type="dxa"/>
            <w:shd w:val="clear" w:color="auto" w:fill="auto"/>
            <w:vAlign w:val="center"/>
          </w:tcPr>
          <w:p w14:paraId="463644E0">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lang w:val="en-US" w:eastAsia="zh-CN"/>
              </w:rPr>
              <w:t>5</w:t>
            </w:r>
          </w:p>
        </w:tc>
        <w:tc>
          <w:tcPr>
            <w:tcW w:w="1499" w:type="dxa"/>
            <w:shd w:val="clear" w:color="auto" w:fill="auto"/>
            <w:vAlign w:val="center"/>
          </w:tcPr>
          <w:p w14:paraId="62C8E29F">
            <w:pPr>
              <w:keepNext w:val="0"/>
              <w:keepLines w:val="0"/>
              <w:widowControl/>
              <w:suppressLineNumbers w:val="0"/>
              <w:spacing w:before="0" w:beforeAutospacing="0" w:after="0" w:afterAutospacing="0" w:line="320" w:lineRule="exact"/>
              <w:ind w:left="0" w:right="0"/>
              <w:jc w:val="cente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污泥</w:t>
            </w:r>
          </w:p>
        </w:tc>
        <w:tc>
          <w:tcPr>
            <w:tcW w:w="1486" w:type="dxa"/>
            <w:shd w:val="clear" w:color="auto" w:fill="auto"/>
            <w:vAlign w:val="center"/>
          </w:tcPr>
          <w:p w14:paraId="47A3DD52">
            <w:pPr>
              <w:keepNext w:val="0"/>
              <w:keepLines w:val="0"/>
              <w:widowControl/>
              <w:suppressLineNumbers w:val="0"/>
              <w:spacing w:before="0" w:beforeAutospacing="0" w:after="0" w:afterAutospacing="0" w:line="320" w:lineRule="exact"/>
              <w:ind w:left="0" w:right="0"/>
              <w:jc w:val="center"/>
              <w:rPr>
                <w:rFonts w:hint="default"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污水处理</w:t>
            </w:r>
          </w:p>
        </w:tc>
        <w:tc>
          <w:tcPr>
            <w:tcW w:w="1201" w:type="dxa"/>
            <w:shd w:val="clear" w:color="auto" w:fill="auto"/>
            <w:vAlign w:val="center"/>
          </w:tcPr>
          <w:p w14:paraId="3984367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1.1</w:t>
            </w:r>
          </w:p>
        </w:tc>
        <w:tc>
          <w:tcPr>
            <w:tcW w:w="1859" w:type="dxa"/>
            <w:shd w:val="clear" w:color="auto" w:fill="auto"/>
            <w:vAlign w:val="center"/>
          </w:tcPr>
          <w:p w14:paraId="0E70F62A">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0.08</w:t>
            </w:r>
          </w:p>
        </w:tc>
        <w:tc>
          <w:tcPr>
            <w:tcW w:w="1426" w:type="dxa"/>
            <w:shd w:val="clear" w:color="auto" w:fill="auto"/>
            <w:vAlign w:val="center"/>
          </w:tcPr>
          <w:p w14:paraId="3A2357BD">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0.96</w:t>
            </w:r>
          </w:p>
        </w:tc>
        <w:tc>
          <w:tcPr>
            <w:tcW w:w="1253" w:type="dxa"/>
            <w:shd w:val="clear" w:color="auto" w:fill="auto"/>
            <w:vAlign w:val="center"/>
          </w:tcPr>
          <w:p w14:paraId="7FA97257">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w:t>
            </w:r>
          </w:p>
        </w:tc>
      </w:tr>
      <w:tr w14:paraId="1546C2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4" w:type="dxa"/>
            <w:shd w:val="clear" w:color="auto" w:fill="auto"/>
            <w:vAlign w:val="center"/>
          </w:tcPr>
          <w:p w14:paraId="433674D9">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lang w:val="en-US" w:eastAsia="zh-CN"/>
              </w:rPr>
              <w:t>6</w:t>
            </w:r>
          </w:p>
        </w:tc>
        <w:tc>
          <w:tcPr>
            <w:tcW w:w="1499" w:type="dxa"/>
            <w:shd w:val="clear" w:color="auto" w:fill="auto"/>
            <w:vAlign w:val="center"/>
          </w:tcPr>
          <w:p w14:paraId="7C3773E8">
            <w:pPr>
              <w:keepNext w:val="0"/>
              <w:keepLines w:val="0"/>
              <w:widowControl/>
              <w:suppressLineNumbers w:val="0"/>
              <w:spacing w:before="0" w:beforeAutospacing="0" w:after="0" w:afterAutospacing="0" w:line="320" w:lineRule="exact"/>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废过滤棉</w:t>
            </w:r>
          </w:p>
        </w:tc>
        <w:tc>
          <w:tcPr>
            <w:tcW w:w="1486" w:type="dxa"/>
            <w:shd w:val="clear" w:color="auto" w:fill="auto"/>
            <w:vAlign w:val="center"/>
          </w:tcPr>
          <w:p w14:paraId="6AF8665A">
            <w:pPr>
              <w:keepNext w:val="0"/>
              <w:keepLines w:val="0"/>
              <w:widowControl/>
              <w:suppressLineNumbers w:val="0"/>
              <w:spacing w:before="0" w:beforeAutospacing="0" w:after="0" w:afterAutospacing="0" w:line="320" w:lineRule="exact"/>
              <w:ind w:left="0" w:right="0"/>
              <w:jc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废气处理</w:t>
            </w:r>
          </w:p>
        </w:tc>
        <w:tc>
          <w:tcPr>
            <w:tcW w:w="1201" w:type="dxa"/>
            <w:shd w:val="clear" w:color="auto" w:fill="auto"/>
            <w:vAlign w:val="center"/>
          </w:tcPr>
          <w:p w14:paraId="0D19710F">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1859" w:type="dxa"/>
            <w:shd w:val="clear" w:color="auto" w:fill="auto"/>
            <w:vAlign w:val="center"/>
          </w:tcPr>
          <w:p w14:paraId="0CBBE26B">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0.15</w:t>
            </w:r>
          </w:p>
        </w:tc>
        <w:tc>
          <w:tcPr>
            <w:tcW w:w="1426" w:type="dxa"/>
            <w:shd w:val="clear" w:color="auto" w:fill="auto"/>
            <w:vAlign w:val="center"/>
          </w:tcPr>
          <w:p w14:paraId="7979FD83">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1.8</w:t>
            </w:r>
          </w:p>
        </w:tc>
        <w:tc>
          <w:tcPr>
            <w:tcW w:w="1253" w:type="dxa"/>
            <w:shd w:val="clear" w:color="auto" w:fill="auto"/>
            <w:vAlign w:val="center"/>
          </w:tcPr>
          <w:p w14:paraId="78400DF7">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w:t>
            </w:r>
          </w:p>
        </w:tc>
      </w:tr>
      <w:tr w14:paraId="0305CC6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4" w:type="dxa"/>
            <w:shd w:val="clear" w:color="auto" w:fill="auto"/>
            <w:vAlign w:val="center"/>
          </w:tcPr>
          <w:p w14:paraId="7BBBB820">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lang w:val="en-US" w:eastAsia="zh-CN"/>
              </w:rPr>
              <w:t>7</w:t>
            </w:r>
          </w:p>
        </w:tc>
        <w:tc>
          <w:tcPr>
            <w:tcW w:w="1499" w:type="dxa"/>
            <w:shd w:val="clear" w:color="auto" w:fill="auto"/>
            <w:vAlign w:val="center"/>
          </w:tcPr>
          <w:p w14:paraId="5444A56F">
            <w:pPr>
              <w:keepNext w:val="0"/>
              <w:keepLines w:val="0"/>
              <w:widowControl/>
              <w:suppressLineNumbers w:val="0"/>
              <w:spacing w:before="0" w:beforeAutospacing="0" w:after="0" w:afterAutospacing="0" w:line="320" w:lineRule="exact"/>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废活性炭</w:t>
            </w:r>
          </w:p>
        </w:tc>
        <w:tc>
          <w:tcPr>
            <w:tcW w:w="1486" w:type="dxa"/>
            <w:shd w:val="clear" w:color="auto" w:fill="auto"/>
            <w:vAlign w:val="center"/>
          </w:tcPr>
          <w:p w14:paraId="2793C32C">
            <w:pPr>
              <w:keepNext w:val="0"/>
              <w:keepLines w:val="0"/>
              <w:widowControl/>
              <w:suppressLineNumbers w:val="0"/>
              <w:spacing w:before="0" w:beforeAutospacing="0" w:after="0" w:afterAutospacing="0" w:line="320" w:lineRule="exact"/>
              <w:ind w:left="0" w:right="0"/>
              <w:jc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废气处理</w:t>
            </w:r>
          </w:p>
        </w:tc>
        <w:tc>
          <w:tcPr>
            <w:tcW w:w="1201" w:type="dxa"/>
            <w:shd w:val="clear" w:color="auto" w:fill="auto"/>
            <w:vAlign w:val="center"/>
          </w:tcPr>
          <w:p w14:paraId="2BC3B7C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5</w:t>
            </w:r>
          </w:p>
        </w:tc>
        <w:tc>
          <w:tcPr>
            <w:tcW w:w="1859" w:type="dxa"/>
            <w:shd w:val="clear" w:color="auto" w:fill="auto"/>
            <w:vAlign w:val="center"/>
          </w:tcPr>
          <w:p w14:paraId="269C7E07">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暂未更换</w:t>
            </w:r>
          </w:p>
        </w:tc>
        <w:tc>
          <w:tcPr>
            <w:tcW w:w="1426" w:type="dxa"/>
            <w:shd w:val="clear" w:color="auto" w:fill="auto"/>
            <w:vAlign w:val="center"/>
          </w:tcPr>
          <w:p w14:paraId="1DB0BA2D">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5</w:t>
            </w:r>
          </w:p>
        </w:tc>
        <w:tc>
          <w:tcPr>
            <w:tcW w:w="1253" w:type="dxa"/>
            <w:shd w:val="clear" w:color="auto" w:fill="auto"/>
            <w:vAlign w:val="center"/>
          </w:tcPr>
          <w:p w14:paraId="38FA3A8C">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w:t>
            </w:r>
          </w:p>
        </w:tc>
      </w:tr>
      <w:tr w14:paraId="4B89D4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4" w:type="dxa"/>
            <w:shd w:val="clear" w:color="auto" w:fill="auto"/>
            <w:vAlign w:val="center"/>
          </w:tcPr>
          <w:p w14:paraId="1491A0C4">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lang w:val="en-US" w:eastAsia="zh-CN"/>
              </w:rPr>
              <w:t>8</w:t>
            </w:r>
          </w:p>
        </w:tc>
        <w:tc>
          <w:tcPr>
            <w:tcW w:w="1499" w:type="dxa"/>
            <w:shd w:val="clear" w:color="auto" w:fill="auto"/>
            <w:vAlign w:val="center"/>
          </w:tcPr>
          <w:p w14:paraId="042D2499">
            <w:pPr>
              <w:keepNext w:val="0"/>
              <w:keepLines w:val="0"/>
              <w:widowControl/>
              <w:suppressLineNumbers w:val="0"/>
              <w:spacing w:before="0" w:beforeAutospacing="0" w:after="0" w:afterAutospacing="0" w:line="320" w:lineRule="exact"/>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废催化剂</w:t>
            </w:r>
          </w:p>
        </w:tc>
        <w:tc>
          <w:tcPr>
            <w:tcW w:w="1486" w:type="dxa"/>
            <w:shd w:val="clear" w:color="auto" w:fill="auto"/>
            <w:vAlign w:val="center"/>
          </w:tcPr>
          <w:p w14:paraId="1DB3B054">
            <w:pPr>
              <w:keepNext w:val="0"/>
              <w:keepLines w:val="0"/>
              <w:widowControl/>
              <w:suppressLineNumbers w:val="0"/>
              <w:spacing w:before="0" w:beforeAutospacing="0" w:after="0" w:afterAutospacing="0" w:line="320" w:lineRule="exact"/>
              <w:ind w:left="0" w:right="0"/>
              <w:jc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废气处理</w:t>
            </w:r>
          </w:p>
        </w:tc>
        <w:tc>
          <w:tcPr>
            <w:tcW w:w="1201" w:type="dxa"/>
            <w:shd w:val="clear" w:color="auto" w:fill="auto"/>
            <w:vAlign w:val="center"/>
          </w:tcPr>
          <w:p w14:paraId="7C2705E5">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0.3</w:t>
            </w:r>
          </w:p>
        </w:tc>
        <w:tc>
          <w:tcPr>
            <w:tcW w:w="1859" w:type="dxa"/>
            <w:shd w:val="clear" w:color="auto" w:fill="auto"/>
            <w:vAlign w:val="center"/>
          </w:tcPr>
          <w:p w14:paraId="49ED5F59">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暂未更换</w:t>
            </w:r>
          </w:p>
        </w:tc>
        <w:tc>
          <w:tcPr>
            <w:tcW w:w="1426" w:type="dxa"/>
            <w:shd w:val="clear" w:color="auto" w:fill="auto"/>
            <w:vAlign w:val="center"/>
          </w:tcPr>
          <w:p w14:paraId="5BE734B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0.3</w:t>
            </w:r>
          </w:p>
        </w:tc>
        <w:tc>
          <w:tcPr>
            <w:tcW w:w="1253" w:type="dxa"/>
            <w:shd w:val="clear" w:color="auto" w:fill="auto"/>
            <w:vAlign w:val="center"/>
          </w:tcPr>
          <w:p w14:paraId="70FE7DCE">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w:t>
            </w:r>
          </w:p>
        </w:tc>
      </w:tr>
      <w:tr w14:paraId="7D12CA5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4" w:type="dxa"/>
            <w:shd w:val="clear" w:color="auto" w:fill="auto"/>
            <w:vAlign w:val="center"/>
          </w:tcPr>
          <w:p w14:paraId="0E8302FA">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lang w:val="en-US" w:eastAsia="zh-CN"/>
              </w:rPr>
              <w:t>9</w:t>
            </w:r>
          </w:p>
        </w:tc>
        <w:tc>
          <w:tcPr>
            <w:tcW w:w="1499" w:type="dxa"/>
            <w:shd w:val="clear" w:color="auto" w:fill="auto"/>
            <w:vAlign w:val="center"/>
          </w:tcPr>
          <w:p w14:paraId="5E6527DF">
            <w:pPr>
              <w:keepNext w:val="0"/>
              <w:keepLines w:val="0"/>
              <w:widowControl/>
              <w:suppressLineNumbers w:val="0"/>
              <w:spacing w:before="0" w:beforeAutospacing="0" w:after="0" w:afterAutospacing="0" w:line="320" w:lineRule="exact"/>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废润滑油</w:t>
            </w:r>
          </w:p>
        </w:tc>
        <w:tc>
          <w:tcPr>
            <w:tcW w:w="1486" w:type="dxa"/>
            <w:shd w:val="clear" w:color="auto" w:fill="auto"/>
            <w:vAlign w:val="center"/>
          </w:tcPr>
          <w:p w14:paraId="41DF0259">
            <w:pPr>
              <w:keepNext w:val="0"/>
              <w:keepLines w:val="0"/>
              <w:widowControl/>
              <w:suppressLineNumbers w:val="0"/>
              <w:spacing w:before="0" w:beforeAutospacing="0" w:after="0" w:afterAutospacing="0" w:line="320" w:lineRule="exact"/>
              <w:ind w:left="0" w:right="0"/>
              <w:jc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设备维护</w:t>
            </w:r>
          </w:p>
        </w:tc>
        <w:tc>
          <w:tcPr>
            <w:tcW w:w="1201" w:type="dxa"/>
            <w:shd w:val="clear" w:color="auto" w:fill="auto"/>
            <w:vAlign w:val="center"/>
          </w:tcPr>
          <w:p w14:paraId="71F22A5F">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0.15</w:t>
            </w:r>
          </w:p>
        </w:tc>
        <w:tc>
          <w:tcPr>
            <w:tcW w:w="1859" w:type="dxa"/>
            <w:shd w:val="clear" w:color="auto" w:fill="auto"/>
            <w:vAlign w:val="center"/>
          </w:tcPr>
          <w:p w14:paraId="25F10569">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0.01</w:t>
            </w:r>
          </w:p>
        </w:tc>
        <w:tc>
          <w:tcPr>
            <w:tcW w:w="1426" w:type="dxa"/>
            <w:shd w:val="clear" w:color="auto" w:fill="auto"/>
            <w:vAlign w:val="center"/>
          </w:tcPr>
          <w:p w14:paraId="4BCA3E80">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0.12</w:t>
            </w:r>
          </w:p>
        </w:tc>
        <w:tc>
          <w:tcPr>
            <w:tcW w:w="1253" w:type="dxa"/>
            <w:shd w:val="clear" w:color="auto" w:fill="auto"/>
            <w:vAlign w:val="center"/>
          </w:tcPr>
          <w:p w14:paraId="118E5ECF">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w:t>
            </w:r>
          </w:p>
        </w:tc>
      </w:tr>
      <w:tr w14:paraId="6C7001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714" w:type="dxa"/>
            <w:shd w:val="clear" w:color="auto" w:fill="auto"/>
            <w:vAlign w:val="center"/>
          </w:tcPr>
          <w:p w14:paraId="3CC172D1">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lang w:val="en-US" w:eastAsia="zh-CN"/>
              </w:rPr>
              <w:t>10</w:t>
            </w:r>
          </w:p>
        </w:tc>
        <w:tc>
          <w:tcPr>
            <w:tcW w:w="1499" w:type="dxa"/>
            <w:shd w:val="clear" w:color="auto" w:fill="auto"/>
            <w:vAlign w:val="center"/>
          </w:tcPr>
          <w:p w14:paraId="4937D6F2">
            <w:pPr>
              <w:keepNext w:val="0"/>
              <w:keepLines w:val="0"/>
              <w:widowControl/>
              <w:suppressLineNumbers w:val="0"/>
              <w:spacing w:before="0" w:beforeAutospacing="0" w:after="0" w:afterAutospacing="0" w:line="320" w:lineRule="exact"/>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废油桶</w:t>
            </w:r>
          </w:p>
        </w:tc>
        <w:tc>
          <w:tcPr>
            <w:tcW w:w="1486" w:type="dxa"/>
            <w:shd w:val="clear" w:color="auto" w:fill="auto"/>
            <w:vAlign w:val="center"/>
          </w:tcPr>
          <w:p w14:paraId="14058C2C">
            <w:pPr>
              <w:keepNext w:val="0"/>
              <w:keepLines w:val="0"/>
              <w:widowControl/>
              <w:suppressLineNumbers w:val="0"/>
              <w:spacing w:before="0" w:beforeAutospacing="0" w:after="0" w:afterAutospacing="0" w:line="320" w:lineRule="exact"/>
              <w:ind w:left="0" w:right="0"/>
              <w:jc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原料包装</w:t>
            </w:r>
          </w:p>
        </w:tc>
        <w:tc>
          <w:tcPr>
            <w:tcW w:w="1201" w:type="dxa"/>
            <w:shd w:val="clear" w:color="auto" w:fill="auto"/>
            <w:vAlign w:val="center"/>
          </w:tcPr>
          <w:p w14:paraId="22571ACE">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0.01</w:t>
            </w:r>
          </w:p>
        </w:tc>
        <w:tc>
          <w:tcPr>
            <w:tcW w:w="1859" w:type="dxa"/>
            <w:shd w:val="clear" w:color="auto" w:fill="auto"/>
            <w:vAlign w:val="center"/>
          </w:tcPr>
          <w:p w14:paraId="0A7BCC30">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0.001</w:t>
            </w:r>
          </w:p>
        </w:tc>
        <w:tc>
          <w:tcPr>
            <w:tcW w:w="1426" w:type="dxa"/>
            <w:shd w:val="clear" w:color="auto" w:fill="auto"/>
            <w:vAlign w:val="center"/>
          </w:tcPr>
          <w:p w14:paraId="7AA6312B">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0.012</w:t>
            </w:r>
          </w:p>
        </w:tc>
        <w:tc>
          <w:tcPr>
            <w:tcW w:w="1253" w:type="dxa"/>
            <w:shd w:val="clear" w:color="auto" w:fill="auto"/>
            <w:vAlign w:val="center"/>
          </w:tcPr>
          <w:p w14:paraId="099524A9">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w:t>
            </w:r>
          </w:p>
        </w:tc>
      </w:tr>
      <w:bookmarkEnd w:id="47"/>
      <w:tr w14:paraId="6DD909D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0" w:type="auto"/>
            <w:vAlign w:val="center"/>
          </w:tcPr>
          <w:p w14:paraId="0DD3F114">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11</w:t>
            </w:r>
          </w:p>
        </w:tc>
        <w:tc>
          <w:tcPr>
            <w:tcW w:w="1499" w:type="dxa"/>
            <w:vAlign w:val="center"/>
          </w:tcPr>
          <w:p w14:paraId="1FF1F82B">
            <w:pPr>
              <w:keepNext w:val="0"/>
              <w:keepLines w:val="0"/>
              <w:widowControl/>
              <w:suppressLineNumbers w:val="0"/>
              <w:spacing w:before="0" w:beforeAutospacing="0" w:after="0" w:afterAutospacing="0" w:line="320" w:lineRule="exact"/>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危险废包装物</w:t>
            </w:r>
          </w:p>
        </w:tc>
        <w:tc>
          <w:tcPr>
            <w:tcW w:w="1486" w:type="dxa"/>
            <w:vAlign w:val="center"/>
          </w:tcPr>
          <w:p w14:paraId="7CA0387B">
            <w:pPr>
              <w:keepNext w:val="0"/>
              <w:keepLines w:val="0"/>
              <w:widowControl/>
              <w:suppressLineNumbers w:val="0"/>
              <w:spacing w:before="0" w:beforeAutospacing="0" w:after="0" w:afterAutospacing="0" w:line="320" w:lineRule="exact"/>
              <w:ind w:left="0" w:right="0"/>
              <w:jc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原料包装</w:t>
            </w:r>
          </w:p>
        </w:tc>
        <w:tc>
          <w:tcPr>
            <w:tcW w:w="0" w:type="auto"/>
            <w:vAlign w:val="center"/>
          </w:tcPr>
          <w:p w14:paraId="39D1B99E">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0" w:type="auto"/>
            <w:vAlign w:val="center"/>
          </w:tcPr>
          <w:p w14:paraId="5E574F5A">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0.15</w:t>
            </w:r>
          </w:p>
        </w:tc>
        <w:tc>
          <w:tcPr>
            <w:tcW w:w="1426" w:type="dxa"/>
            <w:vAlign w:val="center"/>
          </w:tcPr>
          <w:p w14:paraId="3A8C6AA6">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1.8</w:t>
            </w:r>
          </w:p>
        </w:tc>
        <w:tc>
          <w:tcPr>
            <w:tcW w:w="0" w:type="auto"/>
            <w:vAlign w:val="center"/>
          </w:tcPr>
          <w:p w14:paraId="09E24C49">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0.45</w:t>
            </w:r>
          </w:p>
        </w:tc>
      </w:tr>
      <w:tr w14:paraId="58F1B1B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0" w:type="auto"/>
            <w:vAlign w:val="center"/>
          </w:tcPr>
          <w:p w14:paraId="66748CD9">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12</w:t>
            </w:r>
          </w:p>
        </w:tc>
        <w:tc>
          <w:tcPr>
            <w:tcW w:w="1499" w:type="dxa"/>
            <w:vAlign w:val="center"/>
          </w:tcPr>
          <w:p w14:paraId="427334E9">
            <w:pPr>
              <w:keepNext w:val="0"/>
              <w:keepLines w:val="0"/>
              <w:widowControl/>
              <w:suppressLineNumbers w:val="0"/>
              <w:spacing w:before="0" w:beforeAutospacing="0" w:after="0" w:afterAutospacing="0" w:line="320" w:lineRule="exact"/>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含油废抹布</w:t>
            </w:r>
          </w:p>
        </w:tc>
        <w:tc>
          <w:tcPr>
            <w:tcW w:w="1486" w:type="dxa"/>
            <w:vAlign w:val="center"/>
          </w:tcPr>
          <w:p w14:paraId="35B9DE60">
            <w:pPr>
              <w:keepNext w:val="0"/>
              <w:keepLines w:val="0"/>
              <w:widowControl/>
              <w:suppressLineNumbers w:val="0"/>
              <w:spacing w:before="0" w:beforeAutospacing="0" w:after="0" w:afterAutospacing="0" w:line="320" w:lineRule="exact"/>
              <w:ind w:left="0" w:right="0"/>
              <w:jc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设备清洁</w:t>
            </w:r>
          </w:p>
        </w:tc>
        <w:tc>
          <w:tcPr>
            <w:tcW w:w="0" w:type="auto"/>
            <w:vAlign w:val="center"/>
          </w:tcPr>
          <w:p w14:paraId="6FE0BEFD">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0.05</w:t>
            </w:r>
          </w:p>
        </w:tc>
        <w:tc>
          <w:tcPr>
            <w:tcW w:w="0" w:type="auto"/>
            <w:vAlign w:val="center"/>
          </w:tcPr>
          <w:p w14:paraId="17DF7347">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0.003</w:t>
            </w:r>
          </w:p>
        </w:tc>
        <w:tc>
          <w:tcPr>
            <w:tcW w:w="1426" w:type="dxa"/>
            <w:vAlign w:val="center"/>
          </w:tcPr>
          <w:p w14:paraId="57BB94EF">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0.036</w:t>
            </w:r>
          </w:p>
        </w:tc>
        <w:tc>
          <w:tcPr>
            <w:tcW w:w="0" w:type="auto"/>
            <w:vAlign w:val="center"/>
          </w:tcPr>
          <w:p w14:paraId="0C450092">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0.01</w:t>
            </w:r>
          </w:p>
        </w:tc>
      </w:tr>
      <w:tr w14:paraId="47D811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0" w:type="auto"/>
            <w:vAlign w:val="center"/>
          </w:tcPr>
          <w:p w14:paraId="7C747A63">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13</w:t>
            </w:r>
          </w:p>
        </w:tc>
        <w:tc>
          <w:tcPr>
            <w:tcW w:w="1499" w:type="dxa"/>
            <w:vAlign w:val="center"/>
          </w:tcPr>
          <w:p w14:paraId="5808105D">
            <w:pPr>
              <w:keepNext w:val="0"/>
              <w:keepLines w:val="0"/>
              <w:widowControl/>
              <w:suppressLineNumbers w:val="0"/>
              <w:spacing w:before="0" w:beforeAutospacing="0" w:after="0" w:afterAutospacing="0" w:line="320" w:lineRule="exact"/>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金属边角料</w:t>
            </w:r>
          </w:p>
        </w:tc>
        <w:tc>
          <w:tcPr>
            <w:tcW w:w="1486" w:type="dxa"/>
            <w:vAlign w:val="center"/>
          </w:tcPr>
          <w:p w14:paraId="7694CFE7">
            <w:pPr>
              <w:keepNext w:val="0"/>
              <w:keepLines w:val="0"/>
              <w:widowControl/>
              <w:suppressLineNumbers w:val="0"/>
              <w:spacing w:before="0" w:beforeAutospacing="0" w:after="0" w:afterAutospacing="0" w:line="320" w:lineRule="exact"/>
              <w:ind w:left="0" w:right="0"/>
              <w:jc w:val="center"/>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机加工工序</w:t>
            </w:r>
          </w:p>
        </w:tc>
        <w:tc>
          <w:tcPr>
            <w:tcW w:w="0" w:type="auto"/>
            <w:vAlign w:val="center"/>
          </w:tcPr>
          <w:p w14:paraId="601F54CF">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w:t>
            </w:r>
          </w:p>
        </w:tc>
        <w:tc>
          <w:tcPr>
            <w:tcW w:w="0" w:type="auto"/>
            <w:vAlign w:val="center"/>
          </w:tcPr>
          <w:p w14:paraId="31248463">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1.5</w:t>
            </w:r>
          </w:p>
        </w:tc>
        <w:tc>
          <w:tcPr>
            <w:tcW w:w="1426" w:type="dxa"/>
            <w:vAlign w:val="center"/>
          </w:tcPr>
          <w:p w14:paraId="1E197087">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18</w:t>
            </w:r>
          </w:p>
        </w:tc>
        <w:tc>
          <w:tcPr>
            <w:tcW w:w="0" w:type="auto"/>
            <w:vAlign w:val="center"/>
          </w:tcPr>
          <w:p w14:paraId="562F0CF3">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4.5</w:t>
            </w:r>
          </w:p>
        </w:tc>
      </w:tr>
      <w:tr w14:paraId="6EF2574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0" w:type="auto"/>
            <w:vAlign w:val="center"/>
          </w:tcPr>
          <w:p w14:paraId="235F3129">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14</w:t>
            </w:r>
          </w:p>
        </w:tc>
        <w:tc>
          <w:tcPr>
            <w:tcW w:w="1499" w:type="dxa"/>
            <w:vAlign w:val="center"/>
          </w:tcPr>
          <w:p w14:paraId="439CD222">
            <w:pPr>
              <w:keepNext w:val="0"/>
              <w:keepLines w:val="0"/>
              <w:widowControl/>
              <w:suppressLineNumbers w:val="0"/>
              <w:spacing w:before="0" w:beforeAutospacing="0" w:after="0" w:afterAutospacing="0" w:line="320" w:lineRule="exact"/>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抛光沉渣</w:t>
            </w:r>
          </w:p>
        </w:tc>
        <w:tc>
          <w:tcPr>
            <w:tcW w:w="1486" w:type="dxa"/>
            <w:vAlign w:val="center"/>
          </w:tcPr>
          <w:p w14:paraId="18B2095A">
            <w:pPr>
              <w:keepNext w:val="0"/>
              <w:keepLines w:val="0"/>
              <w:widowControl/>
              <w:suppressLineNumbers w:val="0"/>
              <w:spacing w:before="0" w:beforeAutospacing="0" w:after="0" w:afterAutospacing="0" w:line="320" w:lineRule="exact"/>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抛光工序</w:t>
            </w:r>
          </w:p>
        </w:tc>
        <w:tc>
          <w:tcPr>
            <w:tcW w:w="0" w:type="auto"/>
            <w:vAlign w:val="center"/>
          </w:tcPr>
          <w:p w14:paraId="7745E92D">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0" w:type="auto"/>
            <w:vAlign w:val="center"/>
          </w:tcPr>
          <w:p w14:paraId="0AB1FED3">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0.075</w:t>
            </w:r>
          </w:p>
        </w:tc>
        <w:tc>
          <w:tcPr>
            <w:tcW w:w="1426" w:type="dxa"/>
            <w:vAlign w:val="center"/>
          </w:tcPr>
          <w:p w14:paraId="05B7875D">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0.9</w:t>
            </w:r>
          </w:p>
        </w:tc>
        <w:tc>
          <w:tcPr>
            <w:tcW w:w="0" w:type="auto"/>
            <w:vAlign w:val="center"/>
          </w:tcPr>
          <w:p w14:paraId="60F065A2">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0.2</w:t>
            </w:r>
          </w:p>
        </w:tc>
      </w:tr>
      <w:tr w14:paraId="544688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0" w:type="auto"/>
            <w:vAlign w:val="center"/>
          </w:tcPr>
          <w:p w14:paraId="19EA8A1B">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15</w:t>
            </w:r>
          </w:p>
        </w:tc>
        <w:tc>
          <w:tcPr>
            <w:tcW w:w="1499" w:type="dxa"/>
            <w:vAlign w:val="center"/>
          </w:tcPr>
          <w:p w14:paraId="37D31C23">
            <w:pPr>
              <w:keepNext w:val="0"/>
              <w:keepLines w:val="0"/>
              <w:widowControl/>
              <w:suppressLineNumbers w:val="0"/>
              <w:spacing w:before="0" w:beforeAutospacing="0" w:after="0" w:afterAutospacing="0" w:line="320" w:lineRule="exact"/>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废砂带</w:t>
            </w:r>
          </w:p>
        </w:tc>
        <w:tc>
          <w:tcPr>
            <w:tcW w:w="1486" w:type="dxa"/>
            <w:vAlign w:val="center"/>
          </w:tcPr>
          <w:p w14:paraId="67AD5F36">
            <w:pPr>
              <w:keepNext w:val="0"/>
              <w:keepLines w:val="0"/>
              <w:widowControl/>
              <w:suppressLineNumbers w:val="0"/>
              <w:spacing w:before="0" w:beforeAutospacing="0" w:after="0" w:afterAutospacing="0" w:line="320" w:lineRule="exact"/>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t>抛光工序</w:t>
            </w:r>
          </w:p>
        </w:tc>
        <w:tc>
          <w:tcPr>
            <w:tcW w:w="0" w:type="auto"/>
            <w:vAlign w:val="center"/>
          </w:tcPr>
          <w:p w14:paraId="20FC7A46">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4.43</w:t>
            </w:r>
          </w:p>
        </w:tc>
        <w:tc>
          <w:tcPr>
            <w:tcW w:w="0" w:type="auto"/>
            <w:vAlign w:val="center"/>
          </w:tcPr>
          <w:p w14:paraId="39C7857F">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0.3</w:t>
            </w:r>
          </w:p>
        </w:tc>
        <w:tc>
          <w:tcPr>
            <w:tcW w:w="1426" w:type="dxa"/>
            <w:vAlign w:val="center"/>
          </w:tcPr>
          <w:p w14:paraId="75129F75">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3.6</w:t>
            </w:r>
          </w:p>
        </w:tc>
        <w:tc>
          <w:tcPr>
            <w:tcW w:w="0" w:type="auto"/>
            <w:vAlign w:val="center"/>
          </w:tcPr>
          <w:p w14:paraId="34DC9721">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0.9</w:t>
            </w:r>
          </w:p>
        </w:tc>
      </w:tr>
      <w:tr w14:paraId="568CB8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0" w:type="auto"/>
            <w:vAlign w:val="center"/>
          </w:tcPr>
          <w:p w14:paraId="5677FE99">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16</w:t>
            </w:r>
          </w:p>
        </w:tc>
        <w:tc>
          <w:tcPr>
            <w:tcW w:w="1499" w:type="dxa"/>
            <w:vAlign w:val="center"/>
          </w:tcPr>
          <w:p w14:paraId="723FD2A8">
            <w:pPr>
              <w:keepNext w:val="0"/>
              <w:keepLines w:val="0"/>
              <w:widowControl/>
              <w:suppressLineNumbers w:val="0"/>
              <w:spacing w:before="0" w:beforeAutospacing="0" w:after="0" w:afterAutospacing="0" w:line="320" w:lineRule="exact"/>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lang w:val="en-US" w:eastAsia="zh-CN" w:bidi="ar-SA"/>
                <w14:textFill>
                  <w14:solidFill>
                    <w14:schemeClr w14:val="tx1"/>
                  </w14:solidFill>
                </w14:textFill>
              </w:rPr>
              <w:t>一般废包装物</w:t>
            </w:r>
          </w:p>
        </w:tc>
        <w:tc>
          <w:tcPr>
            <w:tcW w:w="1486" w:type="dxa"/>
            <w:vAlign w:val="center"/>
          </w:tcPr>
          <w:p w14:paraId="54B045F4">
            <w:pPr>
              <w:keepNext w:val="0"/>
              <w:keepLines w:val="0"/>
              <w:widowControl/>
              <w:suppressLineNumbers w:val="0"/>
              <w:spacing w:before="0" w:beforeAutospacing="0" w:after="0" w:afterAutospacing="0" w:line="320" w:lineRule="exact"/>
              <w:ind w:left="0" w:right="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kern w:val="0"/>
                <w:sz w:val="21"/>
                <w:szCs w:val="21"/>
                <w:lang w:val="en-US" w:eastAsia="zh-CN" w:bidi="ar"/>
              </w:rPr>
              <w:t>原料包装</w:t>
            </w:r>
          </w:p>
        </w:tc>
        <w:tc>
          <w:tcPr>
            <w:tcW w:w="0" w:type="auto"/>
            <w:vAlign w:val="center"/>
          </w:tcPr>
          <w:p w14:paraId="75ABEC5C">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10</w:t>
            </w:r>
          </w:p>
        </w:tc>
        <w:tc>
          <w:tcPr>
            <w:tcW w:w="0" w:type="auto"/>
            <w:vAlign w:val="center"/>
          </w:tcPr>
          <w:p w14:paraId="131D3E1C">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0.75</w:t>
            </w:r>
          </w:p>
        </w:tc>
        <w:tc>
          <w:tcPr>
            <w:tcW w:w="1426" w:type="dxa"/>
            <w:vAlign w:val="center"/>
          </w:tcPr>
          <w:p w14:paraId="58F82D38">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9</w:t>
            </w:r>
          </w:p>
        </w:tc>
        <w:tc>
          <w:tcPr>
            <w:tcW w:w="0" w:type="auto"/>
            <w:vAlign w:val="center"/>
          </w:tcPr>
          <w:p w14:paraId="0F821568">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w:t>
            </w:r>
          </w:p>
        </w:tc>
      </w:tr>
    </w:tbl>
    <w:p w14:paraId="577FCCFD">
      <w:pPr>
        <w:spacing w:line="360" w:lineRule="auto"/>
        <w:jc w:val="both"/>
        <w:rPr>
          <w:rFonts w:ascii="Times New Roman" w:hAnsi="Times New Roman" w:cs="Times New Roman"/>
          <w:b/>
          <w:bCs/>
          <w:szCs w:val="21"/>
          <w:highlight w:val="none"/>
        </w:rPr>
      </w:pPr>
      <w:r>
        <w:rPr>
          <w:rFonts w:hint="eastAsia"/>
          <w:b/>
          <w:bCs/>
          <w:sz w:val="24"/>
          <w:szCs w:val="24"/>
          <w:highlight w:val="none"/>
          <w:lang w:val="en-US" w:eastAsia="zh-CN"/>
        </w:rPr>
        <w:t>固（液）体废弃物暂存场所图片</w:t>
      </w:r>
      <w:r>
        <w:rPr>
          <w:rFonts w:hint="default"/>
          <w:b/>
          <w:bCs/>
          <w:sz w:val="24"/>
          <w:szCs w:val="24"/>
          <w:highlight w:val="none"/>
          <w:lang w:val="en-US" w:eastAsia="zh-CN"/>
        </w:rPr>
        <w:t>如下</w:t>
      </w:r>
      <w:r>
        <w:rPr>
          <w:rFonts w:hint="eastAsia"/>
          <w:b/>
          <w:bCs/>
          <w:sz w:val="24"/>
          <w:szCs w:val="24"/>
          <w:highlight w:val="none"/>
          <w:lang w:val="en-US" w:eastAsia="zh-CN"/>
        </w:rPr>
        <w:t>：</w:t>
      </w:r>
    </w:p>
    <w:p w14:paraId="0C3FAA41">
      <w:pPr>
        <w:pStyle w:val="3"/>
        <w:rPr>
          <w:rFonts w:eastAsia="宋体"/>
          <w:highlight w:val="red"/>
        </w:rPr>
      </w:pPr>
      <w:bookmarkStart w:id="48" w:name="_Toc16015"/>
      <w:r>
        <w:rPr>
          <w:rFonts w:eastAsia="宋体"/>
          <w:highlight w:val="none"/>
        </w:rPr>
        <w:t>4.2其他环境保护设施</w:t>
      </w:r>
      <w:bookmarkEnd w:id="48"/>
    </w:p>
    <w:p w14:paraId="7CDE35A0">
      <w:pPr>
        <w:pStyle w:val="4"/>
      </w:pPr>
      <w:bookmarkStart w:id="49" w:name="_Toc2094"/>
      <w:r>
        <w:rPr>
          <w:rFonts w:hint="eastAsia"/>
        </w:rPr>
        <w:t>4.2.1环境风险防范设施</w:t>
      </w:r>
      <w:bookmarkEnd w:id="49"/>
    </w:p>
    <w:p w14:paraId="68486623">
      <w:pPr>
        <w:snapToGrid w:val="0"/>
        <w:spacing w:line="360" w:lineRule="auto"/>
        <w:ind w:firstLine="480" w:firstLineChars="200"/>
        <w:rPr>
          <w:rFonts w:hint="default" w:ascii="Times New Roman" w:hAnsi="Times New Roman" w:cs="Times New Roman" w:eastAsiaTheme="minorEastAsia"/>
          <w:sz w:val="24"/>
          <w:szCs w:val="24"/>
          <w:lang w:val="en-US" w:eastAsia="zh-CN" w:bidi="en-US"/>
        </w:rPr>
      </w:pPr>
      <w:r>
        <w:rPr>
          <w:rFonts w:hint="default" w:ascii="Times New Roman" w:hAnsi="Times New Roman" w:cs="Times New Roman" w:eastAsiaTheme="minorEastAsia"/>
          <w:sz w:val="24"/>
          <w:szCs w:val="24"/>
          <w:lang w:val="en-US" w:eastAsia="zh-CN" w:bidi="en-US"/>
        </w:rPr>
        <w:t>（1）土壤及地下水</w:t>
      </w:r>
    </w:p>
    <w:p w14:paraId="11F598CD">
      <w:pPr>
        <w:tabs>
          <w:tab w:val="left" w:pos="314"/>
        </w:tabs>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a）源头控制：有毒有害物质的储存及输送过程应保障包装容器具有相应的耐腐蚀、耐压、密封性能，避免有毒有害物质渗漏或泄漏。</w:t>
      </w:r>
    </w:p>
    <w:p w14:paraId="39098F02">
      <w:pPr>
        <w:tabs>
          <w:tab w:val="left" w:pos="314"/>
        </w:tabs>
        <w:snapToGrid w:val="0"/>
        <w:spacing w:line="360" w:lineRule="auto"/>
        <w:ind w:firstLine="480" w:firstLineChars="200"/>
        <w:rPr>
          <w:rFonts w:hint="default" w:ascii="Times New Roman" w:hAnsi="Times New Roman" w:cs="Times New Roman" w:eastAsiaTheme="minorEastAsia"/>
          <w:sz w:val="24"/>
          <w:szCs w:val="24"/>
          <w:lang w:val="en-US" w:eastAsia="zh-CN" w:bidi="en-US"/>
        </w:rPr>
      </w:pPr>
      <w:r>
        <w:rPr>
          <w:rFonts w:hint="eastAsia" w:ascii="Times New Roman" w:hAnsi="Times New Roman" w:cs="Times New Roman"/>
          <w:sz w:val="24"/>
          <w:szCs w:val="24"/>
          <w:lang w:val="en-US" w:eastAsia="zh-CN" w:bidi="en-US"/>
        </w:rPr>
        <w:t>b）防渗控制：原辅料储存区、清洗区、涂装车间、危废贮存设施、污水治理设施等应采取防渗措施，防渗性能应满足国家和地方标准、防渗技术规范要求。</w:t>
      </w:r>
    </w:p>
    <w:p w14:paraId="4685ACBF">
      <w:pPr>
        <w:pStyle w:val="4"/>
      </w:pPr>
      <w:bookmarkStart w:id="50" w:name="_Toc25596"/>
      <w:r>
        <w:rPr>
          <w:rFonts w:hint="eastAsia"/>
          <w:highlight w:val="none"/>
        </w:rPr>
        <w:t>4.2.2规范化排污口、监测</w:t>
      </w:r>
      <w:r>
        <w:rPr>
          <w:rFonts w:hint="eastAsia"/>
        </w:rPr>
        <w:t>设施及在线监测装置</w:t>
      </w:r>
      <w:bookmarkEnd w:id="50"/>
    </w:p>
    <w:p w14:paraId="18C04607">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已设置规范化排污口。</w:t>
      </w:r>
    </w:p>
    <w:p w14:paraId="379EF5D3">
      <w:pPr>
        <w:pStyle w:val="4"/>
      </w:pPr>
      <w:bookmarkStart w:id="51" w:name="_Toc11399"/>
      <w:r>
        <w:rPr>
          <w:rFonts w:hint="eastAsia"/>
        </w:rPr>
        <w:t>4.2.3其他设施</w:t>
      </w:r>
      <w:bookmarkEnd w:id="51"/>
    </w:p>
    <w:p w14:paraId="30F2C6A3">
      <w:pPr>
        <w:numPr>
          <w:ilvl w:val="0"/>
          <w:numId w:val="0"/>
        </w:numPr>
        <w:adjustRightInd w:val="0"/>
        <w:snapToGrid w:val="0"/>
        <w:spacing w:line="360" w:lineRule="auto"/>
        <w:ind w:firstLine="480" w:firstLineChars="200"/>
        <w:rPr>
          <w:rFonts w:hint="eastAsia" w:ascii="Times New Roman" w:hAnsi="Times New Roman"/>
          <w:sz w:val="24"/>
          <w:szCs w:val="24"/>
          <w:lang w:val="en-US" w:eastAsia="zh-CN" w:bidi="en-US"/>
        </w:rPr>
      </w:pPr>
      <w:r>
        <w:rPr>
          <w:rFonts w:hint="eastAsia" w:ascii="Times New Roman" w:hAnsi="Times New Roman"/>
          <w:sz w:val="24"/>
          <w:szCs w:val="24"/>
          <w:lang w:val="en-US" w:eastAsia="zh-CN" w:bidi="en-US"/>
        </w:rPr>
        <w:t>本次改建项目对铝制咖啡壶喷漆涂装生产线进行设备升级，技改完成后现有项目调整所减少的废水、废气、固废污染源强，作为“以新带老”进行削减。</w:t>
      </w:r>
    </w:p>
    <w:p w14:paraId="6A81713B">
      <w:pPr>
        <w:pStyle w:val="3"/>
        <w:rPr>
          <w:rFonts w:eastAsia="宋体"/>
        </w:rPr>
      </w:pPr>
      <w:bookmarkStart w:id="52" w:name="_Toc27955"/>
      <w:r>
        <w:rPr>
          <w:rFonts w:eastAsia="宋体"/>
        </w:rPr>
        <w:t>4.3环保设施投资及“三同时”落实情况</w:t>
      </w:r>
      <w:bookmarkEnd w:id="52"/>
    </w:p>
    <w:p w14:paraId="389D1728">
      <w:pPr>
        <w:pStyle w:val="4"/>
        <w:spacing w:before="120" w:after="120"/>
        <w:rPr>
          <w:rFonts w:eastAsia="宋体" w:cs="Times New Roman"/>
          <w:sz w:val="24"/>
          <w:szCs w:val="24"/>
          <w:highlight w:val="none"/>
        </w:rPr>
      </w:pPr>
      <w:bookmarkStart w:id="53" w:name="_Toc4532"/>
      <w:r>
        <w:rPr>
          <w:highlight w:val="none"/>
        </w:rPr>
        <w:t>4.</w:t>
      </w:r>
      <w:r>
        <w:rPr>
          <w:rFonts w:hint="eastAsia"/>
          <w:highlight w:val="none"/>
        </w:rPr>
        <w:t>3</w:t>
      </w:r>
      <w:r>
        <w:rPr>
          <w:highlight w:val="none"/>
        </w:rPr>
        <w:t>.</w:t>
      </w:r>
      <w:r>
        <w:rPr>
          <w:rFonts w:hint="eastAsia"/>
          <w:highlight w:val="none"/>
        </w:rPr>
        <w:t>1</w:t>
      </w:r>
      <w:r>
        <w:rPr>
          <w:highlight w:val="none"/>
        </w:rPr>
        <w:t xml:space="preserve"> </w:t>
      </w:r>
      <w:r>
        <w:rPr>
          <w:rFonts w:hint="eastAsia"/>
          <w:highlight w:val="none"/>
        </w:rPr>
        <w:t>环保设施投资</w:t>
      </w:r>
      <w:bookmarkEnd w:id="53"/>
    </w:p>
    <w:p w14:paraId="3777361E">
      <w:pPr>
        <w:adjustRightInd w:val="0"/>
        <w:snapToGrid w:val="0"/>
        <w:spacing w:line="360" w:lineRule="auto"/>
        <w:ind w:firstLine="480" w:firstLineChars="200"/>
        <w:rPr>
          <w:rFonts w:hint="eastAsia"/>
          <w:lang w:val="en-US" w:eastAsia="zh-CN"/>
        </w:rPr>
      </w:pPr>
      <w:r>
        <w:rPr>
          <w:rFonts w:ascii="Times New Roman" w:hAnsi="Times New Roman"/>
          <w:color w:val="000000" w:themeColor="text1"/>
          <w:sz w:val="24"/>
          <w:szCs w:val="24"/>
          <w:lang w:bidi="en-US"/>
          <w14:textFill>
            <w14:solidFill>
              <w14:schemeClr w14:val="tx1"/>
            </w14:solidFill>
          </w14:textFill>
        </w:rPr>
        <w:t>在生产过程中产生</w:t>
      </w:r>
      <w:r>
        <w:rPr>
          <w:rFonts w:hint="eastAsia" w:ascii="Times New Roman" w:hAnsi="Times New Roman"/>
          <w:color w:val="000000" w:themeColor="text1"/>
          <w:sz w:val="24"/>
          <w:szCs w:val="24"/>
          <w:lang w:bidi="en-US"/>
          <w14:textFill>
            <w14:solidFill>
              <w14:schemeClr w14:val="tx1"/>
            </w14:solidFill>
          </w14:textFill>
        </w:rPr>
        <w:t>“</w:t>
      </w:r>
      <w:r>
        <w:rPr>
          <w:rFonts w:ascii="Times New Roman" w:hAnsi="Times New Roman"/>
          <w:color w:val="000000" w:themeColor="text1"/>
          <w:sz w:val="24"/>
          <w:szCs w:val="24"/>
          <w:lang w:bidi="en-US"/>
          <w14:textFill>
            <w14:solidFill>
              <w14:schemeClr w14:val="tx1"/>
            </w14:solidFill>
          </w14:textFill>
        </w:rPr>
        <w:t>三废</w:t>
      </w:r>
      <w:r>
        <w:rPr>
          <w:rFonts w:hint="eastAsia" w:ascii="Times New Roman" w:hAnsi="Times New Roman"/>
          <w:color w:val="000000" w:themeColor="text1"/>
          <w:sz w:val="24"/>
          <w:szCs w:val="24"/>
          <w:lang w:bidi="en-US"/>
          <w14:textFill>
            <w14:solidFill>
              <w14:schemeClr w14:val="tx1"/>
            </w14:solidFill>
          </w14:textFill>
        </w:rPr>
        <w:t>”</w:t>
      </w:r>
      <w:r>
        <w:rPr>
          <w:rFonts w:ascii="Times New Roman" w:hAnsi="Times New Roman"/>
          <w:color w:val="000000" w:themeColor="text1"/>
          <w:sz w:val="24"/>
          <w:szCs w:val="24"/>
          <w:lang w:bidi="en-US"/>
          <w14:textFill>
            <w14:solidFill>
              <w14:schemeClr w14:val="tx1"/>
            </w14:solidFill>
          </w14:textFill>
        </w:rPr>
        <w:t>经采取措施有效处理后，在正常生产的情况下，各种污染物排放可满足相应的排放标准。项目防治污染与项目的主体工程同时设计、同时施工、同时投产使用，具体投资情况如下：</w:t>
      </w:r>
    </w:p>
    <w:p w14:paraId="1A1B7153">
      <w:pPr>
        <w:ind w:left="-15" w:right="120" w:firstLine="480"/>
        <w:jc w:val="center"/>
        <w:rPr>
          <w:rFonts w:ascii="Times New Roman" w:hAnsi="Times New Roman"/>
          <w:b/>
          <w:color w:val="000000" w:themeColor="text1"/>
          <w:highlight w:val="none"/>
          <w14:textFill>
            <w14:solidFill>
              <w14:schemeClr w14:val="tx1"/>
            </w14:solidFill>
          </w14:textFill>
        </w:rPr>
      </w:pPr>
      <w:r>
        <w:rPr>
          <w:rFonts w:ascii="Times New Roman" w:hAnsi="Times New Roman"/>
          <w:b/>
          <w:color w:val="000000" w:themeColor="text1"/>
          <w:highlight w:val="none"/>
          <w14:textFill>
            <w14:solidFill>
              <w14:schemeClr w14:val="tx1"/>
            </w14:solidFill>
          </w14:textFill>
        </w:rPr>
        <w:t>表 4.3-1项目环保</w:t>
      </w:r>
      <w:r>
        <w:rPr>
          <w:rFonts w:hint="eastAsia" w:ascii="Times New Roman" w:hAnsi="Times New Roman"/>
          <w:b/>
          <w:color w:val="000000" w:themeColor="text1"/>
          <w:highlight w:val="none"/>
          <w14:textFill>
            <w14:solidFill>
              <w14:schemeClr w14:val="tx1"/>
            </w14:solidFill>
          </w14:textFill>
        </w:rPr>
        <w:t>设施实际</w:t>
      </w:r>
      <w:r>
        <w:rPr>
          <w:rFonts w:ascii="Times New Roman" w:hAnsi="Times New Roman"/>
          <w:b/>
          <w:color w:val="000000" w:themeColor="text1"/>
          <w:highlight w:val="none"/>
          <w14:textFill>
            <w14:solidFill>
              <w14:schemeClr w14:val="tx1"/>
            </w14:solidFill>
          </w14:textFill>
        </w:rPr>
        <w:t>投资</w:t>
      </w:r>
    </w:p>
    <w:tbl>
      <w:tblPr>
        <w:tblStyle w:val="33"/>
        <w:tblW w:w="4949"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7" w:type="dxa"/>
          <w:left w:w="108" w:type="dxa"/>
          <w:bottom w:w="0" w:type="dxa"/>
          <w:right w:w="58" w:type="dxa"/>
        </w:tblCellMar>
      </w:tblPr>
      <w:tblGrid>
        <w:gridCol w:w="696"/>
        <w:gridCol w:w="1387"/>
        <w:gridCol w:w="5857"/>
        <w:gridCol w:w="1316"/>
      </w:tblGrid>
      <w:tr w14:paraId="5CBD764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tblHeader/>
          <w:jc w:val="center"/>
        </w:trPr>
        <w:tc>
          <w:tcPr>
            <w:tcW w:w="696" w:type="dxa"/>
            <w:shd w:val="clear" w:color="auto" w:fill="auto"/>
            <w:vAlign w:val="center"/>
          </w:tcPr>
          <w:p w14:paraId="43225DE9">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b/>
                <w:bCs/>
                <w:sz w:val="21"/>
                <w:szCs w:val="21"/>
                <w:lang w:val="en-US" w:eastAsia="zh-CN"/>
              </w:rPr>
            </w:pPr>
            <w:r>
              <w:rPr>
                <w:rFonts w:hint="default" w:ascii="Times New Roman" w:hAnsi="Times New Roman" w:cs="Times New Roman" w:eastAsiaTheme="minorEastAsia"/>
                <w:b/>
                <w:bCs/>
                <w:sz w:val="21"/>
                <w:szCs w:val="21"/>
                <w:lang w:val="en-US" w:eastAsia="zh-CN"/>
              </w:rPr>
              <w:t>序号</w:t>
            </w:r>
          </w:p>
        </w:tc>
        <w:tc>
          <w:tcPr>
            <w:tcW w:w="7244" w:type="dxa"/>
            <w:gridSpan w:val="2"/>
            <w:shd w:val="clear" w:color="auto" w:fill="auto"/>
            <w:vAlign w:val="center"/>
          </w:tcPr>
          <w:p w14:paraId="75C7797B">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b/>
                <w:bCs/>
                <w:color w:val="000000" w:themeColor="text1"/>
                <w:sz w:val="21"/>
                <w:szCs w:val="21"/>
                <w14:textFill>
                  <w14:solidFill>
                    <w14:schemeClr w14:val="tx1"/>
                  </w14:solidFill>
                </w14:textFill>
              </w:rPr>
            </w:pPr>
            <w:r>
              <w:rPr>
                <w:rFonts w:hint="default" w:ascii="Times New Roman" w:hAnsi="Times New Roman" w:cs="Times New Roman" w:eastAsiaTheme="minorEastAsia"/>
                <w:b/>
                <w:bCs/>
                <w:color w:val="000000" w:themeColor="text1"/>
                <w:sz w:val="21"/>
                <w:szCs w:val="21"/>
                <w14:textFill>
                  <w14:solidFill>
                    <w14:schemeClr w14:val="tx1"/>
                  </w14:solidFill>
                </w14:textFill>
              </w:rPr>
              <w:t>设施名称</w:t>
            </w:r>
          </w:p>
        </w:tc>
        <w:tc>
          <w:tcPr>
            <w:tcW w:w="1316" w:type="dxa"/>
            <w:shd w:val="clear" w:color="auto" w:fill="auto"/>
            <w:vAlign w:val="center"/>
          </w:tcPr>
          <w:p w14:paraId="402BE364">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b/>
                <w:bCs/>
                <w:color w:val="000000" w:themeColor="text1"/>
                <w:sz w:val="21"/>
                <w:szCs w:val="21"/>
                <w14:textFill>
                  <w14:solidFill>
                    <w14:schemeClr w14:val="tx1"/>
                  </w14:solidFill>
                </w14:textFill>
              </w:rPr>
            </w:pPr>
            <w:r>
              <w:rPr>
                <w:rFonts w:hint="default" w:ascii="Times New Roman" w:hAnsi="Times New Roman" w:cs="Times New Roman" w:eastAsiaTheme="minorEastAsia"/>
                <w:b/>
                <w:bCs/>
                <w:color w:val="000000" w:themeColor="text1"/>
                <w:sz w:val="21"/>
                <w:szCs w:val="21"/>
                <w14:textFill>
                  <w14:solidFill>
                    <w14:schemeClr w14:val="tx1"/>
                  </w14:solidFill>
                </w14:textFill>
              </w:rPr>
              <w:t>金额（万元）</w:t>
            </w:r>
          </w:p>
        </w:tc>
      </w:tr>
      <w:tr w14:paraId="4E0E99C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5340422D">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lang w:val="en-US" w:eastAsia="zh-CN"/>
              </w:rPr>
              <w:t>1</w:t>
            </w:r>
          </w:p>
        </w:tc>
        <w:tc>
          <w:tcPr>
            <w:tcW w:w="1387" w:type="dxa"/>
            <w:shd w:val="clear" w:color="auto" w:fill="auto"/>
            <w:vAlign w:val="center"/>
          </w:tcPr>
          <w:p w14:paraId="7B759157">
            <w:pPr>
              <w:keepNext w:val="0"/>
              <w:keepLines w:val="0"/>
              <w:suppressLineNumbers w:val="0"/>
              <w:spacing w:before="0" w:beforeAutospacing="0" w:after="0" w:afterAutospacing="0" w:line="340" w:lineRule="exact"/>
              <w:ind w:left="0" w:right="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14:textFill>
                  <w14:solidFill>
                    <w14:schemeClr w14:val="tx1"/>
                  </w14:solidFill>
                </w14:textFill>
              </w:rPr>
              <w:t>废水处理</w:t>
            </w:r>
          </w:p>
        </w:tc>
        <w:tc>
          <w:tcPr>
            <w:tcW w:w="5857" w:type="dxa"/>
            <w:shd w:val="clear" w:color="auto" w:fill="auto"/>
            <w:vAlign w:val="center"/>
          </w:tcPr>
          <w:p w14:paraId="2DC614F1">
            <w:pPr>
              <w:keepNext w:val="0"/>
              <w:keepLines w:val="0"/>
              <w:suppressLineNumbers w:val="0"/>
              <w:spacing w:before="0" w:beforeAutospacing="0" w:after="0" w:afterAutospacing="0" w:line="340" w:lineRule="exact"/>
              <w:ind w:left="0" w:right="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14:textFill>
                  <w14:solidFill>
                    <w14:schemeClr w14:val="tx1"/>
                  </w14:solidFill>
                </w14:textFill>
              </w:rPr>
              <w:t>污水站，工艺废水进行分类收集</w:t>
            </w:r>
          </w:p>
        </w:tc>
        <w:tc>
          <w:tcPr>
            <w:tcW w:w="1316" w:type="dxa"/>
            <w:shd w:val="clear" w:color="auto" w:fill="auto"/>
            <w:vAlign w:val="center"/>
          </w:tcPr>
          <w:p w14:paraId="6D28227F">
            <w:pPr>
              <w:keepNext w:val="0"/>
              <w:keepLines w:val="0"/>
              <w:suppressLineNumbers w:val="0"/>
              <w:spacing w:before="0" w:beforeAutospacing="0" w:after="0" w:afterAutospacing="0" w:line="340" w:lineRule="exact"/>
              <w:ind w:left="0" w:right="0"/>
              <w:jc w:val="center"/>
              <w:rPr>
                <w:rFonts w:hint="eastAsia"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5</w:t>
            </w:r>
          </w:p>
        </w:tc>
      </w:tr>
      <w:tr w14:paraId="74BFAF0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05D3B24D">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lang w:val="en-US" w:eastAsia="zh-CN"/>
              </w:rPr>
              <w:t>2</w:t>
            </w:r>
          </w:p>
        </w:tc>
        <w:tc>
          <w:tcPr>
            <w:tcW w:w="1387" w:type="dxa"/>
            <w:shd w:val="clear" w:color="auto" w:fill="auto"/>
            <w:vAlign w:val="center"/>
          </w:tcPr>
          <w:p w14:paraId="319DF199">
            <w:pPr>
              <w:keepNext w:val="0"/>
              <w:keepLines w:val="0"/>
              <w:suppressLineNumbers w:val="0"/>
              <w:spacing w:before="0" w:beforeAutospacing="0" w:after="0" w:afterAutospacing="0" w:line="340" w:lineRule="exact"/>
              <w:ind w:left="0" w:right="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14:textFill>
                  <w14:solidFill>
                    <w14:schemeClr w14:val="tx1"/>
                  </w14:solidFill>
                </w14:textFill>
              </w:rPr>
              <w:t>废气治理</w:t>
            </w:r>
          </w:p>
        </w:tc>
        <w:tc>
          <w:tcPr>
            <w:tcW w:w="5857" w:type="dxa"/>
            <w:shd w:val="clear" w:color="auto" w:fill="auto"/>
            <w:vAlign w:val="center"/>
          </w:tcPr>
          <w:p w14:paraId="664D0D8E">
            <w:pPr>
              <w:keepNext w:val="0"/>
              <w:keepLines w:val="0"/>
              <w:suppressLineNumbers w:val="0"/>
              <w:spacing w:before="0" w:beforeAutospacing="0" w:after="0" w:afterAutospacing="0" w:line="340" w:lineRule="exact"/>
              <w:ind w:left="0" w:right="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14:textFill>
                  <w14:solidFill>
                    <w14:schemeClr w14:val="tx1"/>
                  </w14:solidFill>
                </w14:textFill>
              </w:rPr>
              <w:t>新建废气处理装置，以及配套的废气管道、排气筒等</w:t>
            </w:r>
          </w:p>
        </w:tc>
        <w:tc>
          <w:tcPr>
            <w:tcW w:w="1316" w:type="dxa"/>
            <w:shd w:val="clear" w:color="auto" w:fill="auto"/>
            <w:vAlign w:val="center"/>
          </w:tcPr>
          <w:p w14:paraId="72C42E0C">
            <w:pPr>
              <w:keepNext w:val="0"/>
              <w:keepLines w:val="0"/>
              <w:suppressLineNumbers w:val="0"/>
              <w:spacing w:before="0" w:beforeAutospacing="0" w:after="0" w:afterAutospacing="0" w:line="340" w:lineRule="exact"/>
              <w:ind w:left="0" w:right="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45</w:t>
            </w:r>
          </w:p>
        </w:tc>
      </w:tr>
      <w:tr w14:paraId="7ACCE78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2CA38CA8">
            <w:pPr>
              <w:keepNext w:val="0"/>
              <w:keepLines w:val="0"/>
              <w:suppressLineNumbers w:val="0"/>
              <w:spacing w:before="0" w:beforeAutospacing="0" w:after="0" w:afterAutospacing="0" w:line="240" w:lineRule="auto"/>
              <w:ind w:left="0" w:leftChars="0" w:right="51" w:rightChars="0"/>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eastAsiaTheme="minorEastAsia"/>
                <w:sz w:val="21"/>
                <w:szCs w:val="21"/>
                <w:highlight w:val="none"/>
                <w:lang w:val="en-US" w:eastAsia="zh-CN"/>
              </w:rPr>
              <w:t>3</w:t>
            </w:r>
          </w:p>
        </w:tc>
        <w:tc>
          <w:tcPr>
            <w:tcW w:w="1387" w:type="dxa"/>
            <w:shd w:val="clear" w:color="auto" w:fill="auto"/>
            <w:vAlign w:val="center"/>
          </w:tcPr>
          <w:p w14:paraId="2609731E">
            <w:pPr>
              <w:keepNext w:val="0"/>
              <w:keepLines w:val="0"/>
              <w:suppressLineNumbers w:val="0"/>
              <w:spacing w:before="0" w:beforeAutospacing="0" w:after="0" w:afterAutospacing="0" w:line="340" w:lineRule="exact"/>
              <w:ind w:left="0" w:right="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14:textFill>
                  <w14:solidFill>
                    <w14:schemeClr w14:val="tx1"/>
                  </w14:solidFill>
                </w14:textFill>
              </w:rPr>
              <w:t>固废治理</w:t>
            </w:r>
          </w:p>
        </w:tc>
        <w:tc>
          <w:tcPr>
            <w:tcW w:w="5857" w:type="dxa"/>
            <w:shd w:val="clear" w:color="auto" w:fill="auto"/>
            <w:vAlign w:val="center"/>
          </w:tcPr>
          <w:p w14:paraId="179D7353">
            <w:pPr>
              <w:keepNext w:val="0"/>
              <w:keepLines w:val="0"/>
              <w:suppressLineNumbers w:val="0"/>
              <w:spacing w:before="0" w:beforeAutospacing="0" w:after="0" w:afterAutospacing="0" w:line="340" w:lineRule="exact"/>
              <w:ind w:left="0" w:right="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14:textFill>
                  <w14:solidFill>
                    <w14:schemeClr w14:val="tx1"/>
                  </w14:solidFill>
                </w14:textFill>
              </w:rPr>
              <w:t>固废暂存设施等</w:t>
            </w:r>
          </w:p>
        </w:tc>
        <w:tc>
          <w:tcPr>
            <w:tcW w:w="1316" w:type="dxa"/>
            <w:shd w:val="clear" w:color="auto" w:fill="auto"/>
            <w:vAlign w:val="center"/>
          </w:tcPr>
          <w:p w14:paraId="4CD28A55">
            <w:pPr>
              <w:keepNext w:val="0"/>
              <w:keepLines w:val="0"/>
              <w:suppressLineNumbers w:val="0"/>
              <w:spacing w:before="0" w:beforeAutospacing="0" w:after="0" w:afterAutospacing="0" w:line="340" w:lineRule="exact"/>
              <w:ind w:left="0" w:right="0"/>
              <w:jc w:val="center"/>
              <w:rPr>
                <w:rFonts w:hint="eastAsia"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eastAsia" w:ascii="Times New Roman" w:hAnsi="Times New Roman" w:cs="Times New Roman"/>
                <w:color w:val="000000" w:themeColor="text1"/>
                <w:sz w:val="21"/>
                <w:szCs w:val="21"/>
                <w:lang w:val="en-US" w:eastAsia="zh-CN"/>
                <w14:textFill>
                  <w14:solidFill>
                    <w14:schemeClr w14:val="tx1"/>
                  </w14:solidFill>
                </w14:textFill>
              </w:rPr>
              <w:t>5</w:t>
            </w:r>
          </w:p>
        </w:tc>
      </w:tr>
      <w:tr w14:paraId="0DAB3D2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0251E6C4">
            <w:pPr>
              <w:keepNext w:val="0"/>
              <w:keepLines w:val="0"/>
              <w:suppressLineNumbers w:val="0"/>
              <w:spacing w:before="0" w:beforeAutospacing="0" w:after="0" w:afterAutospacing="0" w:line="240" w:lineRule="auto"/>
              <w:ind w:left="0" w:leftChars="0" w:right="51" w:rightChars="0"/>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eastAsiaTheme="minorEastAsia"/>
                <w:sz w:val="21"/>
                <w:szCs w:val="21"/>
                <w:highlight w:val="none"/>
                <w:lang w:val="en-US" w:eastAsia="zh-CN"/>
              </w:rPr>
              <w:t>4</w:t>
            </w:r>
          </w:p>
        </w:tc>
        <w:tc>
          <w:tcPr>
            <w:tcW w:w="1387" w:type="dxa"/>
            <w:shd w:val="clear" w:color="auto" w:fill="auto"/>
            <w:vAlign w:val="center"/>
          </w:tcPr>
          <w:p w14:paraId="5E415AD8">
            <w:pPr>
              <w:keepNext w:val="0"/>
              <w:keepLines w:val="0"/>
              <w:suppressLineNumbers w:val="0"/>
              <w:spacing w:before="0" w:beforeAutospacing="0" w:after="0" w:afterAutospacing="0" w:line="340" w:lineRule="exact"/>
              <w:ind w:left="0" w:right="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14:textFill>
                  <w14:solidFill>
                    <w14:schemeClr w14:val="tx1"/>
                  </w14:solidFill>
                </w14:textFill>
              </w:rPr>
              <w:t>噪声处理</w:t>
            </w:r>
          </w:p>
        </w:tc>
        <w:tc>
          <w:tcPr>
            <w:tcW w:w="5857" w:type="dxa"/>
            <w:shd w:val="clear" w:color="auto" w:fill="auto"/>
            <w:vAlign w:val="center"/>
          </w:tcPr>
          <w:p w14:paraId="4B45CC71">
            <w:pPr>
              <w:keepNext w:val="0"/>
              <w:keepLines w:val="0"/>
              <w:suppressLineNumbers w:val="0"/>
              <w:spacing w:before="0" w:beforeAutospacing="0" w:after="0" w:afterAutospacing="0" w:line="340" w:lineRule="exact"/>
              <w:ind w:left="0" w:right="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kern w:val="2"/>
                <w:sz w:val="21"/>
                <w:szCs w:val="21"/>
                <w14:textFill>
                  <w14:solidFill>
                    <w14:schemeClr w14:val="tx1"/>
                  </w14:solidFill>
                </w14:textFill>
              </w:rPr>
              <w:t>采取消声、隔声措施</w:t>
            </w:r>
          </w:p>
        </w:tc>
        <w:tc>
          <w:tcPr>
            <w:tcW w:w="1316" w:type="dxa"/>
            <w:shd w:val="clear" w:color="auto" w:fill="auto"/>
            <w:vAlign w:val="center"/>
          </w:tcPr>
          <w:p w14:paraId="61215B28">
            <w:pPr>
              <w:keepNext w:val="0"/>
              <w:keepLines w:val="0"/>
              <w:suppressLineNumbers w:val="0"/>
              <w:spacing w:before="0" w:beforeAutospacing="0" w:after="0" w:afterAutospacing="0" w:line="340" w:lineRule="exact"/>
              <w:ind w:left="0" w:right="0"/>
              <w:jc w:val="center"/>
              <w:rPr>
                <w:rFonts w:hint="default" w:ascii="Times New Roman" w:hAnsi="Times New Roman" w:cs="Times New Roman" w:eastAsiaTheme="minorEastAsia"/>
                <w:color w:val="000000" w:themeColor="text1"/>
                <w:kern w:val="2"/>
                <w:sz w:val="21"/>
                <w:szCs w:val="21"/>
                <w:lang w:val="en-US" w:eastAsia="zh-CN" w:bidi="ar-SA"/>
                <w14:textFill>
                  <w14:solidFill>
                    <w14:schemeClr w14:val="tx1"/>
                  </w14:solidFill>
                </w14:textFill>
              </w:rPr>
            </w:pPr>
            <w:r>
              <w:rPr>
                <w:rFonts w:hint="default" w:ascii="Times New Roman" w:hAnsi="Times New Roman" w:cs="Times New Roman" w:eastAsiaTheme="minorEastAsia"/>
                <w:color w:val="000000" w:themeColor="text1"/>
                <w:sz w:val="21"/>
                <w:szCs w:val="21"/>
                <w14:textFill>
                  <w14:solidFill>
                    <w14:schemeClr w14:val="tx1"/>
                  </w14:solidFill>
                </w14:textFill>
              </w:rPr>
              <w:t>5</w:t>
            </w:r>
          </w:p>
        </w:tc>
      </w:tr>
      <w:tr w14:paraId="0EF6D58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940" w:type="dxa"/>
            <w:gridSpan w:val="3"/>
            <w:shd w:val="clear" w:color="auto" w:fill="auto"/>
            <w:vAlign w:val="center"/>
          </w:tcPr>
          <w:p w14:paraId="728B238C">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eastAsiaTheme="minorEastAsia"/>
                <w:sz w:val="21"/>
                <w:szCs w:val="21"/>
                <w:highlight w:val="none"/>
                <w:lang w:val="en-US" w:eastAsia="zh-CN"/>
              </w:rPr>
            </w:pPr>
            <w:r>
              <w:rPr>
                <w:rFonts w:hint="default" w:ascii="Times New Roman" w:hAnsi="Times New Roman" w:cs="Times New Roman" w:eastAsiaTheme="minorEastAsia"/>
                <w:sz w:val="21"/>
                <w:szCs w:val="21"/>
                <w:highlight w:val="none"/>
                <w:lang w:val="en-US" w:eastAsia="zh-CN"/>
              </w:rPr>
              <w:t>合计</w:t>
            </w:r>
          </w:p>
        </w:tc>
        <w:tc>
          <w:tcPr>
            <w:tcW w:w="1316" w:type="dxa"/>
            <w:shd w:val="clear" w:color="auto" w:fill="auto"/>
            <w:vAlign w:val="center"/>
          </w:tcPr>
          <w:p w14:paraId="7E44BB2A">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eastAsiaTheme="minorEastAsia"/>
                <w:sz w:val="21"/>
                <w:szCs w:val="21"/>
                <w:highlight w:val="none"/>
                <w:lang w:val="en-US" w:eastAsia="zh-CN"/>
              </w:rPr>
            </w:pPr>
            <w:r>
              <w:rPr>
                <w:rFonts w:hint="eastAsia" w:ascii="Times New Roman" w:hAnsi="Times New Roman" w:cs="Times New Roman"/>
                <w:sz w:val="21"/>
                <w:szCs w:val="21"/>
                <w:highlight w:val="none"/>
                <w:lang w:val="en-US" w:eastAsia="zh-CN"/>
              </w:rPr>
              <w:t>60</w:t>
            </w:r>
          </w:p>
        </w:tc>
      </w:tr>
      <w:tr w14:paraId="4245989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940" w:type="dxa"/>
            <w:gridSpan w:val="3"/>
            <w:shd w:val="clear" w:color="auto" w:fill="auto"/>
            <w:vAlign w:val="center"/>
          </w:tcPr>
          <w:p w14:paraId="130B69EC">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eastAsiaTheme="minorEastAsia"/>
                <w:sz w:val="21"/>
                <w:szCs w:val="21"/>
                <w:highlight w:val="none"/>
                <w:lang w:val="en-US" w:eastAsia="zh-CN"/>
              </w:rPr>
              <w:t>总投资</w:t>
            </w:r>
          </w:p>
        </w:tc>
        <w:tc>
          <w:tcPr>
            <w:tcW w:w="1316" w:type="dxa"/>
            <w:shd w:val="clear" w:color="auto" w:fill="auto"/>
            <w:vAlign w:val="center"/>
          </w:tcPr>
          <w:p w14:paraId="7A26C7DF">
            <w:pPr>
              <w:keepNext w:val="0"/>
              <w:keepLines w:val="0"/>
              <w:suppressLineNumbers w:val="0"/>
              <w:spacing w:before="0" w:beforeAutospacing="0" w:after="0" w:afterAutospacing="0"/>
              <w:ind w:left="0" w:right="56" w:rightChars="0"/>
              <w:jc w:val="center"/>
              <w:rPr>
                <w:rFonts w:hint="default" w:ascii="Times New Roman" w:hAnsi="Times New Roman" w:cs="Times New Roman" w:eastAsiaTheme="minorEastAsia"/>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240</w:t>
            </w:r>
          </w:p>
        </w:tc>
      </w:tr>
      <w:tr w14:paraId="0F76D4D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7940" w:type="dxa"/>
            <w:gridSpan w:val="3"/>
            <w:shd w:val="clear" w:color="auto" w:fill="auto"/>
            <w:vAlign w:val="center"/>
          </w:tcPr>
          <w:p w14:paraId="6823F68F">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eastAsiaTheme="minorEastAsia"/>
                <w:sz w:val="21"/>
                <w:szCs w:val="21"/>
                <w:highlight w:val="none"/>
                <w:lang w:bidi="en-US"/>
              </w:rPr>
              <w:t>环保投资占总投资</w:t>
            </w:r>
            <w:r>
              <w:rPr>
                <w:rFonts w:hint="default" w:ascii="Times New Roman" w:hAnsi="Times New Roman" w:cs="Times New Roman" w:eastAsiaTheme="minorEastAsia"/>
                <w:sz w:val="21"/>
                <w:szCs w:val="21"/>
                <w:highlight w:val="none"/>
                <w:lang w:val="en-US" w:eastAsia="zh-CN" w:bidi="en-US"/>
              </w:rPr>
              <w:t>的比例（%）</w:t>
            </w:r>
          </w:p>
        </w:tc>
        <w:tc>
          <w:tcPr>
            <w:tcW w:w="1316" w:type="dxa"/>
            <w:shd w:val="clear" w:color="auto" w:fill="auto"/>
            <w:vAlign w:val="center"/>
          </w:tcPr>
          <w:p w14:paraId="16E6C8A0">
            <w:pPr>
              <w:keepNext w:val="0"/>
              <w:keepLines w:val="0"/>
              <w:suppressLineNumbers w:val="0"/>
              <w:spacing w:before="0" w:beforeAutospacing="0" w:after="0" w:afterAutospacing="0"/>
              <w:ind w:left="0" w:right="56" w:rightChars="0"/>
              <w:jc w:val="center"/>
              <w:rPr>
                <w:rFonts w:hint="default" w:ascii="Times New Roman" w:hAnsi="Times New Roman" w:cs="Times New Roman" w:eastAsiaTheme="minorEastAsia"/>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25.0</w:t>
            </w:r>
          </w:p>
        </w:tc>
      </w:tr>
    </w:tbl>
    <w:p w14:paraId="2921E669">
      <w:pPr>
        <w:snapToGrid w:val="0"/>
        <w:spacing w:line="360" w:lineRule="auto"/>
        <w:ind w:firstLine="480"/>
        <w:rPr>
          <w:rFonts w:ascii="Times New Roman" w:hAnsi="Times New Roman"/>
          <w:color w:val="000000" w:themeColor="text1"/>
          <w:sz w:val="24"/>
          <w:szCs w:val="24"/>
          <w:lang w:bidi="en-US"/>
          <w14:textFill>
            <w14:solidFill>
              <w14:schemeClr w14:val="tx1"/>
            </w14:solidFill>
          </w14:textFill>
        </w:rPr>
      </w:pPr>
      <w:r>
        <w:rPr>
          <w:rFonts w:ascii="Times New Roman" w:hAnsi="Times New Roman"/>
          <w:color w:val="000000" w:themeColor="text1"/>
          <w:sz w:val="24"/>
          <w:szCs w:val="24"/>
          <w:lang w:bidi="en-US"/>
          <w14:textFill>
            <w14:solidFill>
              <w14:schemeClr w14:val="tx1"/>
            </w14:solidFill>
          </w14:textFill>
        </w:rPr>
        <w:t>从上表可以看出：环保治理措施具有较好的针对性，抓住了本项目污染治理的重点，同时，注重固废的处理，落到实处并有资金保证。</w:t>
      </w:r>
      <w:r>
        <w:rPr>
          <w:rFonts w:hint="eastAsia" w:ascii="Times New Roman" w:hAnsi="Times New Roman"/>
          <w:color w:val="000000" w:themeColor="text1"/>
          <w:sz w:val="24"/>
          <w:szCs w:val="24"/>
          <w:lang w:bidi="en-US"/>
          <w14:textFill>
            <w14:solidFill>
              <w14:schemeClr w14:val="tx1"/>
            </w14:solidFill>
          </w14:textFill>
        </w:rPr>
        <w:t>企业</w:t>
      </w:r>
      <w:r>
        <w:rPr>
          <w:rFonts w:ascii="Times New Roman" w:hAnsi="Times New Roman"/>
          <w:color w:val="000000" w:themeColor="text1"/>
          <w:sz w:val="24"/>
          <w:szCs w:val="24"/>
          <w:lang w:bidi="en-US"/>
          <w14:textFill>
            <w14:solidFill>
              <w14:schemeClr w14:val="tx1"/>
            </w14:solidFill>
          </w14:textFill>
        </w:rPr>
        <w:t>建立</w:t>
      </w:r>
      <w:r>
        <w:rPr>
          <w:rFonts w:hint="eastAsia" w:ascii="Times New Roman" w:hAnsi="Times New Roman"/>
          <w:color w:val="000000" w:themeColor="text1"/>
          <w:sz w:val="24"/>
          <w:szCs w:val="24"/>
          <w:lang w:bidi="en-US"/>
          <w14:textFill>
            <w14:solidFill>
              <w14:schemeClr w14:val="tx1"/>
            </w14:solidFill>
          </w14:textFill>
        </w:rPr>
        <w:t>了</w:t>
      </w:r>
      <w:r>
        <w:rPr>
          <w:rFonts w:ascii="Times New Roman" w:hAnsi="Times New Roman"/>
          <w:color w:val="000000" w:themeColor="text1"/>
          <w:sz w:val="24"/>
          <w:szCs w:val="24"/>
          <w:lang w:bidi="en-US"/>
          <w14:textFill>
            <w14:solidFill>
              <w14:schemeClr w14:val="tx1"/>
            </w14:solidFill>
          </w14:textFill>
        </w:rPr>
        <w:t>较为完善的污染控制设施，有效地控制废气、废水的排放和避免噪声等对环境的污染，可使本项目在产生经济效益的同时有效保护周围环境。</w:t>
      </w:r>
    </w:p>
    <w:p w14:paraId="2C6AB8AD">
      <w:pPr>
        <w:pStyle w:val="4"/>
        <w:spacing w:before="120" w:after="120"/>
        <w:rPr>
          <w:rFonts w:eastAsia="宋体" w:cs="Times New Roman"/>
          <w:sz w:val="24"/>
          <w:szCs w:val="24"/>
        </w:rPr>
      </w:pPr>
      <w:bookmarkStart w:id="54" w:name="_Toc520725490"/>
      <w:bookmarkStart w:id="55" w:name="_Toc522281271"/>
      <w:bookmarkStart w:id="56" w:name="_Toc4180"/>
      <w:r>
        <w:t>4.</w:t>
      </w:r>
      <w:r>
        <w:rPr>
          <w:rFonts w:hint="eastAsia"/>
        </w:rPr>
        <w:t>3</w:t>
      </w:r>
      <w:r>
        <w:t xml:space="preserve">.2 </w:t>
      </w:r>
      <w:r>
        <w:rPr>
          <w:rFonts w:hint="eastAsia"/>
        </w:rPr>
        <w:t>“三同时”落实情况</w:t>
      </w:r>
      <w:bookmarkEnd w:id="54"/>
      <w:bookmarkEnd w:id="55"/>
      <w:bookmarkEnd w:id="56"/>
    </w:p>
    <w:p w14:paraId="68090BF4">
      <w:pPr>
        <w:spacing w:line="360" w:lineRule="auto"/>
        <w:ind w:firstLine="482"/>
        <w:rPr>
          <w:rFonts w:hint="eastAsia" w:ascii="Times New Roman" w:hAnsi="Times New Roman"/>
          <w:sz w:val="24"/>
        </w:rPr>
      </w:pPr>
      <w:r>
        <w:rPr>
          <w:rFonts w:hint="eastAsia" w:ascii="Times New Roman" w:hAnsi="Times New Roman"/>
          <w:sz w:val="24"/>
        </w:rPr>
        <w:t>根据《中华人民共和国环境保护法》和《建设项目环境保护管理条例》的规定进行了环境影响评价，环保审批手续齐全，落实了环境影响评价及环保主管部门的要求和规定，做到环保设施与主体工程同时设计、同时施工、同时投产。</w:t>
      </w:r>
    </w:p>
    <w:p w14:paraId="73653489">
      <w:pPr>
        <w:ind w:left="-15" w:right="120" w:firstLine="480"/>
        <w:jc w:val="center"/>
        <w:rPr>
          <w:rFonts w:hint="default" w:ascii="Times New Roman" w:hAnsi="Times New Roman" w:eastAsiaTheme="minorEastAsia"/>
          <w:b/>
          <w:color w:val="000000" w:themeColor="text1"/>
          <w:lang w:val="en-US" w:eastAsia="zh-CN"/>
          <w14:textFill>
            <w14:solidFill>
              <w14:schemeClr w14:val="tx1"/>
            </w14:solidFill>
          </w14:textFill>
        </w:rPr>
      </w:pPr>
      <w:r>
        <w:rPr>
          <w:rFonts w:ascii="Times New Roman" w:hAnsi="Times New Roman"/>
          <w:b/>
          <w:color w:val="000000" w:themeColor="text1"/>
          <w14:textFill>
            <w14:solidFill>
              <w14:schemeClr w14:val="tx1"/>
            </w14:solidFill>
          </w14:textFill>
        </w:rPr>
        <w:t>表 4.3-</w:t>
      </w:r>
      <w:r>
        <w:rPr>
          <w:rFonts w:hint="eastAsia" w:ascii="Times New Roman" w:hAnsi="Times New Roman"/>
          <w:b/>
          <w:color w:val="000000" w:themeColor="text1"/>
          <w:lang w:val="en-US" w:eastAsia="zh-CN"/>
          <w14:textFill>
            <w14:solidFill>
              <w14:schemeClr w14:val="tx1"/>
            </w14:solidFill>
          </w14:textFill>
        </w:rPr>
        <w:t>2</w:t>
      </w:r>
      <w:r>
        <w:rPr>
          <w:rFonts w:ascii="Times New Roman" w:hAnsi="Times New Roman"/>
          <w:b/>
          <w:color w:val="000000" w:themeColor="text1"/>
          <w:highlight w:val="none"/>
          <w14:textFill>
            <w14:solidFill>
              <w14:schemeClr w14:val="tx1"/>
            </w14:solidFill>
          </w14:textFill>
        </w:rPr>
        <w:t>项目环保</w:t>
      </w:r>
      <w:r>
        <w:rPr>
          <w:rFonts w:hint="eastAsia" w:ascii="Times New Roman" w:hAnsi="Times New Roman"/>
          <w:b/>
          <w:color w:val="000000" w:themeColor="text1"/>
          <w:highlight w:val="none"/>
          <w14:textFill>
            <w14:solidFill>
              <w14:schemeClr w14:val="tx1"/>
            </w14:solidFill>
          </w14:textFill>
        </w:rPr>
        <w:t>设施</w:t>
      </w:r>
      <w:r>
        <w:rPr>
          <w:rFonts w:hint="eastAsia" w:ascii="Times New Roman" w:hAnsi="Times New Roman"/>
          <w:b/>
          <w:color w:val="000000" w:themeColor="text1"/>
          <w:highlight w:val="none"/>
          <w:lang w:eastAsia="zh-CN"/>
          <w14:textFill>
            <w14:solidFill>
              <w14:schemeClr w14:val="tx1"/>
            </w14:solidFill>
          </w14:textFill>
        </w:rPr>
        <w:t>“</w:t>
      </w:r>
      <w:r>
        <w:rPr>
          <w:rFonts w:hint="eastAsia" w:ascii="Times New Roman" w:hAnsi="Times New Roman"/>
          <w:b/>
          <w:color w:val="000000" w:themeColor="text1"/>
          <w:highlight w:val="none"/>
          <w:lang w:val="en-US" w:eastAsia="zh-CN"/>
          <w14:textFill>
            <w14:solidFill>
              <w14:schemeClr w14:val="tx1"/>
            </w14:solidFill>
          </w14:textFill>
        </w:rPr>
        <w:t>三同时</w:t>
      </w:r>
      <w:r>
        <w:rPr>
          <w:rFonts w:hint="eastAsia" w:ascii="Times New Roman" w:hAnsi="Times New Roman"/>
          <w:b/>
          <w:color w:val="000000" w:themeColor="text1"/>
          <w:highlight w:val="none"/>
          <w:lang w:eastAsia="zh-CN"/>
          <w14:textFill>
            <w14:solidFill>
              <w14:schemeClr w14:val="tx1"/>
            </w14:solidFill>
          </w14:textFill>
        </w:rPr>
        <w:t>”</w:t>
      </w:r>
      <w:r>
        <w:rPr>
          <w:rFonts w:hint="eastAsia" w:ascii="Times New Roman" w:hAnsi="Times New Roman"/>
          <w:b/>
          <w:color w:val="000000" w:themeColor="text1"/>
          <w:highlight w:val="none"/>
          <w:lang w:val="en-US" w:eastAsia="zh-CN"/>
          <w14:textFill>
            <w14:solidFill>
              <w14:schemeClr w14:val="tx1"/>
            </w14:solidFill>
          </w14:textFill>
        </w:rPr>
        <w:t>落实情况</w:t>
      </w:r>
    </w:p>
    <w:tbl>
      <w:tblPr>
        <w:tblStyle w:val="33"/>
        <w:tblW w:w="4895"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7" w:type="dxa"/>
          <w:left w:w="108" w:type="dxa"/>
          <w:bottom w:w="0" w:type="dxa"/>
          <w:right w:w="58" w:type="dxa"/>
        </w:tblCellMar>
      </w:tblPr>
      <w:tblGrid>
        <w:gridCol w:w="696"/>
        <w:gridCol w:w="4229"/>
        <w:gridCol w:w="4230"/>
      </w:tblGrid>
      <w:tr w14:paraId="12BC884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tblHeader/>
          <w:jc w:val="center"/>
        </w:trPr>
        <w:tc>
          <w:tcPr>
            <w:tcW w:w="696" w:type="dxa"/>
            <w:shd w:val="clear" w:color="auto" w:fill="auto"/>
            <w:vAlign w:val="center"/>
          </w:tcPr>
          <w:p w14:paraId="73E2CDDA">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序号</w:t>
            </w:r>
          </w:p>
        </w:tc>
        <w:tc>
          <w:tcPr>
            <w:tcW w:w="4229" w:type="dxa"/>
            <w:shd w:val="clear" w:color="auto" w:fill="auto"/>
            <w:vAlign w:val="center"/>
          </w:tcPr>
          <w:p w14:paraId="16639685">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主要环评审查意见</w:t>
            </w:r>
          </w:p>
        </w:tc>
        <w:tc>
          <w:tcPr>
            <w:tcW w:w="4230" w:type="dxa"/>
            <w:shd w:val="clear" w:color="auto" w:fill="auto"/>
            <w:vAlign w:val="center"/>
          </w:tcPr>
          <w:p w14:paraId="73507E9E">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企业落实情况</w:t>
            </w:r>
          </w:p>
        </w:tc>
      </w:tr>
      <w:tr w14:paraId="78A6968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6FA1CEA6">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1</w:t>
            </w:r>
          </w:p>
        </w:tc>
        <w:tc>
          <w:tcPr>
            <w:tcW w:w="4229" w:type="dxa"/>
            <w:shd w:val="clear" w:color="auto" w:fill="auto"/>
            <w:vAlign w:val="center"/>
          </w:tcPr>
          <w:p w14:paraId="237DDDF1">
            <w:pPr>
              <w:keepNext w:val="0"/>
              <w:keepLines w:val="0"/>
              <w:suppressLineNumbers w:val="0"/>
              <w:spacing w:before="0" w:beforeAutospacing="0" w:after="0" w:afterAutospacing="0" w:line="240" w:lineRule="auto"/>
              <w:ind w:left="0" w:right="51" w:firstLine="420" w:firstLineChars="200"/>
              <w:jc w:val="left"/>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项目在武义桐琴工业园区纬五东路1号</w:t>
            </w:r>
          </w:p>
          <w:p w14:paraId="6B09EE98">
            <w:pPr>
              <w:keepNext w:val="0"/>
              <w:keepLines w:val="0"/>
              <w:suppressLineNumbers w:val="0"/>
              <w:spacing w:before="0" w:beforeAutospacing="0" w:after="0" w:afterAutospacing="0" w:line="240" w:lineRule="auto"/>
              <w:ind w:left="0" w:right="51"/>
              <w:jc w:val="left"/>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实施</w:t>
            </w:r>
            <w:r>
              <w:rPr>
                <w:rFonts w:hint="default" w:ascii="Times New Roman" w:hAnsi="Times New Roman" w:eastAsia="宋体" w:cs="Times New Roman"/>
                <w:sz w:val="21"/>
                <w:szCs w:val="21"/>
                <w:highlight w:val="none"/>
                <w:lang w:val="en-US" w:eastAsia="zh-CN"/>
              </w:rPr>
              <w:t>，项目总投资</w:t>
            </w:r>
            <w:r>
              <w:rPr>
                <w:rFonts w:hint="eastAsia" w:ascii="Times New Roman" w:hAnsi="Times New Roman" w:eastAsia="宋体" w:cs="Times New Roman"/>
                <w:sz w:val="21"/>
                <w:szCs w:val="21"/>
                <w:highlight w:val="none"/>
                <w:lang w:val="en-US" w:eastAsia="zh-CN"/>
              </w:rPr>
              <w:t>251</w:t>
            </w:r>
            <w:r>
              <w:rPr>
                <w:rFonts w:hint="default" w:ascii="Times New Roman" w:hAnsi="Times New Roman" w:eastAsia="宋体" w:cs="Times New Roman"/>
                <w:sz w:val="21"/>
                <w:szCs w:val="21"/>
                <w:highlight w:val="none"/>
                <w:lang w:val="en-US" w:eastAsia="zh-CN"/>
              </w:rPr>
              <w:t>万元，环保投资</w:t>
            </w:r>
            <w:r>
              <w:rPr>
                <w:rFonts w:hint="eastAsia" w:ascii="Times New Roman" w:hAnsi="Times New Roman" w:eastAsia="宋体" w:cs="Times New Roman"/>
                <w:sz w:val="21"/>
                <w:szCs w:val="21"/>
                <w:highlight w:val="none"/>
                <w:lang w:val="en-US" w:eastAsia="zh-CN"/>
              </w:rPr>
              <w:t>60</w:t>
            </w:r>
            <w:r>
              <w:rPr>
                <w:rFonts w:hint="default" w:ascii="Times New Roman" w:hAnsi="Times New Roman" w:eastAsia="宋体" w:cs="Times New Roman"/>
                <w:sz w:val="21"/>
                <w:szCs w:val="21"/>
                <w:highlight w:val="none"/>
                <w:lang w:val="en-US" w:eastAsia="zh-CN"/>
              </w:rPr>
              <w:t>万元</w:t>
            </w:r>
            <w:r>
              <w:rPr>
                <w:rFonts w:hint="eastAsia" w:ascii="Times New Roman" w:hAnsi="Times New Roman" w:eastAsia="宋体" w:cs="Times New Roman"/>
                <w:sz w:val="21"/>
                <w:szCs w:val="21"/>
                <w:highlight w:val="none"/>
                <w:lang w:val="en-US" w:eastAsia="zh-CN"/>
              </w:rPr>
              <w:t>。</w:t>
            </w:r>
          </w:p>
        </w:tc>
        <w:tc>
          <w:tcPr>
            <w:tcW w:w="4230" w:type="dxa"/>
            <w:shd w:val="clear" w:color="auto" w:fill="auto"/>
            <w:vAlign w:val="center"/>
          </w:tcPr>
          <w:p w14:paraId="524045A3">
            <w:pPr>
              <w:keepNext w:val="0"/>
              <w:keepLines w:val="0"/>
              <w:suppressLineNumbers w:val="0"/>
              <w:spacing w:before="0" w:beforeAutospacing="0" w:after="0" w:afterAutospacing="0" w:line="240" w:lineRule="auto"/>
              <w:ind w:left="0" w:right="51" w:firstLine="420" w:firstLineChars="200"/>
              <w:jc w:val="left"/>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项目在武义桐琴工业园区纬五东路1号</w:t>
            </w:r>
          </w:p>
          <w:p w14:paraId="33E838E5">
            <w:pPr>
              <w:keepNext w:val="0"/>
              <w:keepLines w:val="0"/>
              <w:suppressLineNumbers w:val="0"/>
              <w:spacing w:before="0" w:beforeAutospacing="0" w:after="0" w:afterAutospacing="0" w:line="240" w:lineRule="auto"/>
              <w:ind w:left="0" w:right="51"/>
              <w:jc w:val="both"/>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实施</w:t>
            </w:r>
            <w:r>
              <w:rPr>
                <w:rFonts w:hint="default" w:ascii="Times New Roman" w:hAnsi="Times New Roman" w:eastAsia="宋体" w:cs="Times New Roman"/>
                <w:sz w:val="21"/>
                <w:szCs w:val="21"/>
                <w:highlight w:val="none"/>
                <w:lang w:val="en-US" w:eastAsia="zh-CN"/>
              </w:rPr>
              <w:t>，项目总投资</w:t>
            </w:r>
            <w:r>
              <w:rPr>
                <w:rFonts w:hint="eastAsia" w:ascii="Times New Roman" w:hAnsi="Times New Roman" w:eastAsia="宋体" w:cs="Times New Roman"/>
                <w:sz w:val="21"/>
                <w:szCs w:val="21"/>
                <w:highlight w:val="none"/>
                <w:lang w:val="en-US" w:eastAsia="zh-CN"/>
              </w:rPr>
              <w:t>240</w:t>
            </w:r>
            <w:r>
              <w:rPr>
                <w:rFonts w:hint="default" w:ascii="Times New Roman" w:hAnsi="Times New Roman" w:eastAsia="宋体" w:cs="Times New Roman"/>
                <w:sz w:val="21"/>
                <w:szCs w:val="21"/>
                <w:highlight w:val="none"/>
                <w:lang w:val="en-US" w:eastAsia="zh-CN"/>
              </w:rPr>
              <w:t>万元，环保投资</w:t>
            </w:r>
            <w:r>
              <w:rPr>
                <w:rFonts w:hint="eastAsia" w:ascii="Times New Roman" w:hAnsi="Times New Roman" w:eastAsia="宋体" w:cs="Times New Roman"/>
                <w:sz w:val="21"/>
                <w:szCs w:val="21"/>
                <w:highlight w:val="none"/>
                <w:lang w:val="en-US" w:eastAsia="zh-CN"/>
              </w:rPr>
              <w:t>60</w:t>
            </w:r>
            <w:r>
              <w:rPr>
                <w:rFonts w:hint="default" w:ascii="Times New Roman" w:hAnsi="Times New Roman" w:eastAsia="宋体" w:cs="Times New Roman"/>
                <w:sz w:val="21"/>
                <w:szCs w:val="21"/>
                <w:highlight w:val="none"/>
                <w:lang w:val="en-US" w:eastAsia="zh-CN"/>
              </w:rPr>
              <w:t>万元</w:t>
            </w:r>
            <w:r>
              <w:rPr>
                <w:rFonts w:hint="eastAsia" w:ascii="Times New Roman" w:hAnsi="Times New Roman" w:eastAsia="宋体" w:cs="Times New Roman"/>
                <w:sz w:val="21"/>
                <w:szCs w:val="21"/>
                <w:highlight w:val="none"/>
                <w:lang w:val="en-US" w:eastAsia="zh-CN"/>
              </w:rPr>
              <w:t>。</w:t>
            </w:r>
          </w:p>
        </w:tc>
      </w:tr>
      <w:tr w14:paraId="3BD73DC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59D0293F">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2</w:t>
            </w:r>
          </w:p>
        </w:tc>
        <w:tc>
          <w:tcPr>
            <w:tcW w:w="4229" w:type="dxa"/>
            <w:shd w:val="clear" w:color="auto" w:fill="auto"/>
            <w:vAlign w:val="center"/>
          </w:tcPr>
          <w:p w14:paraId="51ECEDC3">
            <w:pPr>
              <w:keepNext w:val="0"/>
              <w:keepLines w:val="0"/>
              <w:suppressLineNumbers w:val="0"/>
              <w:spacing w:before="0" w:beforeAutospacing="0" w:after="0" w:afterAutospacing="0" w:line="240" w:lineRule="auto"/>
              <w:ind w:left="0" w:right="51" w:firstLine="420" w:firstLineChars="200"/>
              <w:jc w:val="left"/>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生活污水采取化粪池预处理措施后通过市政污水管网排放至武义县第二污水处理厂；</w:t>
            </w:r>
          </w:p>
          <w:p w14:paraId="51735FEF">
            <w:pPr>
              <w:keepNext w:val="0"/>
              <w:keepLines w:val="0"/>
              <w:suppressLineNumbers w:val="0"/>
              <w:spacing w:before="0" w:beforeAutospacing="0" w:after="0" w:afterAutospacing="0" w:line="240" w:lineRule="auto"/>
              <w:ind w:left="0" w:right="51" w:firstLine="420" w:firstLineChars="200"/>
              <w:jc w:val="left"/>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生产废水采取格栅-调节-混凝沉淀预处理措施后通过市政污水管网排放至武义县第二污水处理厂。</w:t>
            </w:r>
          </w:p>
        </w:tc>
        <w:tc>
          <w:tcPr>
            <w:tcW w:w="4230" w:type="dxa"/>
            <w:shd w:val="clear" w:color="auto" w:fill="auto"/>
            <w:vAlign w:val="center"/>
          </w:tcPr>
          <w:p w14:paraId="7FFD7790">
            <w:pPr>
              <w:keepNext w:val="0"/>
              <w:keepLines w:val="0"/>
              <w:suppressLineNumbers w:val="0"/>
              <w:spacing w:before="0" w:beforeAutospacing="0" w:after="0" w:afterAutospacing="0" w:line="240" w:lineRule="auto"/>
              <w:ind w:left="0" w:right="51" w:firstLine="420" w:firstLineChars="200"/>
              <w:jc w:val="both"/>
              <w:rPr>
                <w:rFonts w:hint="eastAsia"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项目</w:t>
            </w:r>
            <w:r>
              <w:rPr>
                <w:rFonts w:hint="eastAsia" w:ascii="Times New Roman" w:hAnsi="Times New Roman" w:eastAsia="宋体" w:cs="Times New Roman"/>
                <w:sz w:val="21"/>
                <w:szCs w:val="21"/>
                <w:highlight w:val="none"/>
                <w:lang w:val="en-US" w:eastAsia="zh-CN"/>
              </w:rPr>
              <w:t>已</w:t>
            </w:r>
            <w:r>
              <w:rPr>
                <w:rFonts w:hint="default" w:ascii="Times New Roman" w:hAnsi="Times New Roman" w:eastAsia="宋体" w:cs="Times New Roman"/>
                <w:sz w:val="21"/>
                <w:szCs w:val="21"/>
                <w:highlight w:val="none"/>
                <w:lang w:val="en-US" w:eastAsia="zh-CN"/>
              </w:rPr>
              <w:t>实现清污分流、雨污分流。生产废水采取格栅-调节-混凝沉淀预处理措施后纳管</w:t>
            </w:r>
            <w:r>
              <w:rPr>
                <w:rFonts w:hint="eastAsia" w:ascii="Times New Roman" w:hAnsi="Times New Roman" w:eastAsia="宋体" w:cs="Times New Roman"/>
                <w:sz w:val="21"/>
                <w:szCs w:val="21"/>
                <w:highlight w:val="none"/>
                <w:lang w:val="en-US" w:eastAsia="zh-CN"/>
              </w:rPr>
              <w:t>，</w:t>
            </w:r>
            <w:r>
              <w:rPr>
                <w:rFonts w:hint="default" w:ascii="Times New Roman" w:hAnsi="Times New Roman" w:eastAsia="宋体" w:cs="Times New Roman"/>
                <w:sz w:val="21"/>
                <w:szCs w:val="21"/>
                <w:highlight w:val="none"/>
                <w:lang w:val="en-US" w:eastAsia="zh-CN"/>
              </w:rPr>
              <w:t>生活污水采取化粪池预处理措施后</w:t>
            </w:r>
            <w:r>
              <w:rPr>
                <w:rFonts w:hint="eastAsia" w:ascii="Times New Roman" w:hAnsi="Times New Roman" w:eastAsia="宋体" w:cs="Times New Roman"/>
                <w:sz w:val="21"/>
                <w:szCs w:val="21"/>
                <w:highlight w:val="none"/>
                <w:lang w:val="en-US" w:eastAsia="zh-CN"/>
              </w:rPr>
              <w:t>纳管。</w:t>
            </w:r>
          </w:p>
          <w:p w14:paraId="07D85911">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eastAsia="宋体" w:cs="Times New Roman"/>
                <w:sz w:val="21"/>
                <w:szCs w:val="21"/>
                <w:highlight w:val="red"/>
                <w:lang w:val="en-US" w:eastAsia="zh-CN"/>
              </w:rPr>
            </w:pPr>
            <w:r>
              <w:rPr>
                <w:rFonts w:hint="eastAsia" w:ascii="Times New Roman" w:hAnsi="Times New Roman" w:eastAsia="宋体" w:cs="Times New Roman"/>
                <w:sz w:val="21"/>
                <w:szCs w:val="21"/>
                <w:highlight w:val="none"/>
                <w:lang w:val="en-US" w:eastAsia="zh-CN"/>
              </w:rPr>
              <w:t>验收监测期间，污水总排放口及</w:t>
            </w:r>
            <w:r>
              <w:rPr>
                <w:rFonts w:hint="default" w:ascii="Times New Roman" w:hAnsi="Times New Roman" w:eastAsia="宋体" w:cs="Times New Roman"/>
                <w:sz w:val="21"/>
                <w:szCs w:val="21"/>
                <w:highlight w:val="none"/>
                <w:lang w:val="en-US" w:eastAsia="zh-CN"/>
              </w:rPr>
              <w:t>废水</w:t>
            </w:r>
            <w:r>
              <w:rPr>
                <w:rFonts w:hint="eastAsia" w:ascii="Times New Roman" w:hAnsi="Times New Roman" w:eastAsia="宋体" w:cs="Times New Roman"/>
                <w:sz w:val="21"/>
                <w:szCs w:val="21"/>
                <w:highlight w:val="none"/>
                <w:lang w:val="en-US" w:eastAsia="zh-CN"/>
              </w:rPr>
              <w:t>处理设施出口水质检测结果均符合《污水综合排放标准》（GB 8978-1996）表4 三级及《工业企业废水氮、磷污染物间接排放限值》（DB33/ 887-2013）中的限值要求</w:t>
            </w:r>
            <w:r>
              <w:rPr>
                <w:rFonts w:hint="default" w:ascii="Times New Roman" w:hAnsi="Times New Roman" w:eastAsia="宋体" w:cs="Times New Roman"/>
                <w:sz w:val="21"/>
                <w:szCs w:val="21"/>
                <w:highlight w:val="none"/>
                <w:lang w:val="en-US" w:eastAsia="zh-CN"/>
              </w:rPr>
              <w:t>。</w:t>
            </w:r>
          </w:p>
        </w:tc>
      </w:tr>
      <w:tr w14:paraId="6C5FD1B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0190EA7B">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3</w:t>
            </w:r>
          </w:p>
        </w:tc>
        <w:tc>
          <w:tcPr>
            <w:tcW w:w="4229" w:type="dxa"/>
            <w:shd w:val="clear" w:color="auto" w:fill="auto"/>
            <w:vAlign w:val="center"/>
          </w:tcPr>
          <w:p w14:paraId="41CF0C55">
            <w:pPr>
              <w:keepNext w:val="0"/>
              <w:keepLines w:val="0"/>
              <w:suppressLineNumbers w:val="0"/>
              <w:spacing w:before="0" w:beforeAutospacing="0" w:after="0" w:afterAutospacing="0" w:line="240" w:lineRule="auto"/>
              <w:ind w:left="0" w:right="51" w:firstLine="420" w:firstLineChars="200"/>
              <w:jc w:val="left"/>
              <w:rPr>
                <w:rFonts w:hint="eastAsia"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①熔化压铸工序废气经集气罩收集采取水喷淋除尘处理措施后通过排气筒排放至15m高空</w:t>
            </w:r>
            <w:r>
              <w:rPr>
                <w:rFonts w:hint="eastAsia" w:ascii="Times New Roman" w:hAnsi="Times New Roman" w:eastAsia="宋体" w:cs="Times New Roman"/>
                <w:sz w:val="21"/>
                <w:szCs w:val="21"/>
                <w:highlight w:val="none"/>
                <w:lang w:val="en-US" w:eastAsia="zh-CN"/>
              </w:rPr>
              <w:t>；</w:t>
            </w:r>
          </w:p>
          <w:p w14:paraId="3B859A83">
            <w:pPr>
              <w:keepNext w:val="0"/>
              <w:keepLines w:val="0"/>
              <w:suppressLineNumbers w:val="0"/>
              <w:spacing w:before="0" w:beforeAutospacing="0" w:after="0" w:afterAutospacing="0" w:line="240" w:lineRule="auto"/>
              <w:ind w:left="0" w:right="51" w:firstLine="420" w:firstLineChars="200"/>
              <w:jc w:val="left"/>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②1#抛光线抛光工序废气经集气罩收集采取水喷淋除尘处理措施后通过排气筒排放至15m高空；</w:t>
            </w:r>
          </w:p>
          <w:p w14:paraId="4BEA3441">
            <w:pPr>
              <w:keepNext w:val="0"/>
              <w:keepLines w:val="0"/>
              <w:suppressLineNumbers w:val="0"/>
              <w:spacing w:before="0" w:beforeAutospacing="0" w:after="0" w:afterAutospacing="0" w:line="240" w:lineRule="auto"/>
              <w:ind w:left="0" w:right="51" w:firstLine="420" w:firstLineChars="200"/>
              <w:jc w:val="left"/>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③酸洗工序废气经集气罩收集采取碱喷淋处理措施后通过排气筒排放至15m高空；</w:t>
            </w:r>
          </w:p>
          <w:p w14:paraId="1D581C58">
            <w:pPr>
              <w:keepNext w:val="0"/>
              <w:keepLines w:val="0"/>
              <w:suppressLineNumbers w:val="0"/>
              <w:spacing w:before="0" w:beforeAutospacing="0" w:after="0" w:afterAutospacing="0" w:line="240" w:lineRule="auto"/>
              <w:ind w:left="0" w:right="51" w:firstLine="420" w:firstLineChars="200"/>
              <w:jc w:val="left"/>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④涂装工序废气（调漆、喷漆、流平</w:t>
            </w:r>
            <w:r>
              <w:rPr>
                <w:rFonts w:hint="eastAsia" w:ascii="Times New Roman" w:hAnsi="Times New Roman" w:eastAsia="宋体" w:cs="Times New Roman"/>
                <w:sz w:val="21"/>
                <w:szCs w:val="21"/>
                <w:highlight w:val="none"/>
                <w:lang w:val="en-US" w:eastAsia="zh-CN"/>
              </w:rPr>
              <w:t>、</w:t>
            </w:r>
            <w:r>
              <w:rPr>
                <w:rFonts w:hint="default" w:ascii="Times New Roman" w:hAnsi="Times New Roman" w:eastAsia="宋体" w:cs="Times New Roman"/>
                <w:sz w:val="21"/>
                <w:szCs w:val="21"/>
                <w:highlight w:val="none"/>
                <w:lang w:val="en-US" w:eastAsia="zh-CN"/>
              </w:rPr>
              <w:t>烘干）经集气罩收集采取水帘除漆雾+旋流塔+干式过滤+活性炭吸附/脱附+催化燃烧处理设施后通过排气筒排放至15m高空</w:t>
            </w:r>
            <w:r>
              <w:rPr>
                <w:rFonts w:hint="eastAsia" w:ascii="Times New Roman" w:hAnsi="Times New Roman" w:eastAsia="宋体" w:cs="Times New Roman"/>
                <w:sz w:val="21"/>
                <w:szCs w:val="21"/>
                <w:highlight w:val="none"/>
                <w:lang w:val="en-US" w:eastAsia="zh-CN"/>
              </w:rPr>
              <w:t>。</w:t>
            </w:r>
          </w:p>
        </w:tc>
        <w:tc>
          <w:tcPr>
            <w:tcW w:w="4230" w:type="dxa"/>
            <w:shd w:val="clear" w:color="auto" w:fill="auto"/>
            <w:vAlign w:val="center"/>
          </w:tcPr>
          <w:p w14:paraId="1263307F">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已</w:t>
            </w:r>
            <w:r>
              <w:rPr>
                <w:rFonts w:hint="default" w:ascii="Times New Roman" w:hAnsi="Times New Roman" w:eastAsia="宋体" w:cs="Times New Roman"/>
                <w:sz w:val="21"/>
                <w:szCs w:val="21"/>
                <w:highlight w:val="none"/>
                <w:lang w:val="en-US" w:eastAsia="zh-CN"/>
              </w:rPr>
              <w:t>加强废气污染防治。</w:t>
            </w:r>
          </w:p>
          <w:p w14:paraId="29D54838">
            <w:pPr>
              <w:keepNext w:val="0"/>
              <w:keepLines w:val="0"/>
              <w:suppressLineNumbers w:val="0"/>
              <w:spacing w:before="0" w:beforeAutospacing="0" w:after="0" w:afterAutospacing="0" w:line="240" w:lineRule="auto"/>
              <w:ind w:left="0" w:right="51" w:firstLine="420" w:firstLineChars="200"/>
              <w:jc w:val="both"/>
              <w:rPr>
                <w:rFonts w:hint="eastAsia"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①熔化压铸工序废气排气筒出口</w:t>
            </w:r>
            <w:r>
              <w:rPr>
                <w:rFonts w:hint="eastAsia" w:ascii="Times New Roman" w:hAnsi="Times New Roman" w:eastAsia="宋体" w:cs="Times New Roman"/>
                <w:sz w:val="21"/>
                <w:szCs w:val="21"/>
                <w:highlight w:val="none"/>
                <w:lang w:val="en-US" w:eastAsia="zh-CN"/>
              </w:rPr>
              <w:t>（</w:t>
            </w:r>
            <w:r>
              <w:rPr>
                <w:rFonts w:hint="default" w:ascii="Times New Roman" w:hAnsi="Times New Roman" w:eastAsia="宋体" w:cs="Times New Roman"/>
                <w:sz w:val="21"/>
                <w:szCs w:val="21"/>
                <w:highlight w:val="none"/>
                <w:lang w:val="en-US" w:eastAsia="zh-CN"/>
              </w:rPr>
              <w:t>DA001-2</w:t>
            </w:r>
            <w:r>
              <w:rPr>
                <w:rFonts w:hint="eastAsia" w:ascii="Times New Roman" w:hAnsi="Times New Roman" w:eastAsia="宋体" w:cs="Times New Roman"/>
                <w:sz w:val="21"/>
                <w:szCs w:val="21"/>
                <w:highlight w:val="none"/>
                <w:lang w:val="en-US" w:eastAsia="zh-CN"/>
              </w:rPr>
              <w:t>）中非甲烷总烃、颗粒物、二氧化硫、氮氧化物检测结果均符合</w:t>
            </w:r>
            <w:r>
              <w:rPr>
                <w:rFonts w:hint="default" w:ascii="Times New Roman" w:hAnsi="Times New Roman" w:eastAsia="宋体" w:cs="Times New Roman"/>
                <w:sz w:val="21"/>
                <w:szCs w:val="21"/>
                <w:highlight w:val="none"/>
                <w:lang w:val="en-US" w:eastAsia="zh-CN"/>
              </w:rPr>
              <w:t>《铸造工业大气污染物排放标准》（GB 39726-2020）表1</w:t>
            </w:r>
            <w:r>
              <w:rPr>
                <w:rFonts w:hint="eastAsia" w:ascii="Times New Roman" w:hAnsi="Times New Roman" w:eastAsia="宋体" w:cs="Times New Roman"/>
                <w:sz w:val="21"/>
                <w:szCs w:val="21"/>
                <w:highlight w:val="none"/>
                <w:lang w:val="en-US" w:eastAsia="zh-CN"/>
              </w:rPr>
              <w:t>中的限值要求。</w:t>
            </w:r>
          </w:p>
          <w:p w14:paraId="03AF8F31">
            <w:pPr>
              <w:keepNext w:val="0"/>
              <w:keepLines w:val="0"/>
              <w:suppressLineNumbers w:val="0"/>
              <w:spacing w:before="0" w:beforeAutospacing="0" w:after="0" w:afterAutospacing="0" w:line="240" w:lineRule="auto"/>
              <w:ind w:left="0" w:right="51" w:firstLine="420" w:firstLineChars="200"/>
              <w:jc w:val="both"/>
              <w:rPr>
                <w:rFonts w:hint="eastAsia"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②1#抛光线抛光工序废气排气筒出口</w:t>
            </w:r>
            <w:r>
              <w:rPr>
                <w:rFonts w:hint="eastAsia" w:ascii="Times New Roman" w:hAnsi="Times New Roman" w:eastAsia="宋体" w:cs="Times New Roman"/>
                <w:sz w:val="21"/>
                <w:szCs w:val="21"/>
                <w:highlight w:val="none"/>
                <w:lang w:val="en-US" w:eastAsia="zh-CN"/>
              </w:rPr>
              <w:t>（</w:t>
            </w:r>
            <w:r>
              <w:rPr>
                <w:rFonts w:hint="default" w:ascii="Times New Roman" w:hAnsi="Times New Roman" w:eastAsia="宋体" w:cs="Times New Roman"/>
                <w:sz w:val="21"/>
                <w:szCs w:val="21"/>
                <w:highlight w:val="none"/>
                <w:lang w:val="en-US" w:eastAsia="zh-CN"/>
              </w:rPr>
              <w:t>DA002-2</w:t>
            </w:r>
            <w:r>
              <w:rPr>
                <w:rFonts w:hint="eastAsia" w:ascii="Times New Roman" w:hAnsi="Times New Roman" w:eastAsia="宋体" w:cs="Times New Roman"/>
                <w:sz w:val="21"/>
                <w:szCs w:val="21"/>
                <w:highlight w:val="none"/>
                <w:lang w:val="en-US" w:eastAsia="zh-CN"/>
              </w:rPr>
              <w:t>）中颗粒物检出结果符合《工业涂装工序大气污染物排放标准》（DB33/ 2146-2018）表1中的限值要求。</w:t>
            </w:r>
          </w:p>
          <w:p w14:paraId="306397FB">
            <w:pPr>
              <w:keepNext w:val="0"/>
              <w:keepLines w:val="0"/>
              <w:suppressLineNumbers w:val="0"/>
              <w:spacing w:before="0" w:beforeAutospacing="0" w:after="0" w:afterAutospacing="0" w:line="240" w:lineRule="auto"/>
              <w:ind w:left="0" w:right="51" w:firstLine="420" w:firstLineChars="200"/>
              <w:jc w:val="both"/>
              <w:rPr>
                <w:rFonts w:hint="eastAsia"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③酸洗工序废气处理设施出口（DA003-2）《大气污染物综合排放标准》（GB 16297-1996）表2二级</w:t>
            </w:r>
            <w:r>
              <w:rPr>
                <w:rFonts w:hint="eastAsia" w:ascii="Times New Roman" w:hAnsi="Times New Roman" w:eastAsia="宋体" w:cs="Times New Roman"/>
                <w:sz w:val="21"/>
                <w:szCs w:val="21"/>
                <w:highlight w:val="none"/>
                <w:lang w:val="en-US" w:eastAsia="zh-CN"/>
              </w:rPr>
              <w:t>标准要求。</w:t>
            </w:r>
          </w:p>
          <w:p w14:paraId="143C8BA0">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④涂装工序（天然气燃烧）废气排气筒出口</w:t>
            </w:r>
            <w:r>
              <w:rPr>
                <w:rFonts w:hint="eastAsia" w:ascii="Times New Roman" w:hAnsi="Times New Roman" w:eastAsia="宋体" w:cs="Times New Roman"/>
                <w:sz w:val="21"/>
                <w:szCs w:val="21"/>
                <w:highlight w:val="none"/>
                <w:lang w:val="en-US" w:eastAsia="zh-CN"/>
              </w:rPr>
              <w:t>（</w:t>
            </w:r>
            <w:r>
              <w:rPr>
                <w:rFonts w:hint="default" w:ascii="Times New Roman" w:hAnsi="Times New Roman" w:eastAsia="宋体" w:cs="Times New Roman"/>
                <w:sz w:val="21"/>
                <w:szCs w:val="21"/>
                <w:highlight w:val="none"/>
                <w:lang w:val="en-US" w:eastAsia="zh-CN"/>
              </w:rPr>
              <w:t>DA004-2</w:t>
            </w:r>
            <w:r>
              <w:rPr>
                <w:rFonts w:hint="eastAsia" w:ascii="Times New Roman" w:hAnsi="Times New Roman" w:eastAsia="宋体" w:cs="Times New Roman"/>
                <w:sz w:val="21"/>
                <w:szCs w:val="21"/>
                <w:highlight w:val="none"/>
                <w:lang w:val="en-US" w:eastAsia="zh-CN"/>
              </w:rPr>
              <w:t>）中颗粒物、苯系物、乙酸酯类、非甲烷总烃臭气浓度检测结果均符合《工业涂装工序大气污染物排放标准》（DB33/2146-2018）中表1标准要求，二氧化硫、氮氧化物检测结果符合《浙江省工业炉窑大气污染综合治理方案》（浙环函[2019]315号）中的限值要求。</w:t>
            </w:r>
          </w:p>
        </w:tc>
      </w:tr>
      <w:tr w14:paraId="604DC38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166B4912">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4</w:t>
            </w:r>
          </w:p>
        </w:tc>
        <w:tc>
          <w:tcPr>
            <w:tcW w:w="4229" w:type="dxa"/>
            <w:shd w:val="clear" w:color="auto" w:fill="auto"/>
            <w:vAlign w:val="center"/>
          </w:tcPr>
          <w:p w14:paraId="03B99F8D">
            <w:pPr>
              <w:keepNext w:val="0"/>
              <w:keepLines w:val="0"/>
              <w:suppressLineNumbers w:val="0"/>
              <w:spacing w:before="0" w:beforeAutospacing="0" w:after="0" w:afterAutospacing="0" w:line="240" w:lineRule="auto"/>
              <w:ind w:left="0" w:right="51" w:firstLine="420" w:firstLineChars="200"/>
              <w:jc w:val="left"/>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噪声设备采取墙体隔声、减振措施后排放至厂界。</w:t>
            </w:r>
          </w:p>
        </w:tc>
        <w:tc>
          <w:tcPr>
            <w:tcW w:w="4230" w:type="dxa"/>
            <w:shd w:val="clear" w:color="auto" w:fill="auto"/>
            <w:vAlign w:val="center"/>
          </w:tcPr>
          <w:p w14:paraId="73070EA1">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eastAsia="宋体" w:cs="Times New Roman"/>
                <w:sz w:val="21"/>
                <w:szCs w:val="21"/>
                <w:highlight w:val="red"/>
                <w:lang w:val="en-US" w:eastAsia="zh-CN"/>
              </w:rPr>
            </w:pPr>
            <w:r>
              <w:rPr>
                <w:rFonts w:hint="eastAsia" w:ascii="Times New Roman" w:hAnsi="Times New Roman" w:eastAsia="宋体" w:cs="Times New Roman"/>
                <w:sz w:val="21"/>
                <w:szCs w:val="21"/>
                <w:highlight w:val="none"/>
                <w:lang w:val="en-US" w:eastAsia="zh-CN"/>
              </w:rPr>
              <w:t>已</w:t>
            </w:r>
            <w:r>
              <w:rPr>
                <w:rFonts w:hint="default" w:ascii="Times New Roman" w:hAnsi="Times New Roman" w:eastAsia="宋体" w:cs="Times New Roman"/>
                <w:sz w:val="21"/>
                <w:szCs w:val="21"/>
                <w:highlight w:val="none"/>
                <w:lang w:val="en-US" w:eastAsia="zh-CN"/>
              </w:rPr>
              <w:t>合理厂区布局，加强设备定期维护。对高噪声设备采取减震降噪措施</w:t>
            </w:r>
            <w:r>
              <w:rPr>
                <w:rFonts w:hint="eastAsia" w:ascii="Times New Roman" w:hAnsi="Times New Roman" w:eastAsia="宋体" w:cs="Times New Roman"/>
                <w:sz w:val="21"/>
                <w:szCs w:val="21"/>
                <w:highlight w:val="none"/>
                <w:lang w:val="en-US" w:eastAsia="zh-CN"/>
              </w:rPr>
              <w:t>。验收监测期间，</w:t>
            </w:r>
            <w:r>
              <w:rPr>
                <w:rFonts w:hint="default" w:ascii="Times New Roman" w:hAnsi="Times New Roman" w:eastAsia="宋体" w:cs="Times New Roman"/>
                <w:sz w:val="21"/>
                <w:szCs w:val="21"/>
                <w:highlight w:val="none"/>
                <w:lang w:val="en-US" w:eastAsia="zh-CN"/>
              </w:rPr>
              <w:t>厂界噪声</w:t>
            </w:r>
            <w:r>
              <w:rPr>
                <w:rFonts w:hint="eastAsia" w:ascii="Times New Roman" w:hAnsi="Times New Roman" w:eastAsia="宋体" w:cs="Times New Roman"/>
                <w:sz w:val="21"/>
                <w:szCs w:val="21"/>
                <w:highlight w:val="none"/>
                <w:lang w:val="en-US" w:eastAsia="zh-CN"/>
              </w:rPr>
              <w:t>检测结果符合</w:t>
            </w:r>
            <w:r>
              <w:rPr>
                <w:rFonts w:hint="default" w:ascii="Times New Roman" w:hAnsi="Times New Roman" w:eastAsia="宋体" w:cs="Times New Roman"/>
                <w:sz w:val="21"/>
                <w:szCs w:val="21"/>
                <w:highlight w:val="none"/>
                <w:lang w:val="en-US" w:eastAsia="zh-CN"/>
              </w:rPr>
              <w:t>《工业企业厂界环境噪声排放标准》</w:t>
            </w:r>
            <w:r>
              <w:rPr>
                <w:rFonts w:hint="eastAsia" w:ascii="Times New Roman" w:hAnsi="Times New Roman" w:eastAsia="宋体" w:cs="Times New Roman"/>
                <w:sz w:val="21"/>
                <w:szCs w:val="21"/>
                <w:highlight w:val="none"/>
                <w:lang w:val="en-US" w:eastAsia="zh-CN"/>
              </w:rPr>
              <w:t>（</w:t>
            </w:r>
            <w:r>
              <w:rPr>
                <w:rFonts w:hint="default" w:ascii="Times New Roman" w:hAnsi="Times New Roman" w:eastAsia="宋体" w:cs="Times New Roman"/>
                <w:sz w:val="21"/>
                <w:szCs w:val="21"/>
                <w:highlight w:val="none"/>
                <w:lang w:val="en-US" w:eastAsia="zh-CN"/>
              </w:rPr>
              <w:t>GB</w:t>
            </w:r>
            <w:r>
              <w:rPr>
                <w:rFonts w:hint="eastAsia" w:ascii="Times New Roman" w:hAnsi="Times New Roman" w:eastAsia="宋体" w:cs="Times New Roman"/>
                <w:sz w:val="21"/>
                <w:szCs w:val="21"/>
                <w:highlight w:val="none"/>
                <w:lang w:val="en-US" w:eastAsia="zh-CN"/>
              </w:rPr>
              <w:t xml:space="preserve"> </w:t>
            </w:r>
            <w:r>
              <w:rPr>
                <w:rFonts w:hint="default" w:ascii="Times New Roman" w:hAnsi="Times New Roman" w:eastAsia="宋体" w:cs="Times New Roman"/>
                <w:sz w:val="21"/>
                <w:szCs w:val="21"/>
                <w:highlight w:val="none"/>
                <w:lang w:val="en-US" w:eastAsia="zh-CN"/>
              </w:rPr>
              <w:t>12348-2008</w:t>
            </w:r>
            <w:r>
              <w:rPr>
                <w:rFonts w:hint="eastAsia" w:ascii="Times New Roman" w:hAnsi="Times New Roman" w:eastAsia="宋体" w:cs="Times New Roman"/>
                <w:sz w:val="21"/>
                <w:szCs w:val="21"/>
                <w:highlight w:val="none"/>
                <w:lang w:val="en-US" w:eastAsia="zh-CN"/>
              </w:rPr>
              <w:t>）</w:t>
            </w:r>
            <w:r>
              <w:rPr>
                <w:rFonts w:hint="default" w:ascii="Times New Roman" w:hAnsi="Times New Roman" w:eastAsia="宋体" w:cs="Times New Roman"/>
                <w:sz w:val="21"/>
                <w:szCs w:val="21"/>
                <w:highlight w:val="none"/>
                <w:lang w:val="en-US" w:eastAsia="zh-CN"/>
              </w:rPr>
              <w:t>中的3类标准。</w:t>
            </w:r>
          </w:p>
        </w:tc>
      </w:tr>
      <w:tr w14:paraId="0D1AB6A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4E257AA8">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5</w:t>
            </w:r>
          </w:p>
        </w:tc>
        <w:tc>
          <w:tcPr>
            <w:tcW w:w="4229" w:type="dxa"/>
            <w:shd w:val="clear" w:color="auto" w:fill="auto"/>
            <w:vAlign w:val="center"/>
          </w:tcPr>
          <w:p w14:paraId="41D2D88D">
            <w:pPr>
              <w:keepNext w:val="0"/>
              <w:keepLines w:val="0"/>
              <w:suppressLineNumbers w:val="0"/>
              <w:spacing w:before="0" w:beforeAutospacing="0" w:after="0" w:afterAutospacing="0" w:line="240" w:lineRule="auto"/>
              <w:ind w:left="0" w:right="51" w:firstLine="420" w:firstLineChars="200"/>
              <w:jc w:val="left"/>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固废分类收集采取统一清运或委托处置措施后通过分类处置。</w:t>
            </w:r>
          </w:p>
        </w:tc>
        <w:tc>
          <w:tcPr>
            <w:tcW w:w="4230" w:type="dxa"/>
            <w:shd w:val="clear" w:color="auto" w:fill="auto"/>
            <w:vAlign w:val="center"/>
          </w:tcPr>
          <w:p w14:paraId="50C377FE">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已</w:t>
            </w:r>
            <w:r>
              <w:rPr>
                <w:rFonts w:hint="default" w:ascii="Times New Roman" w:hAnsi="Times New Roman" w:eastAsia="宋体" w:cs="Times New Roman"/>
                <w:sz w:val="21"/>
                <w:szCs w:val="21"/>
                <w:highlight w:val="none"/>
                <w:lang w:val="en-US" w:eastAsia="zh-CN"/>
              </w:rPr>
              <w:t>依法妥善处置固废。</w:t>
            </w:r>
          </w:p>
          <w:p w14:paraId="2A8830CE">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危险废物：厂房设置专门的危废仓库，危废定期委托浙江硕博再生资源有限公司及台州市德长环保有限公司处置，位于1#车间1F南侧，面积为15m</w:t>
            </w:r>
            <w:r>
              <w:rPr>
                <w:rFonts w:hint="default" w:ascii="Times New Roman" w:hAnsi="Times New Roman" w:eastAsia="宋体" w:cs="Times New Roman"/>
                <w:sz w:val="21"/>
                <w:szCs w:val="21"/>
                <w:highlight w:val="none"/>
                <w:vertAlign w:val="superscript"/>
                <w:lang w:val="en-US" w:eastAsia="zh-CN"/>
              </w:rPr>
              <w:t>2</w:t>
            </w:r>
            <w:r>
              <w:rPr>
                <w:rFonts w:hint="default" w:ascii="Times New Roman" w:hAnsi="Times New Roman" w:eastAsia="宋体" w:cs="Times New Roman"/>
                <w:sz w:val="21"/>
                <w:szCs w:val="21"/>
                <w:highlight w:val="none"/>
                <w:lang w:val="en-US" w:eastAsia="zh-CN"/>
              </w:rPr>
              <w:t>。</w:t>
            </w:r>
          </w:p>
          <w:p w14:paraId="624F0535">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一般固废：设置一般固废暂存仓库，位于1#车间1F西侧，面积约为20m</w:t>
            </w:r>
            <w:r>
              <w:rPr>
                <w:rFonts w:hint="default" w:ascii="Times New Roman" w:hAnsi="Times New Roman" w:eastAsia="宋体" w:cs="Times New Roman"/>
                <w:sz w:val="21"/>
                <w:szCs w:val="21"/>
                <w:highlight w:val="none"/>
                <w:vertAlign w:val="superscript"/>
                <w:lang w:val="en-US" w:eastAsia="zh-CN"/>
              </w:rPr>
              <w:t>2</w:t>
            </w:r>
            <w:r>
              <w:rPr>
                <w:rFonts w:hint="default" w:ascii="Times New Roman" w:hAnsi="Times New Roman" w:eastAsia="宋体" w:cs="Times New Roman"/>
                <w:sz w:val="21"/>
                <w:szCs w:val="21"/>
                <w:highlight w:val="none"/>
                <w:lang w:val="en-US" w:eastAsia="zh-CN"/>
              </w:rPr>
              <w:t>，一般固废定期外售给物资单位。</w:t>
            </w:r>
          </w:p>
          <w:p w14:paraId="33EFB7D3">
            <w:pPr>
              <w:keepNext w:val="0"/>
              <w:keepLines w:val="0"/>
              <w:suppressLineNumbers w:val="0"/>
              <w:spacing w:before="0" w:beforeAutospacing="0" w:after="0" w:afterAutospacing="0" w:line="240" w:lineRule="auto"/>
              <w:ind w:left="0" w:right="51" w:firstLine="420" w:firstLineChars="200"/>
              <w:jc w:val="both"/>
              <w:rPr>
                <w:rFonts w:hint="default" w:ascii="Times New Roman" w:hAnsi="Times New Roman" w:eastAsia="宋体" w:cs="Times New Roman"/>
                <w:sz w:val="21"/>
                <w:szCs w:val="21"/>
                <w:highlight w:val="red"/>
                <w:lang w:val="en-US" w:eastAsia="zh-CN"/>
              </w:rPr>
            </w:pPr>
            <w:r>
              <w:rPr>
                <w:rFonts w:hint="default" w:ascii="Times New Roman" w:hAnsi="Times New Roman" w:eastAsia="宋体" w:cs="Times New Roman"/>
                <w:sz w:val="21"/>
                <w:szCs w:val="21"/>
                <w:highlight w:val="none"/>
                <w:lang w:val="en-US" w:eastAsia="zh-CN"/>
              </w:rPr>
              <w:t>生活垃圾：依托生活垃圾桶，委托环卫部门处置。</w:t>
            </w:r>
          </w:p>
        </w:tc>
      </w:tr>
      <w:tr w14:paraId="17001C3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7" w:type="dxa"/>
            <w:left w:w="108" w:type="dxa"/>
            <w:bottom w:w="0" w:type="dxa"/>
            <w:right w:w="58" w:type="dxa"/>
          </w:tblCellMar>
        </w:tblPrEx>
        <w:trPr>
          <w:trHeight w:val="454" w:hRule="atLeast"/>
          <w:jc w:val="center"/>
        </w:trPr>
        <w:tc>
          <w:tcPr>
            <w:tcW w:w="696" w:type="dxa"/>
            <w:shd w:val="clear" w:color="auto" w:fill="auto"/>
            <w:vAlign w:val="center"/>
          </w:tcPr>
          <w:p w14:paraId="2323A146">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6</w:t>
            </w:r>
          </w:p>
        </w:tc>
        <w:tc>
          <w:tcPr>
            <w:tcW w:w="4229" w:type="dxa"/>
            <w:shd w:val="clear" w:color="auto" w:fill="auto"/>
            <w:vAlign w:val="center"/>
          </w:tcPr>
          <w:p w14:paraId="70EC4A01">
            <w:pPr>
              <w:keepNext w:val="0"/>
              <w:keepLines w:val="0"/>
              <w:suppressLineNumbers w:val="0"/>
              <w:spacing w:before="0" w:beforeAutospacing="0" w:after="0" w:afterAutospacing="0" w:line="240" w:lineRule="auto"/>
              <w:ind w:left="0" w:right="51" w:firstLine="420" w:firstLineChars="200"/>
              <w:jc w:val="left"/>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全厂外排环境量：COD</w:t>
            </w:r>
            <w:r>
              <w:rPr>
                <w:rFonts w:hint="default" w:ascii="Times New Roman" w:hAnsi="Times New Roman" w:eastAsia="宋体" w:cs="Times New Roman"/>
                <w:sz w:val="21"/>
                <w:szCs w:val="21"/>
                <w:highlight w:val="none"/>
                <w:vertAlign w:val="subscript"/>
                <w:lang w:val="en-US" w:eastAsia="zh-CN"/>
              </w:rPr>
              <w:t>Cr</w:t>
            </w:r>
            <w:r>
              <w:rPr>
                <w:rFonts w:hint="default" w:ascii="Times New Roman" w:hAnsi="Times New Roman" w:eastAsia="宋体" w:cs="Times New Roman"/>
                <w:sz w:val="21"/>
                <w:szCs w:val="21"/>
                <w:highlight w:val="none"/>
                <w:lang w:val="en-US" w:eastAsia="zh-CN"/>
              </w:rPr>
              <w:t>0.100t/a、NH</w:t>
            </w:r>
            <w:r>
              <w:rPr>
                <w:rFonts w:hint="default" w:ascii="Times New Roman" w:hAnsi="Times New Roman" w:eastAsia="宋体" w:cs="Times New Roman"/>
                <w:sz w:val="21"/>
                <w:szCs w:val="21"/>
                <w:highlight w:val="none"/>
                <w:vertAlign w:val="subscript"/>
                <w:lang w:val="en-US" w:eastAsia="zh-CN"/>
              </w:rPr>
              <w:t>3</w:t>
            </w:r>
            <w:r>
              <w:rPr>
                <w:rFonts w:hint="default" w:ascii="Times New Roman" w:hAnsi="Times New Roman" w:eastAsia="宋体" w:cs="Times New Roman"/>
                <w:sz w:val="21"/>
                <w:szCs w:val="21"/>
                <w:highlight w:val="none"/>
                <w:lang w:val="en-US" w:eastAsia="zh-CN"/>
              </w:rPr>
              <w:t>-N0.007t/a、颗粒物2.507t/a、SO</w:t>
            </w:r>
            <w:r>
              <w:rPr>
                <w:rFonts w:hint="default" w:ascii="Times New Roman" w:hAnsi="Times New Roman" w:eastAsia="宋体" w:cs="Times New Roman"/>
                <w:sz w:val="21"/>
                <w:szCs w:val="21"/>
                <w:highlight w:val="none"/>
                <w:vertAlign w:val="subscript"/>
                <w:lang w:val="en-US" w:eastAsia="zh-CN"/>
              </w:rPr>
              <w:t>2</w:t>
            </w:r>
            <w:r>
              <w:rPr>
                <w:rFonts w:hint="default" w:ascii="Times New Roman" w:hAnsi="Times New Roman" w:eastAsia="宋体" w:cs="Times New Roman"/>
                <w:sz w:val="21"/>
                <w:szCs w:val="21"/>
                <w:highlight w:val="none"/>
                <w:lang w:val="en-US" w:eastAsia="zh-CN"/>
              </w:rPr>
              <w:t>0.030t/a、NOx0.281t/a、VOCs0.697t/a</w:t>
            </w:r>
            <w:r>
              <w:rPr>
                <w:rFonts w:hint="eastAsia" w:ascii="Times New Roman" w:hAnsi="Times New Roman" w:eastAsia="宋体" w:cs="Times New Roman"/>
                <w:sz w:val="21"/>
                <w:szCs w:val="21"/>
                <w:highlight w:val="none"/>
                <w:lang w:val="en-US" w:eastAsia="zh-CN"/>
              </w:rPr>
              <w:t>。</w:t>
            </w:r>
          </w:p>
        </w:tc>
        <w:tc>
          <w:tcPr>
            <w:tcW w:w="4230" w:type="dxa"/>
            <w:shd w:val="clear" w:color="auto" w:fill="auto"/>
            <w:vAlign w:val="center"/>
          </w:tcPr>
          <w:p w14:paraId="4D681781">
            <w:pPr>
              <w:keepNext w:val="0"/>
              <w:keepLines w:val="0"/>
              <w:suppressLineNumbers w:val="0"/>
              <w:spacing w:before="0" w:beforeAutospacing="0" w:after="0" w:afterAutospacing="0" w:line="240" w:lineRule="auto"/>
              <w:ind w:left="0" w:leftChars="0" w:right="51" w:rightChars="0" w:firstLine="420" w:firstLineChars="200"/>
              <w:jc w:val="left"/>
              <w:rPr>
                <w:rFonts w:hint="default" w:ascii="Times New Roman" w:hAnsi="Times New Roman" w:eastAsia="宋体" w:cs="Times New Roman"/>
                <w:sz w:val="21"/>
                <w:szCs w:val="21"/>
                <w:highlight w:val="red"/>
                <w:lang w:val="en-US" w:eastAsia="zh-CN"/>
              </w:rPr>
            </w:pPr>
            <w:r>
              <w:rPr>
                <w:rFonts w:hint="default" w:ascii="Times New Roman" w:hAnsi="Times New Roman" w:eastAsia="宋体" w:cs="Times New Roman"/>
                <w:sz w:val="21"/>
                <w:szCs w:val="21"/>
                <w:highlight w:val="none"/>
                <w:lang w:val="en-US" w:eastAsia="zh-CN"/>
              </w:rPr>
              <w:t>严格执行污染物排放总量控制制度。本</w:t>
            </w:r>
            <w:r>
              <w:rPr>
                <w:rFonts w:hint="eastAsia" w:ascii="Times New Roman" w:hAnsi="Times New Roman" w:eastAsia="宋体" w:cs="Times New Roman"/>
                <w:sz w:val="21"/>
                <w:szCs w:val="21"/>
                <w:highlight w:val="none"/>
                <w:lang w:val="en-US" w:eastAsia="zh-CN"/>
              </w:rPr>
              <w:t>技改</w:t>
            </w:r>
            <w:r>
              <w:rPr>
                <w:rFonts w:hint="default" w:ascii="Times New Roman" w:hAnsi="Times New Roman" w:eastAsia="宋体" w:cs="Times New Roman"/>
                <w:sz w:val="21"/>
                <w:szCs w:val="21"/>
                <w:highlight w:val="none"/>
                <w:lang w:val="en-US" w:eastAsia="zh-CN"/>
              </w:rPr>
              <w:t>项目COD</w:t>
            </w:r>
            <w:r>
              <w:rPr>
                <w:rFonts w:hint="eastAsia" w:ascii="Times New Roman" w:hAnsi="Times New Roman" w:eastAsia="宋体" w:cs="Times New Roman"/>
                <w:sz w:val="21"/>
                <w:szCs w:val="21"/>
                <w:highlight w:val="none"/>
                <w:vertAlign w:val="subscript"/>
                <w:lang w:val="en-US" w:eastAsia="zh-CN"/>
              </w:rPr>
              <w:t>Cr</w:t>
            </w:r>
            <w:r>
              <w:rPr>
                <w:rFonts w:hint="eastAsia" w:ascii="Times New Roman" w:hAnsi="Times New Roman" w:eastAsia="宋体" w:cs="Times New Roman"/>
                <w:sz w:val="21"/>
                <w:szCs w:val="21"/>
                <w:highlight w:val="none"/>
                <w:vertAlign w:val="baseline"/>
                <w:lang w:val="en-US" w:eastAsia="zh-CN"/>
              </w:rPr>
              <w:t>、</w:t>
            </w:r>
            <w:r>
              <w:rPr>
                <w:rFonts w:hint="default" w:ascii="Times New Roman" w:hAnsi="Times New Roman" w:eastAsia="宋体" w:cs="Times New Roman"/>
                <w:sz w:val="21"/>
                <w:szCs w:val="21"/>
                <w:highlight w:val="none"/>
                <w:lang w:val="en-US" w:eastAsia="zh-CN"/>
              </w:rPr>
              <w:t>氨氮</w:t>
            </w:r>
            <w:r>
              <w:rPr>
                <w:rFonts w:hint="eastAsia" w:ascii="Times New Roman" w:hAnsi="Times New Roman" w:eastAsia="宋体" w:cs="Times New Roman"/>
                <w:sz w:val="21"/>
                <w:szCs w:val="21"/>
                <w:highlight w:val="none"/>
                <w:lang w:val="en-US" w:eastAsia="zh-CN"/>
              </w:rPr>
              <w:t>、</w:t>
            </w:r>
            <w:r>
              <w:rPr>
                <w:rFonts w:hint="default" w:ascii="Times New Roman" w:hAnsi="Times New Roman" w:eastAsia="宋体" w:cs="Times New Roman"/>
                <w:sz w:val="21"/>
                <w:szCs w:val="21"/>
                <w:highlight w:val="none"/>
                <w:lang w:val="en-US" w:eastAsia="zh-CN"/>
              </w:rPr>
              <w:t>VOCs</w:t>
            </w:r>
            <w:r>
              <w:rPr>
                <w:rFonts w:hint="eastAsia" w:ascii="Times New Roman" w:hAnsi="Times New Roman" w:eastAsia="宋体" w:cs="Times New Roman"/>
                <w:sz w:val="21"/>
                <w:szCs w:val="21"/>
                <w:highlight w:val="none"/>
                <w:lang w:val="en-US" w:eastAsia="zh-CN"/>
              </w:rPr>
              <w:t>、</w:t>
            </w:r>
            <w:r>
              <w:rPr>
                <w:rFonts w:hint="default" w:ascii="Times New Roman" w:hAnsi="Times New Roman" w:eastAsia="宋体" w:cs="Times New Roman"/>
                <w:sz w:val="21"/>
                <w:szCs w:val="21"/>
                <w:highlight w:val="none"/>
                <w:lang w:val="en-US" w:eastAsia="zh-CN"/>
              </w:rPr>
              <w:t>颗粒物</w:t>
            </w:r>
            <w:r>
              <w:rPr>
                <w:rFonts w:hint="eastAsia" w:ascii="Times New Roman" w:hAnsi="Times New Roman" w:eastAsia="宋体" w:cs="Times New Roman"/>
                <w:sz w:val="21"/>
                <w:szCs w:val="21"/>
                <w:highlight w:val="none"/>
                <w:lang w:val="en-US" w:eastAsia="zh-CN"/>
              </w:rPr>
              <w:t>、二氧化硫、氮氧化物满足总量控制要求。</w:t>
            </w:r>
          </w:p>
        </w:tc>
      </w:tr>
    </w:tbl>
    <w:p w14:paraId="5F9C7734">
      <w:pPr>
        <w:pStyle w:val="10"/>
      </w:pPr>
    </w:p>
    <w:p w14:paraId="51E3BDE9">
      <w:pPr>
        <w:pStyle w:val="2"/>
        <w:rPr>
          <w:sz w:val="24"/>
          <w:highlight w:val="none"/>
        </w:rPr>
      </w:pPr>
      <w:r>
        <w:br w:type="page"/>
      </w:r>
      <w:bookmarkStart w:id="57" w:name="_Toc12539"/>
      <w:r>
        <w:rPr>
          <w:rFonts w:hint="eastAsia"/>
          <w:highlight w:val="none"/>
        </w:rPr>
        <w:t>5建设项目环评报告的主要结论与建议及其审批部门审批决定</w:t>
      </w:r>
      <w:bookmarkEnd w:id="57"/>
    </w:p>
    <w:p w14:paraId="28501B39">
      <w:pPr>
        <w:pStyle w:val="3"/>
        <w:rPr>
          <w:rFonts w:eastAsia="宋体"/>
        </w:rPr>
      </w:pPr>
      <w:bookmarkStart w:id="58" w:name="_Toc5796"/>
      <w:r>
        <w:rPr>
          <w:rFonts w:eastAsia="宋体"/>
          <w:highlight w:val="none"/>
        </w:rPr>
        <w:t>5.1建设项目</w:t>
      </w:r>
      <w:r>
        <w:rPr>
          <w:rFonts w:hint="eastAsia" w:eastAsia="宋体"/>
          <w:highlight w:val="none"/>
        </w:rPr>
        <w:t>环评报告</w:t>
      </w:r>
      <w:r>
        <w:rPr>
          <w:rFonts w:eastAsia="宋体"/>
          <w:highlight w:val="none"/>
        </w:rPr>
        <w:t>的主要结论</w:t>
      </w:r>
      <w:r>
        <w:rPr>
          <w:rFonts w:eastAsia="宋体"/>
        </w:rPr>
        <w:t>与建议</w:t>
      </w:r>
      <w:bookmarkEnd w:id="58"/>
    </w:p>
    <w:p w14:paraId="1E060247">
      <w:pPr>
        <w:pStyle w:val="4"/>
        <w:spacing w:before="120" w:after="120"/>
      </w:pPr>
      <w:bookmarkStart w:id="59" w:name="_Toc30522"/>
      <w:r>
        <w:rPr>
          <w:rFonts w:hint="default"/>
          <w:lang w:val="en-US" w:eastAsia="zh-CN"/>
        </w:rPr>
        <w:t xml:space="preserve">5.1.1 </w:t>
      </w:r>
      <w:r>
        <w:rPr>
          <w:rFonts w:hint="eastAsia"/>
          <w:lang w:val="en-US" w:eastAsia="zh-CN"/>
        </w:rPr>
        <w:t>建设项目污染产生和防治措施</w:t>
      </w:r>
      <w:bookmarkEnd w:id="59"/>
    </w:p>
    <w:p w14:paraId="4D458A8B">
      <w:pPr>
        <w:spacing w:line="360" w:lineRule="auto"/>
        <w:ind w:firstLine="482"/>
        <w:jc w:val="center"/>
      </w:pPr>
      <w:r>
        <w:rPr>
          <w:rFonts w:hint="eastAsia" w:ascii="Times New Roman" w:hAnsi="Times New Roman"/>
          <w:sz w:val="24"/>
          <w:lang w:val="en-US" w:eastAsia="zh-CN"/>
        </w:rPr>
        <w:t xml:space="preserve">项目污染治理措施汇总见表 </w:t>
      </w:r>
      <w:r>
        <w:rPr>
          <w:rFonts w:hint="default" w:ascii="Times New Roman" w:hAnsi="Times New Roman"/>
          <w:sz w:val="24"/>
          <w:lang w:val="en-US" w:eastAsia="zh-CN"/>
        </w:rPr>
        <w:t>5.1-1</w:t>
      </w:r>
    </w:p>
    <w:tbl>
      <w:tblPr>
        <w:tblStyle w:val="33"/>
        <w:tblW w:w="4839"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06"/>
        <w:gridCol w:w="1305"/>
        <w:gridCol w:w="1213"/>
        <w:gridCol w:w="3476"/>
        <w:gridCol w:w="2299"/>
      </w:tblGrid>
      <w:tr w14:paraId="4C76EDF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91" w:hRule="atLeast"/>
          <w:tblHeader/>
          <w:jc w:val="center"/>
        </w:trPr>
        <w:tc>
          <w:tcPr>
            <w:tcW w:w="806" w:type="dxa"/>
            <w:shd w:val="clear" w:color="auto" w:fill="auto"/>
            <w:vAlign w:val="center"/>
          </w:tcPr>
          <w:p w14:paraId="60DDC037">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szCs w:val="21"/>
                <w:lang w:eastAsia="zh-CN"/>
              </w:rPr>
            </w:pPr>
            <w:r>
              <w:rPr>
                <w:rFonts w:hint="default" w:ascii="Times New Roman" w:hAnsi="Times New Roman" w:eastAsia="宋体" w:cs="Times New Roman"/>
                <w:b/>
                <w:bCs/>
                <w:szCs w:val="21"/>
                <w:lang w:val="en-US" w:eastAsia="zh-CN"/>
              </w:rPr>
              <w:t>分类</w:t>
            </w:r>
          </w:p>
        </w:tc>
        <w:tc>
          <w:tcPr>
            <w:tcW w:w="1305" w:type="dxa"/>
            <w:shd w:val="clear" w:color="auto" w:fill="auto"/>
            <w:vAlign w:val="center"/>
          </w:tcPr>
          <w:p w14:paraId="60C2600A">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szCs w:val="21"/>
                <w:lang w:val="en-US" w:eastAsia="zh-CN"/>
              </w:rPr>
            </w:pPr>
            <w:r>
              <w:rPr>
                <w:rFonts w:hint="default" w:ascii="Times New Roman" w:hAnsi="Times New Roman" w:eastAsia="宋体" w:cs="Times New Roman"/>
                <w:b/>
                <w:bCs/>
                <w:szCs w:val="21"/>
                <w:lang w:val="en-US" w:eastAsia="zh-CN"/>
              </w:rPr>
              <w:t>排放口(编号、名称)/污染源</w:t>
            </w:r>
          </w:p>
        </w:tc>
        <w:tc>
          <w:tcPr>
            <w:tcW w:w="1213" w:type="dxa"/>
            <w:shd w:val="clear" w:color="auto" w:fill="auto"/>
            <w:vAlign w:val="center"/>
          </w:tcPr>
          <w:p w14:paraId="1FA12061">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kern w:val="2"/>
                <w:sz w:val="21"/>
                <w:szCs w:val="21"/>
                <w:lang w:val="en-US" w:eastAsia="zh-CN" w:bidi="ar-SA"/>
              </w:rPr>
            </w:pPr>
            <w:r>
              <w:rPr>
                <w:rFonts w:hint="default" w:ascii="Times New Roman" w:hAnsi="Times New Roman" w:eastAsia="宋体" w:cs="Times New Roman"/>
                <w:b/>
                <w:bCs/>
                <w:szCs w:val="21"/>
                <w:lang w:val="en-US" w:eastAsia="zh-CN"/>
              </w:rPr>
              <w:t>污染物</w:t>
            </w:r>
          </w:p>
        </w:tc>
        <w:tc>
          <w:tcPr>
            <w:tcW w:w="3476" w:type="dxa"/>
            <w:shd w:val="clear" w:color="auto" w:fill="auto"/>
            <w:vAlign w:val="center"/>
          </w:tcPr>
          <w:p w14:paraId="5B8AD16B">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szCs w:val="21"/>
              </w:rPr>
            </w:pPr>
            <w:r>
              <w:rPr>
                <w:rFonts w:hint="default" w:ascii="Times New Roman" w:hAnsi="Times New Roman" w:eastAsia="宋体" w:cs="Times New Roman"/>
                <w:b/>
                <w:bCs/>
                <w:color w:val="000000"/>
                <w:kern w:val="0"/>
                <w:sz w:val="20"/>
                <w:szCs w:val="20"/>
                <w:lang w:val="en-US" w:eastAsia="zh-CN" w:bidi="ar"/>
              </w:rPr>
              <w:t>治理措施主要内容</w:t>
            </w:r>
          </w:p>
        </w:tc>
        <w:tc>
          <w:tcPr>
            <w:tcW w:w="2299" w:type="dxa"/>
            <w:shd w:val="clear" w:color="auto" w:fill="auto"/>
            <w:vAlign w:val="center"/>
          </w:tcPr>
          <w:p w14:paraId="3BDC268F">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szCs w:val="21"/>
                <w:lang w:val="en-US" w:eastAsia="zh-CN"/>
              </w:rPr>
            </w:pPr>
            <w:r>
              <w:rPr>
                <w:rFonts w:hint="default" w:ascii="Times New Roman" w:hAnsi="Times New Roman" w:eastAsia="宋体" w:cs="Times New Roman"/>
                <w:b/>
                <w:bCs/>
                <w:szCs w:val="21"/>
                <w:lang w:val="en-US" w:eastAsia="zh-CN"/>
              </w:rPr>
              <w:t>执行标准</w:t>
            </w:r>
          </w:p>
        </w:tc>
      </w:tr>
      <w:tr w14:paraId="653487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806" w:type="dxa"/>
            <w:shd w:val="clear" w:color="auto" w:fill="auto"/>
            <w:vAlign w:val="center"/>
          </w:tcPr>
          <w:p w14:paraId="51B50952">
            <w:pPr>
              <w:keepNext w:val="0"/>
              <w:keepLines w:val="0"/>
              <w:suppressLineNumbers w:val="0"/>
              <w:spacing w:before="0" w:beforeAutospacing="0" w:after="0" w:afterAutospacing="0"/>
              <w:ind w:left="0"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废水</w:t>
            </w:r>
          </w:p>
        </w:tc>
        <w:tc>
          <w:tcPr>
            <w:tcW w:w="1305" w:type="dxa"/>
            <w:shd w:val="clear" w:color="auto" w:fill="auto"/>
            <w:vAlign w:val="center"/>
          </w:tcPr>
          <w:p w14:paraId="30E0F719">
            <w:pPr>
              <w:keepNext w:val="0"/>
              <w:keepLines w:val="0"/>
              <w:suppressLineNumbers w:val="0"/>
              <w:spacing w:before="0" w:beforeAutospacing="0" w:after="0" w:afterAutospacing="0"/>
              <w:ind w:left="0"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eastAsia" w:ascii="Times New Roman" w:hAnsi="Times New Roman" w:eastAsia="宋体" w:cs="Times New Roman"/>
                <w:color w:val="000000" w:themeColor="text1"/>
                <w:lang w:val="en-US" w:eastAsia="zh-CN"/>
                <w14:textFill>
                  <w14:solidFill>
                    <w14:schemeClr w14:val="tx1"/>
                  </w14:solidFill>
                </w14:textFill>
              </w:rPr>
              <w:t>生</w:t>
            </w:r>
            <w:r>
              <w:rPr>
                <w:rFonts w:hint="default" w:ascii="Times New Roman" w:hAnsi="Times New Roman" w:eastAsia="宋体" w:cs="Times New Roman"/>
                <w:color w:val="000000" w:themeColor="text1"/>
                <w:lang w:val="en-US" w:eastAsia="zh-CN"/>
                <w14:textFill>
                  <w14:solidFill>
                    <w14:schemeClr w14:val="tx1"/>
                  </w14:solidFill>
                </w14:textFill>
              </w:rPr>
              <w:t>产废水、生活污水</w:t>
            </w:r>
          </w:p>
        </w:tc>
        <w:tc>
          <w:tcPr>
            <w:tcW w:w="1213" w:type="dxa"/>
            <w:shd w:val="clear" w:color="auto" w:fill="auto"/>
            <w:vAlign w:val="center"/>
          </w:tcPr>
          <w:p w14:paraId="72EFDC94">
            <w:pPr>
              <w:keepNext w:val="0"/>
              <w:keepLines w:val="0"/>
              <w:suppressLineNumbers w:val="0"/>
              <w:spacing w:before="0" w:beforeAutospacing="0" w:after="0" w:afterAutospacing="0"/>
              <w:ind w:left="0"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COD</w:t>
            </w:r>
            <w:r>
              <w:rPr>
                <w:rFonts w:hint="default" w:ascii="Times New Roman" w:hAnsi="Times New Roman" w:eastAsia="宋体" w:cs="Times New Roman"/>
                <w:color w:val="000000" w:themeColor="text1"/>
                <w:vertAlign w:val="subscript"/>
                <w:lang w:val="en-US" w:eastAsia="zh-CN"/>
                <w14:textFill>
                  <w14:solidFill>
                    <w14:schemeClr w14:val="tx1"/>
                  </w14:solidFill>
                </w14:textFill>
              </w:rPr>
              <w:t>Cr</w:t>
            </w:r>
            <w:r>
              <w:rPr>
                <w:rFonts w:hint="default" w:ascii="Times New Roman" w:hAnsi="Times New Roman" w:eastAsia="宋体" w:cs="Times New Roman"/>
                <w:color w:val="000000" w:themeColor="text1"/>
                <w:lang w:val="en-US" w:eastAsia="zh-CN"/>
                <w14:textFill>
                  <w14:solidFill>
                    <w14:schemeClr w14:val="tx1"/>
                  </w14:solidFill>
                </w14:textFill>
              </w:rPr>
              <w:t>、氨氮、SS、石油类、LAS、二甲苯</w:t>
            </w:r>
          </w:p>
        </w:tc>
        <w:tc>
          <w:tcPr>
            <w:tcW w:w="3476" w:type="dxa"/>
            <w:shd w:val="clear" w:color="auto" w:fill="auto"/>
            <w:vAlign w:val="center"/>
          </w:tcPr>
          <w:p w14:paraId="1D750FDF">
            <w:pPr>
              <w:keepNext w:val="0"/>
              <w:keepLines w:val="0"/>
              <w:suppressLineNumbers w:val="0"/>
              <w:spacing w:before="0" w:beforeAutospacing="0" w:after="0" w:afterAutospacing="0"/>
              <w:ind w:left="0" w:right="56" w:rightChars="0"/>
              <w:jc w:val="left"/>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项目抛光喷淋水循环使用，定期捞渣，定期补充新水，不外排。生产废水经格栅、调节、混凝沉淀等处理后与经化粪池处理后的生活污水分别达到《污水综合排放标准》(GB8978-1996)三级标准后纳管，经武义县第二污水处理厂处理达标后排入武义江，其中COD</w:t>
            </w:r>
            <w:r>
              <w:rPr>
                <w:rFonts w:hint="default" w:ascii="Times New Roman" w:hAnsi="Times New Roman" w:eastAsia="宋体" w:cs="Times New Roman"/>
                <w:color w:val="000000" w:themeColor="text1"/>
                <w:vertAlign w:val="subscript"/>
                <w:lang w:val="en-US" w:eastAsia="zh-CN"/>
                <w14:textFill>
                  <w14:solidFill>
                    <w14:schemeClr w14:val="tx1"/>
                  </w14:solidFill>
                </w14:textFill>
              </w:rPr>
              <w:t>Cr</w:t>
            </w:r>
            <w:r>
              <w:rPr>
                <w:rFonts w:hint="default" w:ascii="Times New Roman" w:hAnsi="Times New Roman" w:eastAsia="宋体" w:cs="Times New Roman"/>
                <w:color w:val="000000" w:themeColor="text1"/>
                <w:lang w:val="en-US" w:eastAsia="zh-CN"/>
                <w14:textFill>
                  <w14:solidFill>
                    <w14:schemeClr w14:val="tx1"/>
                  </w14:solidFill>
                </w14:textFill>
              </w:rPr>
              <w:t>、氨氮、总氮和总磷指标需达《城镇污水处理厂主要水污染物排放标准》（DB33/</w:t>
            </w:r>
            <w:r>
              <w:rPr>
                <w:rFonts w:hint="eastAsia" w:ascii="Times New Roman" w:hAnsi="Times New Roman" w:eastAsia="宋体" w:cs="Times New Roman"/>
                <w:color w:val="000000" w:themeColor="text1"/>
                <w:lang w:val="en-US" w:eastAsia="zh-CN"/>
                <w14:textFill>
                  <w14:solidFill>
                    <w14:schemeClr w14:val="tx1"/>
                  </w14:solidFill>
                </w14:textFill>
              </w:rPr>
              <w:t xml:space="preserve"> </w:t>
            </w:r>
            <w:r>
              <w:rPr>
                <w:rFonts w:hint="default" w:ascii="Times New Roman" w:hAnsi="Times New Roman" w:eastAsia="宋体" w:cs="Times New Roman"/>
                <w:color w:val="000000" w:themeColor="text1"/>
                <w:lang w:val="en-US" w:eastAsia="zh-CN"/>
                <w14:textFill>
                  <w14:solidFill>
                    <w14:schemeClr w14:val="tx1"/>
                  </w14:solidFill>
                </w14:textFill>
              </w:rPr>
              <w:t>2169-2018）表1现有城镇污水处理厂排放限值要求，其余指标需达《城镇污水处理厂污染物排放标准》（GB</w:t>
            </w:r>
            <w:r>
              <w:rPr>
                <w:rFonts w:hint="eastAsia" w:ascii="Times New Roman" w:hAnsi="Times New Roman" w:eastAsia="宋体" w:cs="Times New Roman"/>
                <w:color w:val="000000" w:themeColor="text1"/>
                <w:lang w:val="en-US" w:eastAsia="zh-CN"/>
                <w14:textFill>
                  <w14:solidFill>
                    <w14:schemeClr w14:val="tx1"/>
                  </w14:solidFill>
                </w14:textFill>
              </w:rPr>
              <w:t xml:space="preserve"> </w:t>
            </w:r>
            <w:r>
              <w:rPr>
                <w:rFonts w:hint="default" w:ascii="Times New Roman" w:hAnsi="Times New Roman" w:eastAsia="宋体" w:cs="Times New Roman"/>
                <w:color w:val="000000" w:themeColor="text1"/>
                <w:lang w:val="en-US" w:eastAsia="zh-CN"/>
                <w14:textFill>
                  <w14:solidFill>
                    <w14:schemeClr w14:val="tx1"/>
                  </w14:solidFill>
                </w14:textFill>
              </w:rPr>
              <w:t>18918-2002）一级A标准</w:t>
            </w:r>
          </w:p>
        </w:tc>
        <w:tc>
          <w:tcPr>
            <w:tcW w:w="2299" w:type="dxa"/>
            <w:shd w:val="clear" w:color="auto" w:fill="auto"/>
            <w:vAlign w:val="center"/>
          </w:tcPr>
          <w:p w14:paraId="4F938281">
            <w:pPr>
              <w:keepNext w:val="0"/>
              <w:keepLines w:val="0"/>
              <w:suppressLineNumbers w:val="0"/>
              <w:spacing w:before="0" w:beforeAutospacing="0" w:after="0" w:afterAutospacing="0"/>
              <w:ind w:left="0" w:right="56" w:rightChars="0"/>
              <w:jc w:val="left"/>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纳管满足《污水综合排放标准》（GB8978-1996）三级标准</w:t>
            </w:r>
          </w:p>
        </w:tc>
      </w:tr>
      <w:tr w14:paraId="5A7F2E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724" w:hRule="atLeast"/>
          <w:jc w:val="center"/>
        </w:trPr>
        <w:tc>
          <w:tcPr>
            <w:tcW w:w="806" w:type="dxa"/>
            <w:vMerge w:val="restart"/>
            <w:shd w:val="clear" w:color="auto" w:fill="auto"/>
            <w:vAlign w:val="center"/>
          </w:tcPr>
          <w:p w14:paraId="27D06A16">
            <w:pPr>
              <w:keepNext w:val="0"/>
              <w:keepLines w:val="0"/>
              <w:suppressLineNumbers w:val="0"/>
              <w:spacing w:before="0" w:beforeAutospacing="0" w:after="0" w:afterAutospacing="0"/>
              <w:ind w:left="0"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废气</w:t>
            </w:r>
          </w:p>
        </w:tc>
        <w:tc>
          <w:tcPr>
            <w:tcW w:w="1305" w:type="dxa"/>
            <w:shd w:val="clear" w:color="auto" w:fill="auto"/>
            <w:vAlign w:val="center"/>
          </w:tcPr>
          <w:p w14:paraId="55207C9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A001</w:t>
            </w:r>
            <w:r>
              <w:rPr>
                <w:rFonts w:hint="eastAsia" w:ascii="Times New Roman" w:hAnsi="Times New Roman" w:eastAsia="宋体" w:cs="Times New Roman"/>
                <w:color w:val="auto"/>
                <w:highlight w:val="none"/>
                <w:lang w:val="en-US" w:eastAsia="zh-CN"/>
              </w:rPr>
              <w:t>（熔化压铸工序废气）</w:t>
            </w:r>
          </w:p>
        </w:tc>
        <w:tc>
          <w:tcPr>
            <w:tcW w:w="1213" w:type="dxa"/>
            <w:shd w:val="clear" w:color="auto" w:fill="auto"/>
            <w:vAlign w:val="center"/>
          </w:tcPr>
          <w:p w14:paraId="4F077CB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颗粒物、</w:t>
            </w:r>
            <w:r>
              <w:rPr>
                <w:rFonts w:hint="default" w:ascii="Times New Roman" w:hAnsi="Times New Roman" w:eastAsia="宋体" w:cs="Times New Roman"/>
                <w:color w:val="auto"/>
                <w:highlight w:val="none"/>
                <w:lang w:val="en-US" w:eastAsia="zh-CN"/>
              </w:rPr>
              <w:t>SO</w:t>
            </w:r>
            <w:r>
              <w:rPr>
                <w:rFonts w:hint="default" w:ascii="Times New Roman" w:hAnsi="Times New Roman" w:eastAsia="宋体" w:cs="Times New Roman"/>
                <w:color w:val="auto"/>
                <w:highlight w:val="none"/>
                <w:vertAlign w:val="subscript"/>
                <w:lang w:val="en-US" w:eastAsia="zh-CN"/>
              </w:rPr>
              <w:t>2</w:t>
            </w:r>
            <w:r>
              <w:rPr>
                <w:rFonts w:hint="eastAsia" w:ascii="Times New Roman" w:hAnsi="Times New Roman" w:eastAsia="宋体" w:cs="Times New Roman"/>
                <w:color w:val="auto"/>
                <w:highlight w:val="none"/>
                <w:lang w:val="en-US" w:eastAsia="zh-CN"/>
              </w:rPr>
              <w:t>、</w:t>
            </w:r>
            <w:r>
              <w:rPr>
                <w:rFonts w:hint="default" w:ascii="Times New Roman" w:hAnsi="Times New Roman" w:eastAsia="宋体" w:cs="Times New Roman"/>
                <w:color w:val="auto"/>
                <w:highlight w:val="none"/>
                <w:lang w:val="en-US" w:eastAsia="zh-CN"/>
              </w:rPr>
              <w:t>NO</w:t>
            </w:r>
            <w:r>
              <w:rPr>
                <w:rFonts w:hint="default" w:ascii="Times New Roman" w:hAnsi="Times New Roman" w:eastAsia="宋体" w:cs="Times New Roman"/>
                <w:color w:val="auto"/>
                <w:highlight w:val="none"/>
                <w:vertAlign w:val="subscript"/>
                <w:lang w:val="en-US" w:eastAsia="zh-CN"/>
              </w:rPr>
              <w:t>X</w:t>
            </w:r>
            <w:r>
              <w:rPr>
                <w:rFonts w:hint="eastAsia" w:ascii="Times New Roman" w:hAnsi="Times New Roman" w:eastAsia="宋体" w:cs="Times New Roman"/>
                <w:color w:val="auto"/>
                <w:highlight w:val="none"/>
                <w:lang w:val="en-US" w:eastAsia="zh-CN"/>
              </w:rPr>
              <w:t>、</w:t>
            </w:r>
          </w:p>
          <w:p w14:paraId="2853DF8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非甲烷总烃</w:t>
            </w:r>
          </w:p>
        </w:tc>
        <w:tc>
          <w:tcPr>
            <w:tcW w:w="3476" w:type="dxa"/>
            <w:shd w:val="clear" w:color="auto" w:fill="auto"/>
            <w:vAlign w:val="center"/>
          </w:tcPr>
          <w:p w14:paraId="1E31A0F0">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集气后经水喷淋除尘处理后于不低于</w:t>
            </w:r>
            <w:r>
              <w:rPr>
                <w:rFonts w:hint="default" w:ascii="Times New Roman" w:hAnsi="Times New Roman" w:eastAsia="宋体" w:cs="Times New Roman"/>
                <w:color w:val="auto"/>
                <w:highlight w:val="none"/>
                <w:lang w:val="en-US" w:eastAsia="zh-CN"/>
              </w:rPr>
              <w:t>15m</w:t>
            </w:r>
            <w:r>
              <w:rPr>
                <w:rFonts w:hint="eastAsia" w:ascii="Times New Roman" w:hAnsi="Times New Roman" w:eastAsia="宋体" w:cs="Times New Roman"/>
                <w:color w:val="auto"/>
                <w:highlight w:val="none"/>
                <w:lang w:val="en-US" w:eastAsia="zh-CN"/>
              </w:rPr>
              <w:t>排气筒高空排放</w:t>
            </w:r>
          </w:p>
        </w:tc>
        <w:tc>
          <w:tcPr>
            <w:tcW w:w="2299" w:type="dxa"/>
            <w:shd w:val="clear" w:color="auto" w:fill="auto"/>
            <w:vAlign w:val="center"/>
          </w:tcPr>
          <w:p w14:paraId="378EDE58">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《铸造工业大气污染物排放标准》（</w:t>
            </w:r>
            <w:r>
              <w:rPr>
                <w:rFonts w:hint="default" w:ascii="Times New Roman" w:hAnsi="Times New Roman" w:eastAsia="宋体" w:cs="Times New Roman"/>
                <w:color w:val="auto"/>
                <w:highlight w:val="none"/>
                <w:lang w:val="en-US" w:eastAsia="zh-CN"/>
              </w:rPr>
              <w:t>GB39726-2020</w:t>
            </w:r>
            <w:r>
              <w:rPr>
                <w:rFonts w:hint="eastAsia" w:ascii="Times New Roman" w:hAnsi="Times New Roman" w:eastAsia="宋体" w:cs="Times New Roman"/>
                <w:color w:val="auto"/>
                <w:highlight w:val="none"/>
                <w:lang w:val="en-US" w:eastAsia="zh-CN"/>
              </w:rPr>
              <w:t>）的排</w:t>
            </w:r>
          </w:p>
          <w:p w14:paraId="6AD2EBA9">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放限值</w:t>
            </w:r>
          </w:p>
        </w:tc>
      </w:tr>
      <w:tr w14:paraId="7B8E24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724" w:hRule="atLeast"/>
          <w:jc w:val="center"/>
        </w:trPr>
        <w:tc>
          <w:tcPr>
            <w:tcW w:w="806" w:type="dxa"/>
            <w:vMerge w:val="continue"/>
            <w:shd w:val="clear" w:color="auto" w:fill="auto"/>
            <w:vAlign w:val="center"/>
          </w:tcPr>
          <w:p w14:paraId="3273C19C">
            <w:pPr>
              <w:keepNext w:val="0"/>
              <w:keepLines w:val="0"/>
              <w:widowControl w:val="0"/>
              <w:suppressLineNumbers w:val="0"/>
              <w:adjustRightInd w:val="0"/>
              <w:snapToGrid w:val="0"/>
              <w:spacing w:before="0" w:beforeAutospacing="0" w:after="0" w:afterAutospacing="0"/>
              <w:ind w:left="0" w:leftChars="0" w:right="0" w:rightChars="0"/>
              <w:jc w:val="center"/>
              <w:rPr>
                <w:rFonts w:hint="default"/>
              </w:rPr>
            </w:pPr>
          </w:p>
        </w:tc>
        <w:tc>
          <w:tcPr>
            <w:tcW w:w="1305" w:type="dxa"/>
            <w:shd w:val="clear" w:color="auto" w:fill="auto"/>
            <w:vAlign w:val="center"/>
          </w:tcPr>
          <w:p w14:paraId="65234073">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DA002</w:t>
            </w:r>
            <w:r>
              <w:rPr>
                <w:rFonts w:hint="eastAsia" w:ascii="Times New Roman" w:hAnsi="Times New Roman" w:eastAsia="宋体" w:cs="Times New Roman"/>
                <w:color w:val="auto"/>
                <w:highlight w:val="none"/>
                <w:lang w:val="en-US" w:eastAsia="zh-CN"/>
              </w:rPr>
              <w:t>（</w:t>
            </w:r>
            <w:r>
              <w:rPr>
                <w:rFonts w:hint="default" w:ascii="Times New Roman" w:hAnsi="Times New Roman" w:eastAsia="宋体" w:cs="Times New Roman"/>
                <w:color w:val="auto"/>
                <w:highlight w:val="none"/>
                <w:lang w:val="en-US" w:eastAsia="zh-CN"/>
              </w:rPr>
              <w:t>1#</w:t>
            </w:r>
            <w:r>
              <w:rPr>
                <w:rFonts w:hint="eastAsia" w:ascii="Times New Roman" w:hAnsi="Times New Roman" w:eastAsia="宋体" w:cs="Times New Roman"/>
                <w:color w:val="auto"/>
                <w:highlight w:val="none"/>
                <w:lang w:val="en-US" w:eastAsia="zh-CN"/>
              </w:rPr>
              <w:t>抛光线抛光工序废气）</w:t>
            </w:r>
          </w:p>
        </w:tc>
        <w:tc>
          <w:tcPr>
            <w:tcW w:w="1213" w:type="dxa"/>
            <w:shd w:val="clear" w:color="auto" w:fill="auto"/>
            <w:vAlign w:val="center"/>
          </w:tcPr>
          <w:p w14:paraId="6870AD7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颗粒物</w:t>
            </w:r>
          </w:p>
        </w:tc>
        <w:tc>
          <w:tcPr>
            <w:tcW w:w="3476" w:type="dxa"/>
            <w:shd w:val="clear" w:color="auto" w:fill="auto"/>
            <w:vAlign w:val="center"/>
          </w:tcPr>
          <w:p w14:paraId="4FC91782">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集气后经水喷淋处理后于不低于</w:t>
            </w:r>
            <w:r>
              <w:rPr>
                <w:rFonts w:hint="default" w:ascii="Times New Roman" w:hAnsi="Times New Roman" w:eastAsia="宋体" w:cs="Times New Roman"/>
                <w:color w:val="auto"/>
                <w:highlight w:val="none"/>
                <w:lang w:val="en-US" w:eastAsia="zh-CN"/>
              </w:rPr>
              <w:t xml:space="preserve">15m </w:t>
            </w:r>
            <w:r>
              <w:rPr>
                <w:rFonts w:hint="eastAsia" w:ascii="Times New Roman" w:hAnsi="Times New Roman" w:eastAsia="宋体" w:cs="Times New Roman"/>
                <w:color w:val="auto"/>
                <w:highlight w:val="none"/>
                <w:lang w:val="en-US" w:eastAsia="zh-CN"/>
              </w:rPr>
              <w:t>排气筒高空排放</w:t>
            </w:r>
          </w:p>
        </w:tc>
        <w:tc>
          <w:tcPr>
            <w:tcW w:w="2299" w:type="dxa"/>
            <w:shd w:val="clear" w:color="auto" w:fill="auto"/>
            <w:vAlign w:val="center"/>
          </w:tcPr>
          <w:p w14:paraId="066FE28D">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《工业涂装工序大气污染物排放标准》（</w:t>
            </w:r>
            <w:r>
              <w:rPr>
                <w:rFonts w:hint="default" w:ascii="Times New Roman" w:hAnsi="Times New Roman" w:eastAsia="宋体" w:cs="Times New Roman"/>
                <w:color w:val="auto"/>
                <w:highlight w:val="none"/>
                <w:lang w:val="en-US" w:eastAsia="zh-CN"/>
              </w:rPr>
              <w:t>DB33/2146-2018</w:t>
            </w:r>
            <w:r>
              <w:rPr>
                <w:rFonts w:hint="eastAsia" w:ascii="Times New Roman" w:hAnsi="Times New Roman" w:eastAsia="宋体" w:cs="Times New Roman"/>
                <w:color w:val="auto"/>
                <w:highlight w:val="none"/>
                <w:lang w:val="en-US" w:eastAsia="zh-CN"/>
              </w:rPr>
              <w:t>）中</w:t>
            </w:r>
          </w:p>
          <w:p w14:paraId="7933BF92">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表</w:t>
            </w:r>
            <w:r>
              <w:rPr>
                <w:rFonts w:hint="default" w:ascii="Times New Roman" w:hAnsi="Times New Roman" w:eastAsia="宋体" w:cs="Times New Roman"/>
                <w:color w:val="auto"/>
                <w:highlight w:val="none"/>
                <w:lang w:val="en-US" w:eastAsia="zh-CN"/>
              </w:rPr>
              <w:t>1</w:t>
            </w:r>
            <w:r>
              <w:rPr>
                <w:rFonts w:hint="eastAsia" w:ascii="Times New Roman" w:hAnsi="Times New Roman" w:eastAsia="宋体" w:cs="Times New Roman"/>
                <w:color w:val="auto"/>
                <w:highlight w:val="none"/>
                <w:lang w:val="en-US" w:eastAsia="zh-CN"/>
              </w:rPr>
              <w:t>的排放限值</w:t>
            </w:r>
          </w:p>
        </w:tc>
      </w:tr>
      <w:tr w14:paraId="1456C2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724" w:hRule="atLeast"/>
          <w:jc w:val="center"/>
        </w:trPr>
        <w:tc>
          <w:tcPr>
            <w:tcW w:w="806" w:type="dxa"/>
            <w:vMerge w:val="continue"/>
            <w:shd w:val="clear" w:color="auto" w:fill="auto"/>
            <w:vAlign w:val="center"/>
          </w:tcPr>
          <w:p w14:paraId="238A3D9D">
            <w:pPr>
              <w:keepNext w:val="0"/>
              <w:keepLines w:val="0"/>
              <w:widowControl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SA"/>
              </w:rPr>
            </w:pPr>
          </w:p>
        </w:tc>
        <w:tc>
          <w:tcPr>
            <w:tcW w:w="1305" w:type="dxa"/>
            <w:shd w:val="clear" w:color="auto" w:fill="auto"/>
            <w:vAlign w:val="center"/>
          </w:tcPr>
          <w:p w14:paraId="4D85127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DA003</w:t>
            </w:r>
            <w:r>
              <w:rPr>
                <w:rFonts w:hint="eastAsia" w:ascii="Times New Roman" w:hAnsi="Times New Roman" w:eastAsia="宋体" w:cs="Times New Roman"/>
                <w:color w:val="auto"/>
                <w:highlight w:val="none"/>
                <w:lang w:val="en-US" w:eastAsia="zh-CN"/>
              </w:rPr>
              <w:t>（酸洗工序废气）</w:t>
            </w:r>
          </w:p>
        </w:tc>
        <w:tc>
          <w:tcPr>
            <w:tcW w:w="1213" w:type="dxa"/>
            <w:shd w:val="clear" w:color="auto" w:fill="auto"/>
            <w:vAlign w:val="center"/>
          </w:tcPr>
          <w:p w14:paraId="6EA8743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氯化氢</w:t>
            </w:r>
          </w:p>
        </w:tc>
        <w:tc>
          <w:tcPr>
            <w:tcW w:w="3476" w:type="dxa"/>
            <w:shd w:val="clear" w:color="auto" w:fill="auto"/>
            <w:vAlign w:val="center"/>
          </w:tcPr>
          <w:p w14:paraId="55975B91">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集气后经碱液喷淋处理后于不低于</w:t>
            </w:r>
            <w:r>
              <w:rPr>
                <w:rFonts w:hint="default" w:ascii="Times New Roman" w:hAnsi="Times New Roman" w:eastAsia="宋体" w:cs="Times New Roman"/>
                <w:color w:val="auto"/>
                <w:highlight w:val="none"/>
                <w:lang w:val="en-US" w:eastAsia="zh-CN"/>
              </w:rPr>
              <w:t>15m</w:t>
            </w:r>
            <w:r>
              <w:rPr>
                <w:rFonts w:hint="eastAsia" w:ascii="Times New Roman" w:hAnsi="Times New Roman" w:eastAsia="宋体" w:cs="Times New Roman"/>
                <w:color w:val="auto"/>
                <w:highlight w:val="none"/>
                <w:lang w:val="en-US" w:eastAsia="zh-CN"/>
              </w:rPr>
              <w:t>排气筒高空排放</w:t>
            </w:r>
          </w:p>
        </w:tc>
        <w:tc>
          <w:tcPr>
            <w:tcW w:w="2299" w:type="dxa"/>
            <w:shd w:val="clear" w:color="auto" w:fill="auto"/>
            <w:vAlign w:val="center"/>
          </w:tcPr>
          <w:p w14:paraId="60E6EF54">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《大气污染物综合排放标准》</w:t>
            </w:r>
            <w:r>
              <w:rPr>
                <w:rFonts w:hint="default" w:ascii="Times New Roman" w:hAnsi="Times New Roman" w:eastAsia="宋体" w:cs="Times New Roman"/>
                <w:color w:val="auto"/>
                <w:highlight w:val="none"/>
                <w:lang w:val="en-US" w:eastAsia="zh-CN"/>
              </w:rPr>
              <w:t>(GB16297-1996)</w:t>
            </w:r>
            <w:r>
              <w:rPr>
                <w:rFonts w:hint="eastAsia" w:ascii="Times New Roman" w:hAnsi="Times New Roman" w:eastAsia="宋体" w:cs="Times New Roman"/>
                <w:color w:val="auto"/>
                <w:highlight w:val="none"/>
                <w:lang w:val="en-US" w:eastAsia="zh-CN"/>
              </w:rPr>
              <w:t>中新污染源二级标准</w:t>
            </w:r>
          </w:p>
        </w:tc>
      </w:tr>
      <w:tr w14:paraId="5A38CB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724" w:hRule="atLeast"/>
          <w:jc w:val="center"/>
        </w:trPr>
        <w:tc>
          <w:tcPr>
            <w:tcW w:w="806" w:type="dxa"/>
            <w:vMerge w:val="continue"/>
            <w:shd w:val="clear" w:color="auto" w:fill="auto"/>
            <w:vAlign w:val="center"/>
          </w:tcPr>
          <w:p w14:paraId="638DD977">
            <w:pPr>
              <w:keepNext w:val="0"/>
              <w:keepLines w:val="0"/>
              <w:widowControl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SA"/>
              </w:rPr>
            </w:pPr>
          </w:p>
        </w:tc>
        <w:tc>
          <w:tcPr>
            <w:tcW w:w="1305" w:type="dxa"/>
            <w:shd w:val="clear" w:color="auto" w:fill="auto"/>
            <w:vAlign w:val="center"/>
          </w:tcPr>
          <w:p w14:paraId="1884D46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DA004</w:t>
            </w:r>
            <w:r>
              <w:rPr>
                <w:rFonts w:hint="eastAsia" w:ascii="Times New Roman" w:hAnsi="Times New Roman" w:eastAsia="宋体" w:cs="Times New Roman"/>
                <w:color w:val="auto"/>
                <w:highlight w:val="none"/>
                <w:lang w:val="en-US" w:eastAsia="zh-CN"/>
              </w:rPr>
              <w:t>（涂装工序废气（调漆、喷漆、流平、烘干）废气）</w:t>
            </w:r>
          </w:p>
        </w:tc>
        <w:tc>
          <w:tcPr>
            <w:tcW w:w="1213" w:type="dxa"/>
            <w:shd w:val="clear" w:color="auto" w:fill="auto"/>
            <w:vAlign w:val="center"/>
          </w:tcPr>
          <w:p w14:paraId="6A6BD6C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颗粒物、苯系物、乙酸酯类、非甲烷总烃、</w:t>
            </w:r>
            <w:r>
              <w:rPr>
                <w:rFonts w:hint="default" w:ascii="Times New Roman" w:hAnsi="Times New Roman" w:eastAsia="宋体" w:cs="Times New Roman"/>
                <w:color w:val="auto"/>
                <w:highlight w:val="none"/>
                <w:lang w:val="en-US" w:eastAsia="zh-CN"/>
              </w:rPr>
              <w:t>SO</w:t>
            </w:r>
            <w:r>
              <w:rPr>
                <w:rFonts w:hint="default" w:ascii="Times New Roman" w:hAnsi="Times New Roman" w:eastAsia="宋体" w:cs="Times New Roman"/>
                <w:color w:val="auto"/>
                <w:highlight w:val="none"/>
                <w:vertAlign w:val="subscript"/>
                <w:lang w:val="en-US" w:eastAsia="zh-CN"/>
              </w:rPr>
              <w:t>2</w:t>
            </w:r>
            <w:r>
              <w:rPr>
                <w:rFonts w:hint="eastAsia" w:ascii="Times New Roman" w:hAnsi="Times New Roman" w:eastAsia="宋体" w:cs="Times New Roman"/>
                <w:color w:val="auto"/>
                <w:highlight w:val="none"/>
                <w:lang w:val="en-US" w:eastAsia="zh-CN"/>
              </w:rPr>
              <w:t>、</w:t>
            </w:r>
            <w:r>
              <w:rPr>
                <w:rFonts w:hint="default" w:ascii="Times New Roman" w:hAnsi="Times New Roman" w:eastAsia="宋体" w:cs="Times New Roman"/>
                <w:color w:val="auto"/>
                <w:highlight w:val="none"/>
                <w:lang w:val="en-US" w:eastAsia="zh-CN"/>
              </w:rPr>
              <w:t>NO</w:t>
            </w:r>
            <w:r>
              <w:rPr>
                <w:rFonts w:hint="default" w:ascii="Times New Roman" w:hAnsi="Times New Roman" w:eastAsia="宋体" w:cs="Times New Roman"/>
                <w:color w:val="auto"/>
                <w:highlight w:val="none"/>
                <w:vertAlign w:val="subscript"/>
                <w:lang w:val="en-US" w:eastAsia="zh-CN"/>
              </w:rPr>
              <w:t>X</w:t>
            </w:r>
            <w:r>
              <w:rPr>
                <w:rFonts w:hint="eastAsia" w:ascii="Times New Roman" w:hAnsi="Times New Roman" w:eastAsia="宋体" w:cs="Times New Roman"/>
                <w:color w:val="auto"/>
                <w:highlight w:val="none"/>
                <w:lang w:val="en-US" w:eastAsia="zh-CN"/>
              </w:rPr>
              <w:t>臭气浓度</w:t>
            </w:r>
          </w:p>
        </w:tc>
        <w:tc>
          <w:tcPr>
            <w:tcW w:w="3476" w:type="dxa"/>
            <w:shd w:val="clear" w:color="auto" w:fill="auto"/>
            <w:vAlign w:val="center"/>
          </w:tcPr>
          <w:p w14:paraId="42553128">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分别集气后经水帘除漆雾</w:t>
            </w:r>
            <w:r>
              <w:rPr>
                <w:rFonts w:hint="default"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lang w:val="en-US" w:eastAsia="zh-CN"/>
              </w:rPr>
              <w:t>旋流塔</w:t>
            </w:r>
            <w:r>
              <w:rPr>
                <w:rFonts w:hint="default"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lang w:val="en-US" w:eastAsia="zh-CN"/>
              </w:rPr>
              <w:t>干式过滤</w:t>
            </w:r>
            <w:r>
              <w:rPr>
                <w:rFonts w:hint="default"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lang w:val="en-US" w:eastAsia="zh-CN"/>
              </w:rPr>
              <w:t>活性炭吸附</w:t>
            </w:r>
            <w:r>
              <w:rPr>
                <w:rFonts w:hint="default"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lang w:val="en-US" w:eastAsia="zh-CN"/>
              </w:rPr>
              <w:t>脱附</w:t>
            </w:r>
            <w:r>
              <w:rPr>
                <w:rFonts w:hint="default"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lang w:val="en-US" w:eastAsia="zh-CN"/>
              </w:rPr>
              <w:t>催化燃烧处理后于不低于</w:t>
            </w:r>
            <w:r>
              <w:rPr>
                <w:rFonts w:hint="default" w:ascii="Times New Roman" w:hAnsi="Times New Roman" w:eastAsia="宋体" w:cs="Times New Roman"/>
                <w:color w:val="auto"/>
                <w:highlight w:val="none"/>
                <w:lang w:val="en-US" w:eastAsia="zh-CN"/>
              </w:rPr>
              <w:t>15m</w:t>
            </w:r>
            <w:r>
              <w:rPr>
                <w:rFonts w:hint="eastAsia" w:ascii="Times New Roman" w:hAnsi="Times New Roman" w:eastAsia="宋体" w:cs="Times New Roman"/>
                <w:color w:val="auto"/>
                <w:highlight w:val="none"/>
                <w:lang w:val="en-US" w:eastAsia="zh-CN"/>
              </w:rPr>
              <w:t>排气筒高空排放</w:t>
            </w:r>
          </w:p>
        </w:tc>
        <w:tc>
          <w:tcPr>
            <w:tcW w:w="2299" w:type="dxa"/>
            <w:shd w:val="clear" w:color="auto" w:fill="auto"/>
            <w:vAlign w:val="center"/>
          </w:tcPr>
          <w:p w14:paraId="29410900">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颗粒物、苯系物、乙酸酯类、非甲烷总烃、臭气浓度排放执行《工业涂装工序大气污染物排放标准》（</w:t>
            </w:r>
            <w:r>
              <w:rPr>
                <w:rFonts w:hint="default" w:ascii="Times New Roman" w:hAnsi="Times New Roman" w:eastAsia="宋体" w:cs="Times New Roman"/>
                <w:color w:val="auto"/>
                <w:highlight w:val="none"/>
                <w:lang w:val="en-US" w:eastAsia="zh-CN"/>
              </w:rPr>
              <w:t>DB33/</w:t>
            </w:r>
            <w:r>
              <w:rPr>
                <w:rFonts w:hint="eastAsia" w:ascii="Times New Roman" w:hAnsi="Times New Roman" w:eastAsia="宋体" w:cs="Times New Roman"/>
                <w:color w:val="auto"/>
                <w:highlight w:val="none"/>
                <w:lang w:val="en-US" w:eastAsia="zh-CN"/>
              </w:rPr>
              <w:t xml:space="preserve"> </w:t>
            </w:r>
            <w:r>
              <w:rPr>
                <w:rFonts w:hint="default" w:ascii="Times New Roman" w:hAnsi="Times New Roman" w:eastAsia="宋体" w:cs="Times New Roman"/>
                <w:color w:val="auto"/>
                <w:highlight w:val="none"/>
                <w:lang w:val="en-US" w:eastAsia="zh-CN"/>
              </w:rPr>
              <w:t>2146-2018</w:t>
            </w:r>
            <w:r>
              <w:rPr>
                <w:rFonts w:hint="eastAsia" w:ascii="Times New Roman" w:hAnsi="Times New Roman" w:eastAsia="宋体" w:cs="Times New Roman"/>
                <w:color w:val="auto"/>
                <w:highlight w:val="none"/>
                <w:lang w:val="en-US" w:eastAsia="zh-CN"/>
              </w:rPr>
              <w:t>）中表</w:t>
            </w:r>
            <w:r>
              <w:rPr>
                <w:rFonts w:hint="default" w:ascii="Times New Roman" w:hAnsi="Times New Roman" w:eastAsia="宋体" w:cs="Times New Roman"/>
                <w:color w:val="auto"/>
                <w:highlight w:val="none"/>
                <w:lang w:val="en-US" w:eastAsia="zh-CN"/>
              </w:rPr>
              <w:t>1</w:t>
            </w:r>
            <w:r>
              <w:rPr>
                <w:rFonts w:hint="eastAsia" w:ascii="Times New Roman" w:hAnsi="Times New Roman" w:eastAsia="宋体" w:cs="Times New Roman"/>
                <w:color w:val="auto"/>
                <w:highlight w:val="none"/>
                <w:lang w:val="en-US" w:eastAsia="zh-CN"/>
              </w:rPr>
              <w:t>的排放限值，</w:t>
            </w:r>
            <w:r>
              <w:rPr>
                <w:rFonts w:hint="default" w:ascii="Times New Roman" w:hAnsi="Times New Roman" w:eastAsia="宋体" w:cs="Times New Roman"/>
                <w:color w:val="auto"/>
                <w:highlight w:val="none"/>
                <w:lang w:val="en-US" w:eastAsia="zh-CN"/>
              </w:rPr>
              <w:t>SO</w:t>
            </w:r>
            <w:r>
              <w:rPr>
                <w:rFonts w:hint="default" w:ascii="Times New Roman" w:hAnsi="Times New Roman" w:eastAsia="宋体" w:cs="Times New Roman"/>
                <w:color w:val="auto"/>
                <w:highlight w:val="none"/>
                <w:vertAlign w:val="subscript"/>
                <w:lang w:val="en-US" w:eastAsia="zh-CN"/>
              </w:rPr>
              <w:t>2</w:t>
            </w:r>
            <w:r>
              <w:rPr>
                <w:rFonts w:hint="eastAsia" w:ascii="Times New Roman" w:hAnsi="Times New Roman" w:eastAsia="宋体" w:cs="Times New Roman"/>
                <w:color w:val="auto"/>
                <w:highlight w:val="none"/>
                <w:lang w:val="en-US" w:eastAsia="zh-CN"/>
              </w:rPr>
              <w:t>和</w:t>
            </w:r>
            <w:r>
              <w:rPr>
                <w:rFonts w:hint="default" w:ascii="Times New Roman" w:hAnsi="Times New Roman" w:eastAsia="宋体" w:cs="Times New Roman"/>
                <w:color w:val="auto"/>
                <w:highlight w:val="none"/>
                <w:lang w:val="en-US" w:eastAsia="zh-CN"/>
              </w:rPr>
              <w:t>NO</w:t>
            </w:r>
            <w:r>
              <w:rPr>
                <w:rFonts w:hint="default" w:ascii="Times New Roman" w:hAnsi="Times New Roman" w:eastAsia="宋体" w:cs="Times New Roman"/>
                <w:color w:val="auto"/>
                <w:highlight w:val="none"/>
                <w:vertAlign w:val="subscript"/>
                <w:lang w:val="en-US" w:eastAsia="zh-CN"/>
              </w:rPr>
              <w:t>X</w:t>
            </w:r>
            <w:r>
              <w:rPr>
                <w:rFonts w:hint="eastAsia" w:ascii="Times New Roman" w:hAnsi="Times New Roman" w:eastAsia="宋体" w:cs="Times New Roman"/>
                <w:color w:val="auto"/>
                <w:highlight w:val="none"/>
                <w:lang w:val="en-US" w:eastAsia="zh-CN"/>
              </w:rPr>
              <w:t>排放执行《浙江省工业炉窑大气污染综合治理方案》</w:t>
            </w:r>
            <w:r>
              <w:rPr>
                <w:rFonts w:hint="default"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lang w:val="en-US" w:eastAsia="zh-CN"/>
              </w:rPr>
              <w:t>浙环函</w:t>
            </w:r>
            <w:r>
              <w:rPr>
                <w:rFonts w:hint="default" w:ascii="Times New Roman" w:hAnsi="Times New Roman" w:eastAsia="宋体" w:cs="Times New Roman"/>
                <w:color w:val="auto"/>
                <w:highlight w:val="none"/>
                <w:lang w:val="en-US" w:eastAsia="zh-CN"/>
              </w:rPr>
              <w:t>[2019]315</w:t>
            </w:r>
            <w:r>
              <w:rPr>
                <w:rFonts w:hint="eastAsia" w:ascii="Times New Roman" w:hAnsi="Times New Roman" w:eastAsia="宋体" w:cs="Times New Roman"/>
                <w:color w:val="auto"/>
                <w:highlight w:val="none"/>
                <w:lang w:val="en-US" w:eastAsia="zh-CN"/>
              </w:rPr>
              <w:t>号</w:t>
            </w:r>
            <w:r>
              <w:rPr>
                <w:rFonts w:hint="default"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lang w:val="en-US" w:eastAsia="zh-CN"/>
              </w:rPr>
              <w:t>排放限值</w:t>
            </w:r>
          </w:p>
        </w:tc>
      </w:tr>
      <w:tr w14:paraId="4C68A71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724" w:hRule="atLeast"/>
          <w:jc w:val="center"/>
        </w:trPr>
        <w:tc>
          <w:tcPr>
            <w:tcW w:w="806" w:type="dxa"/>
            <w:vMerge w:val="continue"/>
            <w:shd w:val="clear" w:color="auto" w:fill="auto"/>
            <w:vAlign w:val="center"/>
          </w:tcPr>
          <w:p w14:paraId="566F7516">
            <w:pPr>
              <w:keepNext w:val="0"/>
              <w:keepLines w:val="0"/>
              <w:widowControl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SA"/>
              </w:rPr>
            </w:pPr>
          </w:p>
        </w:tc>
        <w:tc>
          <w:tcPr>
            <w:tcW w:w="1305" w:type="dxa"/>
            <w:vMerge w:val="restart"/>
            <w:shd w:val="clear" w:color="auto" w:fill="auto"/>
            <w:vAlign w:val="center"/>
          </w:tcPr>
          <w:p w14:paraId="3BFFC5D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熔化压铸工序废气无组织、酸洗工序废气无组织、涂装工序废气无组织</w:t>
            </w:r>
          </w:p>
        </w:tc>
        <w:tc>
          <w:tcPr>
            <w:tcW w:w="1213" w:type="dxa"/>
            <w:shd w:val="clear" w:color="auto" w:fill="auto"/>
            <w:vAlign w:val="center"/>
          </w:tcPr>
          <w:p w14:paraId="5E30855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颗粒物、氯化氢、</w:t>
            </w:r>
            <w:r>
              <w:rPr>
                <w:rFonts w:hint="default" w:ascii="Times New Roman" w:hAnsi="Times New Roman" w:eastAsia="宋体" w:cs="Times New Roman"/>
                <w:color w:val="auto"/>
                <w:highlight w:val="none"/>
                <w:lang w:val="en-US" w:eastAsia="zh-CN"/>
              </w:rPr>
              <w:t>SO</w:t>
            </w:r>
            <w:r>
              <w:rPr>
                <w:rFonts w:hint="default" w:ascii="Times New Roman" w:hAnsi="Times New Roman" w:eastAsia="宋体" w:cs="Times New Roman"/>
                <w:color w:val="auto"/>
                <w:highlight w:val="none"/>
                <w:vertAlign w:val="subscript"/>
                <w:lang w:val="en-US" w:eastAsia="zh-CN"/>
              </w:rPr>
              <w:t>2</w:t>
            </w:r>
            <w:r>
              <w:rPr>
                <w:rFonts w:hint="eastAsia" w:ascii="Times New Roman" w:hAnsi="Times New Roman" w:eastAsia="宋体" w:cs="Times New Roman"/>
                <w:color w:val="auto"/>
                <w:highlight w:val="none"/>
                <w:lang w:val="en-US" w:eastAsia="zh-CN"/>
              </w:rPr>
              <w:t>、</w:t>
            </w:r>
            <w:r>
              <w:rPr>
                <w:rFonts w:hint="default" w:ascii="Times New Roman" w:hAnsi="Times New Roman" w:eastAsia="宋体" w:cs="Times New Roman"/>
                <w:color w:val="auto"/>
                <w:highlight w:val="none"/>
                <w:lang w:val="en-US" w:eastAsia="zh-CN"/>
              </w:rPr>
              <w:t>NO</w:t>
            </w:r>
            <w:r>
              <w:rPr>
                <w:rFonts w:hint="default" w:ascii="Times New Roman" w:hAnsi="Times New Roman" w:eastAsia="宋体" w:cs="Times New Roman"/>
                <w:color w:val="auto"/>
                <w:highlight w:val="none"/>
                <w:vertAlign w:val="subscript"/>
                <w:lang w:val="en-US" w:eastAsia="zh-CN"/>
              </w:rPr>
              <w:t>X</w:t>
            </w:r>
          </w:p>
        </w:tc>
        <w:tc>
          <w:tcPr>
            <w:tcW w:w="3476" w:type="dxa"/>
            <w:shd w:val="clear" w:color="auto" w:fill="auto"/>
            <w:vAlign w:val="center"/>
          </w:tcPr>
          <w:p w14:paraId="4CCAEF60">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加强车间通风</w:t>
            </w:r>
          </w:p>
        </w:tc>
        <w:tc>
          <w:tcPr>
            <w:tcW w:w="2299" w:type="dxa"/>
            <w:shd w:val="clear" w:color="auto" w:fill="auto"/>
            <w:vAlign w:val="center"/>
          </w:tcPr>
          <w:p w14:paraId="7278008C">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无组织排放满足《大气污染物综合排放标准》（</w:t>
            </w:r>
            <w:r>
              <w:rPr>
                <w:rFonts w:hint="default" w:ascii="Times New Roman" w:hAnsi="Times New Roman" w:eastAsia="宋体" w:cs="Times New Roman"/>
                <w:color w:val="auto"/>
                <w:highlight w:val="none"/>
                <w:lang w:val="en-US" w:eastAsia="zh-CN"/>
              </w:rPr>
              <w:t>GB16297-1996</w:t>
            </w:r>
            <w:r>
              <w:rPr>
                <w:rFonts w:hint="eastAsia" w:ascii="Times New Roman" w:hAnsi="Times New Roman" w:eastAsia="宋体" w:cs="Times New Roman"/>
                <w:color w:val="auto"/>
                <w:highlight w:val="none"/>
                <w:lang w:val="en-US" w:eastAsia="zh-CN"/>
              </w:rPr>
              <w:t>）中新污染源的厂界标准和《铸造工业大气污染物排放标准》（</w:t>
            </w:r>
            <w:r>
              <w:rPr>
                <w:rFonts w:hint="default" w:ascii="Times New Roman" w:hAnsi="Times New Roman" w:eastAsia="宋体" w:cs="Times New Roman"/>
                <w:color w:val="auto"/>
                <w:highlight w:val="none"/>
                <w:lang w:val="en-US" w:eastAsia="zh-CN"/>
              </w:rPr>
              <w:t>GB</w:t>
            </w:r>
            <w:r>
              <w:rPr>
                <w:rFonts w:hint="eastAsia" w:ascii="Times New Roman" w:hAnsi="Times New Roman" w:eastAsia="宋体" w:cs="Times New Roman"/>
                <w:color w:val="auto"/>
                <w:highlight w:val="none"/>
                <w:lang w:val="en-US" w:eastAsia="zh-CN"/>
              </w:rPr>
              <w:t xml:space="preserve"> </w:t>
            </w:r>
            <w:r>
              <w:rPr>
                <w:rFonts w:hint="default" w:ascii="Times New Roman" w:hAnsi="Times New Roman" w:eastAsia="宋体" w:cs="Times New Roman"/>
                <w:color w:val="auto"/>
                <w:highlight w:val="none"/>
                <w:lang w:val="en-US" w:eastAsia="zh-CN"/>
              </w:rPr>
              <w:t>39726-2020</w:t>
            </w:r>
            <w:r>
              <w:rPr>
                <w:rFonts w:hint="eastAsia" w:ascii="Times New Roman" w:hAnsi="Times New Roman" w:eastAsia="宋体" w:cs="Times New Roman"/>
                <w:color w:val="auto"/>
                <w:highlight w:val="none"/>
                <w:lang w:val="en-US" w:eastAsia="zh-CN"/>
              </w:rPr>
              <w:t>）的厂区内排放限值</w:t>
            </w:r>
          </w:p>
        </w:tc>
      </w:tr>
      <w:tr w14:paraId="717C7CD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724" w:hRule="atLeast"/>
          <w:jc w:val="center"/>
        </w:trPr>
        <w:tc>
          <w:tcPr>
            <w:tcW w:w="806" w:type="dxa"/>
            <w:vMerge w:val="continue"/>
            <w:shd w:val="clear" w:color="auto" w:fill="auto"/>
            <w:vAlign w:val="center"/>
          </w:tcPr>
          <w:p w14:paraId="18C56279">
            <w:pPr>
              <w:keepNext w:val="0"/>
              <w:keepLines w:val="0"/>
              <w:widowControl w:val="0"/>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SA"/>
              </w:rPr>
            </w:pPr>
          </w:p>
        </w:tc>
        <w:tc>
          <w:tcPr>
            <w:tcW w:w="1305" w:type="dxa"/>
            <w:vMerge w:val="continue"/>
            <w:shd w:val="clear" w:color="auto" w:fill="auto"/>
            <w:vAlign w:val="center"/>
          </w:tcPr>
          <w:p w14:paraId="69446F8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p>
        </w:tc>
        <w:tc>
          <w:tcPr>
            <w:tcW w:w="1213" w:type="dxa"/>
            <w:shd w:val="clear" w:color="auto" w:fill="auto"/>
            <w:vAlign w:val="center"/>
          </w:tcPr>
          <w:p w14:paraId="51B16D73">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二甲苯、乙酸乙酯、乙酸丁酯、非甲烷总烃、臭气浓度</w:t>
            </w:r>
          </w:p>
        </w:tc>
        <w:tc>
          <w:tcPr>
            <w:tcW w:w="3476" w:type="dxa"/>
            <w:shd w:val="clear" w:color="auto" w:fill="auto"/>
            <w:vAlign w:val="center"/>
          </w:tcPr>
          <w:p w14:paraId="43989D06">
            <w:pPr>
              <w:keepNext w:val="0"/>
              <w:keepLines w:val="0"/>
              <w:suppressLineNumbers w:val="0"/>
              <w:spacing w:before="0" w:beforeAutospacing="0" w:after="0" w:afterAutospacing="0"/>
              <w:ind w:left="0" w:right="0"/>
              <w:jc w:val="left"/>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①涂料等</w:t>
            </w:r>
            <w:r>
              <w:rPr>
                <w:rFonts w:hint="default" w:ascii="Times New Roman" w:hAnsi="Times New Roman" w:eastAsia="宋体" w:cs="Times New Roman"/>
                <w:color w:val="auto"/>
                <w:highlight w:val="none"/>
                <w:lang w:val="en-US" w:eastAsia="zh-CN"/>
              </w:rPr>
              <w:t>VOCs</w:t>
            </w:r>
            <w:r>
              <w:rPr>
                <w:rFonts w:hint="eastAsia" w:ascii="Times New Roman" w:hAnsi="Times New Roman" w:eastAsia="宋体" w:cs="Times New Roman"/>
                <w:color w:val="auto"/>
                <w:highlight w:val="none"/>
                <w:lang w:val="en-US" w:eastAsia="zh-CN"/>
              </w:rPr>
              <w:t>物料密闭储存。</w:t>
            </w:r>
          </w:p>
          <w:p w14:paraId="114FDE35">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②废漆渣、废活性炭等含</w:t>
            </w:r>
            <w:r>
              <w:rPr>
                <w:rFonts w:hint="default" w:ascii="Times New Roman" w:hAnsi="Times New Roman" w:eastAsia="宋体" w:cs="Times New Roman"/>
                <w:color w:val="auto"/>
                <w:highlight w:val="none"/>
                <w:lang w:val="en-US" w:eastAsia="zh-CN"/>
              </w:rPr>
              <w:t>VOCs</w:t>
            </w:r>
            <w:r>
              <w:rPr>
                <w:rFonts w:hint="eastAsia" w:ascii="Times New Roman" w:hAnsi="Times New Roman" w:eastAsia="宋体" w:cs="Times New Roman"/>
                <w:color w:val="auto"/>
                <w:highlight w:val="none"/>
                <w:lang w:val="en-US" w:eastAsia="zh-CN"/>
              </w:rPr>
              <w:t>废料（渣、液）以及</w:t>
            </w:r>
            <w:r>
              <w:rPr>
                <w:rFonts w:hint="default" w:ascii="Times New Roman" w:hAnsi="Times New Roman" w:eastAsia="宋体" w:cs="Times New Roman"/>
                <w:color w:val="auto"/>
                <w:highlight w:val="none"/>
                <w:lang w:val="en-US" w:eastAsia="zh-CN"/>
              </w:rPr>
              <w:t>VOCs</w:t>
            </w:r>
            <w:r>
              <w:rPr>
                <w:rFonts w:hint="eastAsia" w:ascii="Times New Roman" w:hAnsi="Times New Roman" w:eastAsia="宋体" w:cs="Times New Roman"/>
                <w:color w:val="auto"/>
                <w:highlight w:val="none"/>
                <w:lang w:val="en-US" w:eastAsia="zh-CN"/>
              </w:rPr>
              <w:t>物料废包装物等危险废物密封储存于危废储存间。</w:t>
            </w:r>
          </w:p>
          <w:p w14:paraId="18254333">
            <w:pPr>
              <w:keepNext w:val="0"/>
              <w:keepLines w:val="0"/>
              <w:suppressLineNumbers w:val="0"/>
              <w:spacing w:before="0" w:beforeAutospacing="0" w:after="0" w:afterAutospacing="0"/>
              <w:ind w:left="0" w:right="0"/>
              <w:jc w:val="left"/>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③涂装作业应在设置</w:t>
            </w:r>
            <w:r>
              <w:rPr>
                <w:rFonts w:hint="default" w:ascii="Times New Roman" w:hAnsi="Times New Roman" w:eastAsia="宋体" w:cs="Times New Roman"/>
                <w:color w:val="auto"/>
                <w:highlight w:val="none"/>
                <w:lang w:val="en-US" w:eastAsia="zh-CN"/>
              </w:rPr>
              <w:t>VOCs</w:t>
            </w:r>
            <w:r>
              <w:rPr>
                <w:rFonts w:hint="eastAsia" w:ascii="Times New Roman" w:hAnsi="Times New Roman" w:eastAsia="宋体" w:cs="Times New Roman"/>
                <w:color w:val="auto"/>
                <w:highlight w:val="none"/>
                <w:lang w:val="en-US" w:eastAsia="zh-CN"/>
              </w:rPr>
              <w:t>收集系统的密闭空间内进行。</w:t>
            </w:r>
          </w:p>
          <w:p w14:paraId="6383BE84">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④涂装作业后应将剩余的涂料等原辅材料送回储存间。</w:t>
            </w:r>
          </w:p>
        </w:tc>
        <w:tc>
          <w:tcPr>
            <w:tcW w:w="2299" w:type="dxa"/>
            <w:shd w:val="clear" w:color="auto" w:fill="auto"/>
            <w:vAlign w:val="center"/>
          </w:tcPr>
          <w:p w14:paraId="7CCD5178">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无组织排放满足《工业</w:t>
            </w:r>
          </w:p>
          <w:p w14:paraId="11F41C90">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涂装工序大气污染物排放标准》（</w:t>
            </w:r>
            <w:r>
              <w:rPr>
                <w:rFonts w:hint="default" w:ascii="Times New Roman" w:hAnsi="Times New Roman" w:eastAsia="宋体" w:cs="Times New Roman"/>
                <w:color w:val="auto"/>
                <w:highlight w:val="none"/>
                <w:lang w:val="en-US" w:eastAsia="zh-CN"/>
              </w:rPr>
              <w:t>DB33/</w:t>
            </w:r>
            <w:r>
              <w:rPr>
                <w:rFonts w:hint="eastAsia" w:ascii="Times New Roman" w:hAnsi="Times New Roman" w:eastAsia="宋体" w:cs="Times New Roman"/>
                <w:color w:val="auto"/>
                <w:highlight w:val="none"/>
                <w:lang w:val="en-US" w:eastAsia="zh-CN"/>
              </w:rPr>
              <w:t xml:space="preserve"> </w:t>
            </w:r>
            <w:r>
              <w:rPr>
                <w:rFonts w:hint="default" w:ascii="Times New Roman" w:hAnsi="Times New Roman" w:eastAsia="宋体" w:cs="Times New Roman"/>
                <w:color w:val="auto"/>
                <w:highlight w:val="none"/>
                <w:lang w:val="en-US" w:eastAsia="zh-CN"/>
              </w:rPr>
              <w:t>2146-2018</w:t>
            </w:r>
            <w:r>
              <w:rPr>
                <w:rFonts w:hint="eastAsia" w:ascii="Times New Roman" w:hAnsi="Times New Roman" w:eastAsia="宋体" w:cs="Times New Roman"/>
                <w:color w:val="auto"/>
                <w:highlight w:val="none"/>
                <w:lang w:val="en-US" w:eastAsia="zh-CN"/>
              </w:rPr>
              <w:t>）中的企业边界大气污染物浓度限值及《挥发性有机物无组织排放控制标准》（</w:t>
            </w:r>
            <w:r>
              <w:rPr>
                <w:rFonts w:hint="default" w:ascii="Times New Roman" w:hAnsi="Times New Roman" w:eastAsia="宋体" w:cs="Times New Roman"/>
                <w:color w:val="auto"/>
                <w:highlight w:val="none"/>
                <w:lang w:val="en-US" w:eastAsia="zh-CN"/>
              </w:rPr>
              <w:t>GB 37822-2019</w:t>
            </w:r>
            <w:r>
              <w:rPr>
                <w:rFonts w:hint="eastAsia" w:ascii="Times New Roman" w:hAnsi="Times New Roman" w:eastAsia="宋体" w:cs="Times New Roman"/>
                <w:color w:val="auto"/>
                <w:highlight w:val="none"/>
                <w:lang w:val="en-US" w:eastAsia="zh-CN"/>
              </w:rPr>
              <w:t>）特别排放限值（执行无组织排放特别控制要求）</w:t>
            </w:r>
          </w:p>
        </w:tc>
      </w:tr>
      <w:tr w14:paraId="58B827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806" w:type="dxa"/>
            <w:shd w:val="clear" w:color="auto" w:fill="auto"/>
            <w:vAlign w:val="center"/>
          </w:tcPr>
          <w:p w14:paraId="00D5C45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color w:val="auto"/>
                <w:highlight w:val="none"/>
              </w:rPr>
              <w:t>声环境</w:t>
            </w:r>
          </w:p>
        </w:tc>
        <w:tc>
          <w:tcPr>
            <w:tcW w:w="1305" w:type="dxa"/>
            <w:shd w:val="clear" w:color="auto" w:fill="auto"/>
            <w:vAlign w:val="center"/>
          </w:tcPr>
          <w:p w14:paraId="13187DD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color w:val="auto"/>
                <w:highlight w:val="none"/>
                <w:lang w:val="en-US" w:eastAsia="zh-CN"/>
              </w:rPr>
              <w:t>设备</w:t>
            </w:r>
            <w:r>
              <w:rPr>
                <w:rFonts w:hint="eastAsia" w:ascii="Times New Roman" w:hAnsi="Times New Roman" w:eastAsia="宋体" w:cs="Times New Roman"/>
                <w:color w:val="auto"/>
                <w:highlight w:val="none"/>
                <w:lang w:val="en-US" w:eastAsia="zh-CN"/>
              </w:rPr>
              <w:t>噪声</w:t>
            </w:r>
          </w:p>
        </w:tc>
        <w:tc>
          <w:tcPr>
            <w:tcW w:w="1213" w:type="dxa"/>
            <w:shd w:val="clear" w:color="auto" w:fill="auto"/>
            <w:vAlign w:val="center"/>
          </w:tcPr>
          <w:p w14:paraId="53CA109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highlight w:val="none"/>
                <w:lang w:val="en-US" w:eastAsia="zh-CN"/>
              </w:rPr>
              <w:t>噪声</w:t>
            </w:r>
          </w:p>
        </w:tc>
        <w:tc>
          <w:tcPr>
            <w:tcW w:w="3476" w:type="dxa"/>
            <w:shd w:val="clear" w:color="auto" w:fill="auto"/>
            <w:vAlign w:val="center"/>
          </w:tcPr>
          <w:p w14:paraId="1726AD32">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color w:val="auto"/>
                <w:kern w:val="2"/>
                <w:sz w:val="21"/>
                <w:szCs w:val="22"/>
                <w:highlight w:val="none"/>
                <w:lang w:val="en-US" w:eastAsia="zh-CN" w:bidi="ar-SA"/>
              </w:rPr>
              <w:t>⑴日常生产关闭窗户。</w:t>
            </w:r>
          </w:p>
          <w:p w14:paraId="3E0A2331">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color w:val="auto"/>
                <w:kern w:val="2"/>
                <w:sz w:val="21"/>
                <w:szCs w:val="22"/>
                <w:highlight w:val="none"/>
                <w:lang w:val="en-US" w:eastAsia="zh-CN" w:bidi="ar-SA"/>
              </w:rPr>
              <w:t>⑵定期检查设备，加强设备维护，使设备处于良好的运行状态，避免和减轻非正常运行产生的噪声污染。</w:t>
            </w:r>
          </w:p>
          <w:p w14:paraId="030BD09A">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color w:val="auto"/>
                <w:kern w:val="2"/>
                <w:sz w:val="21"/>
                <w:szCs w:val="22"/>
                <w:highlight w:val="none"/>
                <w:lang w:val="en-US" w:eastAsia="zh-CN" w:bidi="ar-SA"/>
              </w:rPr>
              <w:t>⑶实施减振隔声处理措施，高噪声设备应远离厂区南侧，避免对厂界南侧的声环境敏感目标产生影响。</w:t>
            </w:r>
          </w:p>
          <w:p w14:paraId="040D9130">
            <w:pPr>
              <w:keepNext w:val="0"/>
              <w:keepLines w:val="0"/>
              <w:suppressLineNumbers w:val="0"/>
              <w:spacing w:before="0" w:beforeAutospacing="0" w:after="0" w:afterAutospacing="0"/>
              <w:ind w:left="0" w:right="0"/>
              <w:jc w:val="left"/>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color w:val="auto"/>
                <w:kern w:val="2"/>
                <w:sz w:val="21"/>
                <w:szCs w:val="22"/>
                <w:highlight w:val="none"/>
                <w:lang w:val="en-US" w:eastAsia="zh-CN" w:bidi="ar-SA"/>
              </w:rPr>
              <w:t>⑷车间生产加强噪声管理。</w:t>
            </w:r>
          </w:p>
        </w:tc>
        <w:tc>
          <w:tcPr>
            <w:tcW w:w="2299" w:type="dxa"/>
            <w:shd w:val="clear" w:color="auto" w:fill="auto"/>
            <w:vAlign w:val="center"/>
          </w:tcPr>
          <w:p w14:paraId="538CE5D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color w:val="auto"/>
                <w:highlight w:val="none"/>
              </w:rPr>
              <w:t>《工业企业厂界环境噪声排放标准》（GB12348-2008）3类标准</w:t>
            </w:r>
          </w:p>
        </w:tc>
      </w:tr>
      <w:tr w14:paraId="0246D6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608" w:hRule="atLeast"/>
          <w:jc w:val="center"/>
        </w:trPr>
        <w:tc>
          <w:tcPr>
            <w:tcW w:w="806" w:type="dxa"/>
            <w:shd w:val="clear" w:color="auto" w:fill="auto"/>
            <w:vAlign w:val="center"/>
          </w:tcPr>
          <w:p w14:paraId="0411D94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固体</w:t>
            </w:r>
          </w:p>
          <w:p w14:paraId="515CC3C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废物</w:t>
            </w:r>
          </w:p>
        </w:tc>
        <w:tc>
          <w:tcPr>
            <w:tcW w:w="8293" w:type="dxa"/>
            <w:gridSpan w:val="4"/>
            <w:shd w:val="clear" w:color="auto" w:fill="auto"/>
            <w:vAlign w:val="center"/>
          </w:tcPr>
          <w:p w14:paraId="58A8405E">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危险废物收集后在厂区内暂存委托有资质单位进行安全运输、处置，一般固废收集后由专业回收公司综合利用；生活垃圾收集后由当地环卫部门清运处置</w:t>
            </w:r>
            <w:r>
              <w:rPr>
                <w:rFonts w:hint="eastAsia" w:ascii="Times New Roman" w:hAnsi="Times New Roman" w:eastAsia="宋体" w:cs="Times New Roman"/>
                <w:color w:val="auto"/>
                <w:highlight w:val="none"/>
                <w:lang w:val="en-US" w:eastAsia="zh-CN"/>
              </w:rPr>
              <w:t>。</w:t>
            </w:r>
          </w:p>
        </w:tc>
      </w:tr>
      <w:tr w14:paraId="2387F8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806" w:type="dxa"/>
            <w:shd w:val="clear" w:color="auto" w:fill="auto"/>
            <w:vAlign w:val="center"/>
          </w:tcPr>
          <w:p w14:paraId="0B5E1A7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土壤及地下水污染防治措施</w:t>
            </w:r>
          </w:p>
        </w:tc>
        <w:tc>
          <w:tcPr>
            <w:tcW w:w="8293" w:type="dxa"/>
            <w:gridSpan w:val="4"/>
            <w:shd w:val="clear" w:color="auto" w:fill="auto"/>
            <w:vAlign w:val="center"/>
          </w:tcPr>
          <w:p w14:paraId="6F371B43">
            <w:pPr>
              <w:keepNext w:val="0"/>
              <w:keepLines w:val="0"/>
              <w:numPr>
                <w:ilvl w:val="0"/>
                <w:numId w:val="5"/>
              </w:numPr>
              <w:suppressLineNumbers w:val="0"/>
              <w:spacing w:before="0" w:beforeAutospacing="0" w:after="0" w:afterAutospacing="0"/>
              <w:ind w:left="0" w:right="0"/>
              <w:jc w:val="both"/>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源头控制：有毒有害物质的储存及输送过程应保障包装容器具有相应的耐腐蚀、耐压、密封性能，避免有毒有害物质渗漏或泄漏。</w:t>
            </w:r>
          </w:p>
          <w:p w14:paraId="40CCDF84">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b）防渗控制：原辅料储存区、清洗区、涂装车间、危废贮存设施、污水治理设施等应采取防渗措施，防渗性能应满足国家和地方标准、防渗技术规范要求。</w:t>
            </w:r>
          </w:p>
          <w:p w14:paraId="281F0340">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c）渗漏、泄漏检测：管道等应配置泄漏、渗漏检测装置，并定期进行检查和维护。</w:t>
            </w:r>
          </w:p>
        </w:tc>
      </w:tr>
      <w:tr w14:paraId="09CB5F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806" w:type="dxa"/>
            <w:shd w:val="clear" w:color="auto" w:fill="auto"/>
            <w:vAlign w:val="center"/>
          </w:tcPr>
          <w:p w14:paraId="6D5D88C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生态保护措施</w:t>
            </w:r>
          </w:p>
        </w:tc>
        <w:tc>
          <w:tcPr>
            <w:tcW w:w="8293" w:type="dxa"/>
            <w:gridSpan w:val="4"/>
            <w:shd w:val="clear" w:color="auto" w:fill="auto"/>
            <w:vAlign w:val="center"/>
          </w:tcPr>
          <w:p w14:paraId="67DE17A6">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color w:val="auto"/>
                <w:highlight w:val="none"/>
                <w:lang w:val="en-US" w:eastAsia="zh-CN"/>
              </w:rPr>
            </w:pPr>
            <w:r>
              <w:rPr>
                <w:rFonts w:hint="eastAsia" w:ascii="宋体" w:hAnsi="宋体" w:eastAsia="宋体" w:cs="宋体"/>
                <w:color w:val="000000"/>
                <w:kern w:val="0"/>
                <w:sz w:val="21"/>
                <w:szCs w:val="21"/>
                <w:lang w:val="en-US" w:eastAsia="zh-CN" w:bidi="ar"/>
              </w:rPr>
              <w:t>本项目利用位于武义桐琴工业园区纬五东路</w:t>
            </w:r>
            <w:r>
              <w:rPr>
                <w:rFonts w:hint="default" w:ascii="Times New Roman" w:hAnsi="Times New Roman" w:eastAsia="宋体" w:cs="Times New Roman"/>
                <w:color w:val="000000"/>
                <w:kern w:val="0"/>
                <w:sz w:val="21"/>
                <w:szCs w:val="21"/>
                <w:lang w:val="en-US" w:eastAsia="zh-CN" w:bidi="ar"/>
              </w:rPr>
              <w:t>1</w:t>
            </w:r>
            <w:r>
              <w:rPr>
                <w:rFonts w:hint="eastAsia" w:ascii="宋体" w:hAnsi="宋体" w:eastAsia="宋体" w:cs="宋体"/>
                <w:color w:val="000000"/>
                <w:kern w:val="0"/>
                <w:sz w:val="21"/>
                <w:szCs w:val="21"/>
                <w:lang w:val="en-US" w:eastAsia="zh-CN" w:bidi="ar"/>
              </w:rPr>
              <w:t>号的已建生产厂房实施，不新增用地。</w:t>
            </w:r>
          </w:p>
        </w:tc>
      </w:tr>
      <w:tr w14:paraId="155182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806" w:type="dxa"/>
            <w:shd w:val="clear" w:color="auto" w:fill="auto"/>
            <w:vAlign w:val="center"/>
          </w:tcPr>
          <w:p w14:paraId="7DB73CC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其他环境管理要求</w:t>
            </w:r>
          </w:p>
        </w:tc>
        <w:tc>
          <w:tcPr>
            <w:tcW w:w="8293" w:type="dxa"/>
            <w:gridSpan w:val="4"/>
            <w:shd w:val="clear" w:color="auto" w:fill="auto"/>
            <w:vAlign w:val="center"/>
          </w:tcPr>
          <w:p w14:paraId="775DAD35">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①加强各污染防治措施管理，做好运行台账记录，确保污染物稳定达标排放。同时，根据《排污单位自行监测技术指南 总则》（HJ819-2017）中的相关要求，落实日常管理环境监测工作。</w:t>
            </w:r>
          </w:p>
          <w:p w14:paraId="3D973D3A">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②涂装、清洗区等涉水区域应做好防渗漏措施，并加强生产过程管理，涉水区域周边不允许有开放式的窨井口及雨水管路。</w:t>
            </w:r>
          </w:p>
          <w:p w14:paraId="15D69858">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③原则上要求企业废水排放口和雨水总排口各设立1个。</w:t>
            </w:r>
          </w:p>
          <w:p w14:paraId="7175E572">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④雨水排放口需安装电导仪。</w:t>
            </w:r>
          </w:p>
          <w:p w14:paraId="2063467D">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⑤根据《浙江省安全生产委员会成员单位安全生产工作任务分工》（浙安委〔2024〕20号）等文件要求，企业应委托有相应资质的设计单位对建设项目重点环保设施进行设计</w:t>
            </w:r>
            <w:r>
              <w:rPr>
                <w:rFonts w:hint="eastAsia" w:ascii="Times New Roman" w:hAnsi="Times New Roman" w:eastAsia="宋体" w:cs="Times New Roman"/>
                <w:color w:val="auto"/>
                <w:highlight w:val="none"/>
                <w:lang w:val="en-US" w:eastAsia="zh-CN"/>
              </w:rPr>
              <w:t>、</w:t>
            </w:r>
            <w:r>
              <w:rPr>
                <w:rFonts w:hint="default" w:ascii="Times New Roman" w:hAnsi="Times New Roman" w:eastAsia="宋体" w:cs="Times New Roman"/>
                <w:color w:val="auto"/>
                <w:highlight w:val="none"/>
                <w:lang w:val="en-US" w:eastAsia="zh-CN"/>
              </w:rPr>
              <w:t>自行（或委托）开展安全风险评估</w:t>
            </w:r>
            <w:r>
              <w:rPr>
                <w:rFonts w:hint="eastAsia" w:ascii="Times New Roman" w:hAnsi="Times New Roman" w:eastAsia="宋体" w:cs="Times New Roman"/>
                <w:color w:val="auto"/>
                <w:highlight w:val="none"/>
                <w:lang w:val="en-US" w:eastAsia="zh-CN"/>
              </w:rPr>
              <w:t>。</w:t>
            </w:r>
          </w:p>
        </w:tc>
      </w:tr>
    </w:tbl>
    <w:p w14:paraId="46EF6232">
      <w:pPr>
        <w:pStyle w:val="4"/>
        <w:spacing w:before="120" w:after="120"/>
        <w:rPr>
          <w:rFonts w:hint="default"/>
          <w:lang w:val="en-US" w:eastAsia="zh-CN"/>
        </w:rPr>
      </w:pPr>
      <w:bookmarkStart w:id="60" w:name="_Toc10100"/>
      <w:r>
        <w:rPr>
          <w:rFonts w:hint="default"/>
          <w:lang w:val="en-US" w:eastAsia="zh-CN"/>
        </w:rPr>
        <w:t xml:space="preserve">5.1.2 </w:t>
      </w:r>
      <w:r>
        <w:rPr>
          <w:rFonts w:hint="eastAsia"/>
          <w:lang w:val="en-US" w:eastAsia="zh-CN"/>
        </w:rPr>
        <w:t>环评总结论</w:t>
      </w:r>
      <w:bookmarkEnd w:id="60"/>
    </w:p>
    <w:p w14:paraId="37ECF5B4">
      <w:pPr>
        <w:snapToGrid w:val="0"/>
        <w:spacing w:line="360" w:lineRule="auto"/>
        <w:ind w:firstLine="480"/>
        <w:rPr>
          <w:rFonts w:hint="eastAsia"/>
        </w:rPr>
      </w:pPr>
      <w:r>
        <w:rPr>
          <w:rFonts w:hint="default" w:ascii="Times New Roman" w:hAnsi="Times New Roman" w:eastAsia="宋体" w:cs="Times New Roman"/>
          <w:b w:val="0"/>
          <w:bCs w:val="0"/>
          <w:snapToGrid w:val="0"/>
          <w:color w:val="auto"/>
          <w:kern w:val="0"/>
          <w:sz w:val="24"/>
          <w:szCs w:val="24"/>
          <w:highlight w:val="none"/>
          <w:lang w:val="zh-CN" w:eastAsia="zh-CN" w:bidi="ar-SA"/>
        </w:rPr>
        <w:t>本项目主要进行咖啡壶生产，项目地址位于浙江武义经济开发区范围内，且在环12评审批负面清单外，符合准入环境标准</w:t>
      </w:r>
      <w:r>
        <w:rPr>
          <w:rFonts w:hint="eastAsia" w:ascii="Times New Roman" w:hAnsi="Times New Roman" w:eastAsia="宋体" w:cs="Times New Roman"/>
          <w:b w:val="0"/>
          <w:bCs w:val="0"/>
          <w:snapToGrid w:val="0"/>
          <w:color w:val="auto"/>
          <w:kern w:val="0"/>
          <w:sz w:val="24"/>
          <w:szCs w:val="24"/>
          <w:highlight w:val="none"/>
          <w:lang w:val="zh-CN" w:eastAsia="zh-CN" w:bidi="ar-SA"/>
        </w:rPr>
        <w:t>；</w:t>
      </w:r>
      <w:r>
        <w:rPr>
          <w:rFonts w:hint="default" w:ascii="Times New Roman" w:hAnsi="Times New Roman" w:eastAsia="宋体" w:cs="Times New Roman"/>
          <w:b w:val="0"/>
          <w:bCs w:val="0"/>
          <w:snapToGrid w:val="0"/>
          <w:color w:val="auto"/>
          <w:kern w:val="0"/>
          <w:sz w:val="24"/>
          <w:szCs w:val="24"/>
          <w:highlight w:val="none"/>
          <w:lang w:val="zh-CN" w:eastAsia="zh-CN" w:bidi="ar-SA"/>
        </w:rPr>
        <w:t>项目建设满足“三线一单”的相关要求</w:t>
      </w:r>
      <w:r>
        <w:rPr>
          <w:rFonts w:hint="eastAsia" w:ascii="Times New Roman" w:hAnsi="Times New Roman" w:eastAsia="宋体" w:cs="Times New Roman"/>
          <w:b w:val="0"/>
          <w:bCs w:val="0"/>
          <w:snapToGrid w:val="0"/>
          <w:color w:val="auto"/>
          <w:kern w:val="0"/>
          <w:sz w:val="24"/>
          <w:szCs w:val="24"/>
          <w:highlight w:val="none"/>
          <w:lang w:val="zh-CN" w:eastAsia="zh-CN" w:bidi="ar-SA"/>
        </w:rPr>
        <w:t>；</w:t>
      </w:r>
      <w:r>
        <w:rPr>
          <w:rFonts w:hint="default" w:ascii="Times New Roman" w:hAnsi="Times New Roman" w:eastAsia="宋体" w:cs="Times New Roman"/>
          <w:b w:val="0"/>
          <w:bCs w:val="0"/>
          <w:snapToGrid w:val="0"/>
          <w:color w:val="auto"/>
          <w:kern w:val="0"/>
          <w:sz w:val="24"/>
          <w:szCs w:val="24"/>
          <w:highlight w:val="none"/>
          <w:lang w:val="zh-CN" w:eastAsia="zh-CN" w:bidi="ar-SA"/>
        </w:rPr>
        <w:t>项目建设满足《浙江武义经济开发区控制性详细规划（修编）环境影响报告书》六张清单中的相关要求。项目建设符合《浙江省生态环境厅关于&lt;浙江武义经济开发区控制性详细规划（修编）环境影响报告书&gt;的审查意见》中的相关要求</w:t>
      </w:r>
      <w:r>
        <w:rPr>
          <w:rFonts w:hint="eastAsia" w:ascii="Times New Roman" w:hAnsi="Times New Roman" w:eastAsia="宋体" w:cs="Times New Roman"/>
          <w:b w:val="0"/>
          <w:bCs w:val="0"/>
          <w:snapToGrid w:val="0"/>
          <w:color w:val="auto"/>
          <w:kern w:val="0"/>
          <w:sz w:val="24"/>
          <w:szCs w:val="24"/>
          <w:highlight w:val="none"/>
          <w:lang w:val="zh-CN" w:eastAsia="zh-CN" w:bidi="ar-SA"/>
        </w:rPr>
        <w:t>；</w:t>
      </w:r>
      <w:r>
        <w:rPr>
          <w:rFonts w:hint="default" w:ascii="Times New Roman" w:hAnsi="Times New Roman" w:eastAsia="宋体" w:cs="Times New Roman"/>
          <w:b w:val="0"/>
          <w:bCs w:val="0"/>
          <w:snapToGrid w:val="0"/>
          <w:color w:val="auto"/>
          <w:kern w:val="0"/>
          <w:sz w:val="24"/>
          <w:szCs w:val="24"/>
          <w:highlight w:val="none"/>
          <w:lang w:val="zh-CN" w:eastAsia="zh-CN" w:bidi="ar-SA"/>
        </w:rPr>
        <w:t>项目建设符合《浙江省“十四五”挥发性有机物综合治理方案》中的相关要求</w:t>
      </w:r>
      <w:r>
        <w:rPr>
          <w:rFonts w:hint="eastAsia" w:ascii="Times New Roman" w:hAnsi="Times New Roman" w:eastAsia="宋体" w:cs="Times New Roman"/>
          <w:b w:val="0"/>
          <w:bCs w:val="0"/>
          <w:snapToGrid w:val="0"/>
          <w:color w:val="auto"/>
          <w:kern w:val="0"/>
          <w:sz w:val="24"/>
          <w:szCs w:val="24"/>
          <w:highlight w:val="none"/>
          <w:lang w:val="zh-CN" w:eastAsia="zh-CN" w:bidi="ar-SA"/>
        </w:rPr>
        <w:t>；</w:t>
      </w:r>
      <w:r>
        <w:rPr>
          <w:rFonts w:hint="default" w:ascii="Times New Roman" w:hAnsi="Times New Roman" w:eastAsia="宋体" w:cs="Times New Roman"/>
          <w:b w:val="0"/>
          <w:bCs w:val="0"/>
          <w:snapToGrid w:val="0"/>
          <w:color w:val="auto"/>
          <w:kern w:val="0"/>
          <w:sz w:val="24"/>
          <w:szCs w:val="24"/>
          <w:highlight w:val="none"/>
          <w:lang w:val="zh-CN" w:eastAsia="zh-CN" w:bidi="ar-SA"/>
        </w:rPr>
        <w:t>项目建设符合《〈长江经济带发展负面清单指南（试行，2022年版）〉浙江省实施细则》中的相关要求</w:t>
      </w:r>
      <w:r>
        <w:rPr>
          <w:rFonts w:hint="eastAsia" w:ascii="Times New Roman" w:hAnsi="Times New Roman" w:eastAsia="宋体" w:cs="Times New Roman"/>
          <w:b w:val="0"/>
          <w:bCs w:val="0"/>
          <w:snapToGrid w:val="0"/>
          <w:color w:val="auto"/>
          <w:kern w:val="0"/>
          <w:sz w:val="24"/>
          <w:szCs w:val="24"/>
          <w:highlight w:val="none"/>
          <w:lang w:val="zh-CN" w:eastAsia="zh-CN" w:bidi="ar-SA"/>
        </w:rPr>
        <w:t>；</w:t>
      </w:r>
      <w:r>
        <w:rPr>
          <w:rFonts w:hint="default" w:ascii="Times New Roman" w:hAnsi="Times New Roman" w:eastAsia="宋体" w:cs="Times New Roman"/>
          <w:b w:val="0"/>
          <w:bCs w:val="0"/>
          <w:snapToGrid w:val="0"/>
          <w:color w:val="auto"/>
          <w:kern w:val="0"/>
          <w:sz w:val="24"/>
          <w:szCs w:val="24"/>
          <w:highlight w:val="none"/>
          <w:lang w:val="zh-CN" w:eastAsia="zh-CN" w:bidi="ar-SA"/>
        </w:rPr>
        <w:t>项目建设符合《浙江省金属表面处理（电镀除外）行业污染整治提升技术规范》文件的要求</w:t>
      </w:r>
      <w:r>
        <w:rPr>
          <w:rFonts w:hint="eastAsia" w:ascii="Times New Roman" w:hAnsi="Times New Roman" w:eastAsia="宋体" w:cs="Times New Roman"/>
          <w:b w:val="0"/>
          <w:bCs w:val="0"/>
          <w:snapToGrid w:val="0"/>
          <w:color w:val="auto"/>
          <w:kern w:val="0"/>
          <w:sz w:val="24"/>
          <w:szCs w:val="24"/>
          <w:highlight w:val="none"/>
          <w:lang w:val="zh-CN" w:eastAsia="zh-CN" w:bidi="ar-SA"/>
        </w:rPr>
        <w:t>；</w:t>
      </w:r>
      <w:r>
        <w:rPr>
          <w:rFonts w:hint="default" w:ascii="Times New Roman" w:hAnsi="Times New Roman" w:eastAsia="宋体" w:cs="Times New Roman"/>
          <w:b w:val="0"/>
          <w:bCs w:val="0"/>
          <w:snapToGrid w:val="0"/>
          <w:color w:val="auto"/>
          <w:kern w:val="0"/>
          <w:sz w:val="24"/>
          <w:szCs w:val="24"/>
          <w:highlight w:val="none"/>
          <w:lang w:val="zh-CN" w:eastAsia="zh-CN" w:bidi="ar-SA"/>
        </w:rPr>
        <w:t>本项目建设符合《浙江省工业企业恶臭异味管控技术指南（试行）》中的相关要求</w:t>
      </w:r>
      <w:r>
        <w:rPr>
          <w:rFonts w:hint="eastAsia" w:ascii="Times New Roman" w:hAnsi="Times New Roman"/>
          <w:color w:val="000000" w:themeColor="text1"/>
          <w:sz w:val="24"/>
          <w:szCs w:val="24"/>
          <w:lang w:val="en-US" w:eastAsia="zh-CN" w:bidi="en-US"/>
          <w14:textFill>
            <w14:solidFill>
              <w14:schemeClr w14:val="tx1"/>
            </w14:solidFill>
          </w14:textFill>
        </w:rPr>
        <w:t>。</w:t>
      </w:r>
    </w:p>
    <w:p w14:paraId="37EFD84A">
      <w:pPr>
        <w:pStyle w:val="3"/>
        <w:rPr>
          <w:rFonts w:eastAsia="宋体"/>
        </w:rPr>
      </w:pPr>
      <w:bookmarkStart w:id="61" w:name="_Toc19655"/>
      <w:r>
        <w:rPr>
          <w:rFonts w:eastAsia="宋体"/>
        </w:rPr>
        <w:t>5.2</w:t>
      </w:r>
      <w:r>
        <w:rPr>
          <w:rFonts w:eastAsia="宋体"/>
          <w:highlight w:val="none"/>
        </w:rPr>
        <w:t>审批部门审批</w:t>
      </w:r>
      <w:r>
        <w:rPr>
          <w:rFonts w:eastAsia="宋体"/>
        </w:rPr>
        <w:t>决定</w:t>
      </w:r>
      <w:bookmarkEnd w:id="61"/>
    </w:p>
    <w:p w14:paraId="6EF72385">
      <w:pPr>
        <w:snapToGrid w:val="0"/>
        <w:spacing w:line="360" w:lineRule="auto"/>
        <w:ind w:firstLine="480"/>
        <w:rPr>
          <w:rFonts w:hint="default" w:ascii="Times New Roman" w:hAnsi="Times New Roman"/>
          <w:color w:val="000000" w:themeColor="text1"/>
          <w:sz w:val="24"/>
          <w:szCs w:val="24"/>
          <w:lang w:val="en-US" w:eastAsia="zh-CN" w:bidi="en-US"/>
          <w14:textFill>
            <w14:solidFill>
              <w14:schemeClr w14:val="tx1"/>
            </w14:solidFill>
          </w14:textFill>
        </w:rPr>
      </w:pPr>
      <w:r>
        <w:rPr>
          <w:rFonts w:hint="eastAsia" w:ascii="Times New Roman" w:hAnsi="Times New Roman" w:eastAsia="宋体" w:cs="Times New Roman"/>
          <w:kern w:val="0"/>
          <w:sz w:val="24"/>
          <w:lang w:val="en-US" w:eastAsia="zh-CN"/>
        </w:rPr>
        <w:t>金华市生态环境局于2024年9月2日以</w:t>
      </w:r>
      <w:r>
        <w:rPr>
          <w:rFonts w:hint="eastAsia" w:ascii="Times New Roman" w:hAnsi="Times New Roman" w:eastAsia="宋体" w:cs="Times New Roman"/>
          <w:kern w:val="0"/>
          <w:sz w:val="24"/>
          <w:lang w:eastAsia="zh-CN"/>
        </w:rPr>
        <w:t>金环建武备【2024】167号</w:t>
      </w:r>
      <w:r>
        <w:rPr>
          <w:rFonts w:hint="eastAsia" w:ascii="Times New Roman" w:hAnsi="Times New Roman" w:eastAsia="宋体" w:cs="Times New Roman"/>
          <w:kern w:val="0"/>
          <w:sz w:val="24"/>
          <w:lang w:val="en-US" w:eastAsia="zh-CN"/>
        </w:rPr>
        <w:t>文完成本次技改项目备案。</w:t>
      </w:r>
    </w:p>
    <w:p w14:paraId="021E589F">
      <w:pPr>
        <w:snapToGrid w:val="0"/>
        <w:spacing w:line="360" w:lineRule="auto"/>
        <w:ind w:firstLine="480"/>
        <w:jc w:val="left"/>
        <w:outlineLvl w:val="9"/>
        <w:rPr>
          <w:rFonts w:hint="eastAsia" w:ascii="Times New Roman" w:hAnsi="Times New Roman"/>
          <w:color w:val="000000" w:themeColor="text1"/>
          <w:sz w:val="24"/>
          <w:szCs w:val="24"/>
          <w:lang w:val="en-US" w:eastAsia="zh-CN" w:bidi="en-US"/>
          <w14:textFill>
            <w14:solidFill>
              <w14:schemeClr w14:val="tx1"/>
            </w14:solidFill>
          </w14:textFill>
        </w:rPr>
      </w:pPr>
    </w:p>
    <w:p w14:paraId="0F2E1C40">
      <w:p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p>
    <w:p w14:paraId="6683F6AC">
      <w:pPr>
        <w:pStyle w:val="2"/>
      </w:pPr>
      <w:bookmarkStart w:id="62" w:name="_Toc30458"/>
      <w:r>
        <w:rPr>
          <w:rFonts w:hint="eastAsia"/>
          <w:highlight w:val="none"/>
        </w:rPr>
        <w:t>6验收执行标准</w:t>
      </w:r>
      <w:bookmarkEnd w:id="62"/>
    </w:p>
    <w:p w14:paraId="081CEEAD">
      <w:pPr>
        <w:pStyle w:val="3"/>
        <w:rPr>
          <w:rFonts w:eastAsia="宋体"/>
        </w:rPr>
      </w:pPr>
      <w:bookmarkStart w:id="63" w:name="_Toc13645"/>
      <w:r>
        <w:rPr>
          <w:rFonts w:hint="eastAsia" w:eastAsia="宋体"/>
        </w:rPr>
        <w:t>6</w:t>
      </w:r>
      <w:r>
        <w:rPr>
          <w:rFonts w:eastAsia="宋体"/>
        </w:rPr>
        <w:t>.1</w:t>
      </w:r>
      <w:r>
        <w:rPr>
          <w:rFonts w:hint="eastAsia" w:eastAsia="宋体"/>
        </w:rPr>
        <w:t>废水验收执行标准</w:t>
      </w:r>
      <w:bookmarkEnd w:id="63"/>
    </w:p>
    <w:p w14:paraId="6DF7605B">
      <w:pPr>
        <w:spacing w:line="360" w:lineRule="auto"/>
        <w:ind w:firstLine="480" w:firstLineChars="200"/>
        <w:jc w:val="left"/>
        <w:rPr>
          <w:rFonts w:ascii="Times New Roman" w:hAnsi="Times New Roman" w:cs="Times New Roman"/>
          <w:sz w:val="24"/>
          <w:szCs w:val="24"/>
        </w:rPr>
      </w:pPr>
      <w:r>
        <w:rPr>
          <w:rFonts w:hint="default" w:ascii="Times New Roman" w:hAnsi="Times New Roman" w:eastAsia="宋体" w:cs="Times New Roman"/>
          <w:color w:val="auto"/>
          <w:sz w:val="24"/>
          <w:szCs w:val="24"/>
          <w:highlight w:val="none"/>
          <w:lang w:val="en-US" w:eastAsia="zh-CN"/>
        </w:rPr>
        <w:t>项目抛光喷淋水循环使用，定期捞渣，定期补充新水，不外排。生产废水经格栅-调节-混凝沉淀处理后与经化粪池处理后的生活污水分别达到《污水综合排放标准》（GB</w:t>
      </w:r>
      <w:r>
        <w:rPr>
          <w:rFonts w:hint="eastAsia" w:ascii="Times New Roman" w:hAnsi="Times New Roman" w:eastAsia="宋体" w:cs="Times New Roman"/>
          <w:color w:val="auto"/>
          <w:sz w:val="24"/>
          <w:szCs w:val="24"/>
          <w:highlight w:val="none"/>
          <w:lang w:val="en-US" w:eastAsia="zh-CN"/>
        </w:rPr>
        <w:t xml:space="preserve"> </w:t>
      </w:r>
      <w:r>
        <w:rPr>
          <w:rFonts w:hint="default" w:ascii="Times New Roman" w:hAnsi="Times New Roman" w:eastAsia="宋体" w:cs="Times New Roman"/>
          <w:color w:val="auto"/>
          <w:sz w:val="24"/>
          <w:szCs w:val="24"/>
          <w:highlight w:val="none"/>
          <w:lang w:val="en-US" w:eastAsia="zh-CN"/>
        </w:rPr>
        <w:t>8978-1996）三级标准后纳管，经武义县第二污水处理厂处理达标后排入武义江，其中 COD</w:t>
      </w:r>
      <w:r>
        <w:rPr>
          <w:rFonts w:hint="default" w:ascii="Times New Roman" w:hAnsi="Times New Roman" w:eastAsia="宋体" w:cs="Times New Roman"/>
          <w:color w:val="auto"/>
          <w:sz w:val="24"/>
          <w:szCs w:val="24"/>
          <w:highlight w:val="none"/>
          <w:vertAlign w:val="subscript"/>
          <w:lang w:val="en-US" w:eastAsia="zh-CN"/>
        </w:rPr>
        <w:t>Cr</w:t>
      </w:r>
      <w:r>
        <w:rPr>
          <w:rFonts w:hint="default" w:ascii="Times New Roman" w:hAnsi="Times New Roman" w:eastAsia="宋体" w:cs="Times New Roman"/>
          <w:color w:val="auto"/>
          <w:sz w:val="24"/>
          <w:szCs w:val="24"/>
          <w:highlight w:val="none"/>
          <w:lang w:val="en-US" w:eastAsia="zh-CN"/>
        </w:rPr>
        <w:t>、氨氮、总氮和总磷指标需达《城镇污水处理厂主要水污染物排放标准》（DB33/</w:t>
      </w:r>
      <w:r>
        <w:rPr>
          <w:rFonts w:hint="eastAsia" w:ascii="Times New Roman" w:hAnsi="Times New Roman" w:eastAsia="宋体" w:cs="Times New Roman"/>
          <w:color w:val="auto"/>
          <w:sz w:val="24"/>
          <w:szCs w:val="24"/>
          <w:highlight w:val="none"/>
          <w:lang w:val="en-US" w:eastAsia="zh-CN"/>
        </w:rPr>
        <w:t xml:space="preserve"> </w:t>
      </w:r>
      <w:r>
        <w:rPr>
          <w:rFonts w:hint="default" w:ascii="Times New Roman" w:hAnsi="Times New Roman" w:eastAsia="宋体" w:cs="Times New Roman"/>
          <w:color w:val="auto"/>
          <w:sz w:val="24"/>
          <w:szCs w:val="24"/>
          <w:highlight w:val="none"/>
          <w:lang w:val="en-US" w:eastAsia="zh-CN"/>
        </w:rPr>
        <w:t>2169-2018）表1现有城镇污水处理厂排放限值要求，其余指标需达《城镇污水处理厂污染物排放标准》（GB</w:t>
      </w:r>
      <w:r>
        <w:rPr>
          <w:rFonts w:hint="eastAsia" w:ascii="Times New Roman" w:hAnsi="Times New Roman" w:eastAsia="宋体" w:cs="Times New Roman"/>
          <w:color w:val="auto"/>
          <w:sz w:val="24"/>
          <w:szCs w:val="24"/>
          <w:highlight w:val="none"/>
          <w:lang w:val="en-US" w:eastAsia="zh-CN"/>
        </w:rPr>
        <w:t xml:space="preserve"> </w:t>
      </w:r>
      <w:r>
        <w:rPr>
          <w:rFonts w:hint="default" w:ascii="Times New Roman" w:hAnsi="Times New Roman" w:eastAsia="宋体" w:cs="Times New Roman"/>
          <w:color w:val="auto"/>
          <w:sz w:val="24"/>
          <w:szCs w:val="24"/>
          <w:highlight w:val="none"/>
          <w:lang w:val="en-US" w:eastAsia="zh-CN"/>
        </w:rPr>
        <w:t>18918-2002）一级A标准</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sz w:val="24"/>
          <w:szCs w:val="24"/>
        </w:rPr>
        <w:t>具体标准限值见表</w:t>
      </w:r>
      <w:r>
        <w:rPr>
          <w:rFonts w:hint="default" w:ascii="Times New Roman" w:hAnsi="Times New Roman" w:eastAsia="宋体" w:cs="Times New Roman"/>
          <w:sz w:val="24"/>
          <w:szCs w:val="24"/>
          <w:lang w:val="en-US" w:eastAsia="zh-CN"/>
        </w:rPr>
        <w:t>6.1-1</w:t>
      </w:r>
      <w:r>
        <w:rPr>
          <w:rFonts w:hint="default" w:ascii="Times New Roman" w:hAnsi="Times New Roman" w:eastAsia="宋体" w:cs="Times New Roman"/>
          <w:sz w:val="24"/>
          <w:szCs w:val="24"/>
        </w:rPr>
        <w:t>。</w:t>
      </w:r>
    </w:p>
    <w:p w14:paraId="1ED616BD">
      <w:pPr>
        <w:keepNext w:val="0"/>
        <w:keepLines w:val="0"/>
        <w:pageBreakBefore w:val="0"/>
        <w:kinsoku/>
        <w:wordWrap/>
        <w:overflowPunct/>
        <w:topLinePunct w:val="0"/>
        <w:autoSpaceDE/>
        <w:autoSpaceDN/>
        <w:bidi w:val="0"/>
        <w:adjustRightInd/>
        <w:snapToGrid/>
        <w:spacing w:beforeAutospacing="0" w:afterAutospacing="0" w:line="360" w:lineRule="auto"/>
        <w:ind w:right="484"/>
        <w:jc w:val="center"/>
        <w:textAlignment w:val="auto"/>
        <w:rPr>
          <w:rFonts w:hint="default" w:ascii="Times New Roman" w:hAnsi="Times New Roman" w:eastAsia="宋体" w:cs="Times New Roman"/>
          <w:b/>
          <w:bCs/>
          <w:kern w:val="2"/>
          <w:sz w:val="21"/>
          <w:szCs w:val="21"/>
          <w:lang w:val="en-US" w:eastAsia="zh-CN" w:bidi="ar-SA"/>
        </w:rPr>
      </w:pPr>
      <w:r>
        <w:rPr>
          <w:rFonts w:hint="default" w:ascii="Times New Roman" w:hAnsi="Times New Roman" w:eastAsia="宋体" w:cs="Times New Roman"/>
          <w:b/>
          <w:bCs/>
          <w:kern w:val="2"/>
          <w:sz w:val="21"/>
          <w:szCs w:val="21"/>
          <w:lang w:val="en-US" w:eastAsia="zh-CN" w:bidi="ar-SA"/>
        </w:rPr>
        <w:t>表 6.1-1 本项目污水排放标准</w:t>
      </w:r>
      <w:r>
        <w:rPr>
          <w:rFonts w:hint="eastAsia" w:ascii="Times New Roman" w:hAnsi="Times New Roman" w:eastAsia="宋体" w:cs="Times New Roman"/>
          <w:b/>
          <w:bCs/>
          <w:kern w:val="2"/>
          <w:sz w:val="21"/>
          <w:szCs w:val="21"/>
          <w:lang w:val="en-US" w:eastAsia="zh-CN" w:bidi="ar-SA"/>
        </w:rPr>
        <w:t xml:space="preserve"> </w:t>
      </w:r>
      <w:r>
        <w:rPr>
          <w:rFonts w:hint="default" w:ascii="Times New Roman" w:hAnsi="Times New Roman" w:eastAsia="宋体" w:cs="Times New Roman"/>
          <w:b/>
          <w:bCs/>
          <w:kern w:val="2"/>
          <w:sz w:val="21"/>
          <w:szCs w:val="21"/>
          <w:lang w:val="en-US" w:eastAsia="zh-CN" w:bidi="ar-SA"/>
        </w:rPr>
        <w:t>单位：mg/L，pH无量纲</w:t>
      </w:r>
    </w:p>
    <w:tbl>
      <w:tblPr>
        <w:tblStyle w:val="122"/>
        <w:tblW w:w="4827"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3427"/>
        <w:gridCol w:w="3109"/>
        <w:gridCol w:w="2540"/>
      </w:tblGrid>
      <w:tr w14:paraId="373AF6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3427" w:type="dxa"/>
            <w:vAlign w:val="center"/>
          </w:tcPr>
          <w:p w14:paraId="63E5C79D">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b/>
                <w:bCs w:val="0"/>
                <w:sz w:val="21"/>
                <w:szCs w:val="21"/>
              </w:rPr>
            </w:pPr>
            <w:r>
              <w:rPr>
                <w:rFonts w:hint="default" w:ascii="Times New Roman" w:hAnsi="Times New Roman" w:eastAsia="宋体" w:cs="Times New Roman"/>
                <w:b/>
                <w:bCs w:val="0"/>
                <w:color w:val="000000" w:themeColor="text1"/>
                <w:sz w:val="21"/>
                <w:szCs w:val="21"/>
                <w14:textFill>
                  <w14:solidFill>
                    <w14:schemeClr w14:val="tx1"/>
                  </w14:solidFill>
                </w14:textFill>
              </w:rPr>
              <w:t>项  目</w:t>
            </w:r>
          </w:p>
        </w:tc>
        <w:tc>
          <w:tcPr>
            <w:tcW w:w="3109" w:type="dxa"/>
            <w:vAlign w:val="center"/>
          </w:tcPr>
          <w:p w14:paraId="7F41DC83">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b/>
                <w:bCs w:val="0"/>
                <w:sz w:val="21"/>
                <w:szCs w:val="21"/>
                <w:lang w:val="en-US" w:eastAsia="zh-CN"/>
              </w:rPr>
            </w:pPr>
            <w:r>
              <w:rPr>
                <w:rFonts w:hint="default" w:ascii="Times New Roman" w:hAnsi="Times New Roman" w:eastAsia="宋体" w:cs="Times New Roman"/>
                <w:b/>
                <w:bCs w:val="0"/>
                <w:color w:val="000000" w:themeColor="text1"/>
                <w:sz w:val="21"/>
                <w:szCs w:val="21"/>
                <w14:textFill>
                  <w14:solidFill>
                    <w14:schemeClr w14:val="tx1"/>
                  </w14:solidFill>
                </w14:textFill>
              </w:rPr>
              <w:t>纳管标准</w:t>
            </w:r>
          </w:p>
        </w:tc>
        <w:tc>
          <w:tcPr>
            <w:tcW w:w="2540" w:type="dxa"/>
            <w:vAlign w:val="center"/>
          </w:tcPr>
          <w:p w14:paraId="1EA65787">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b/>
                <w:bCs w:val="0"/>
                <w:sz w:val="21"/>
                <w:szCs w:val="21"/>
                <w:lang w:val="en-US" w:eastAsia="zh-CN"/>
              </w:rPr>
            </w:pPr>
            <w:r>
              <w:rPr>
                <w:rFonts w:hint="default" w:ascii="Times New Roman" w:hAnsi="Times New Roman" w:eastAsia="宋体" w:cs="Times New Roman"/>
                <w:b/>
                <w:bCs w:val="0"/>
                <w:color w:val="000000" w:themeColor="text1"/>
                <w:sz w:val="21"/>
                <w:szCs w:val="21"/>
                <w14:textFill>
                  <w14:solidFill>
                    <w14:schemeClr w14:val="tx1"/>
                  </w14:solidFill>
                </w14:textFill>
              </w:rPr>
              <w:t>排环境标准</w:t>
            </w:r>
          </w:p>
        </w:tc>
      </w:tr>
      <w:tr w14:paraId="67D4E6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3427" w:type="dxa"/>
            <w:vAlign w:val="center"/>
          </w:tcPr>
          <w:p w14:paraId="3A4F2457">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b w:val="0"/>
                <w:bCs w:val="0"/>
                <w:sz w:val="21"/>
                <w:szCs w:val="21"/>
                <w:highlight w:val="none"/>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pH值</w:t>
            </w:r>
          </w:p>
        </w:tc>
        <w:tc>
          <w:tcPr>
            <w:tcW w:w="3109" w:type="dxa"/>
            <w:vAlign w:val="center"/>
          </w:tcPr>
          <w:p w14:paraId="1B1354E0">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bCs/>
                <w:color w:val="000000" w:themeColor="text1"/>
                <w:sz w:val="21"/>
                <w:szCs w:val="21"/>
                <w14:textFill>
                  <w14:solidFill>
                    <w14:schemeClr w14:val="tx1"/>
                  </w14:solidFill>
                </w14:textFill>
              </w:rPr>
              <w:t>6~9</w:t>
            </w:r>
          </w:p>
        </w:tc>
        <w:tc>
          <w:tcPr>
            <w:tcW w:w="2540" w:type="dxa"/>
            <w:vAlign w:val="center"/>
          </w:tcPr>
          <w:p w14:paraId="47FF4BEB">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bCs/>
                <w:color w:val="000000" w:themeColor="text1"/>
                <w:sz w:val="21"/>
                <w:szCs w:val="21"/>
                <w14:textFill>
                  <w14:solidFill>
                    <w14:schemeClr w14:val="tx1"/>
                  </w14:solidFill>
                </w14:textFill>
              </w:rPr>
              <w:t>6~9</w:t>
            </w:r>
          </w:p>
        </w:tc>
      </w:tr>
      <w:tr w14:paraId="4E2ABC5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3427" w:type="dxa"/>
            <w:vAlign w:val="center"/>
          </w:tcPr>
          <w:p w14:paraId="77DD3CB2">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b w:val="0"/>
                <w:bCs w:val="0"/>
                <w:sz w:val="21"/>
                <w:szCs w:val="21"/>
                <w:highlight w:val="none"/>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SS</w:t>
            </w:r>
          </w:p>
        </w:tc>
        <w:tc>
          <w:tcPr>
            <w:tcW w:w="3109" w:type="dxa"/>
            <w:vAlign w:val="center"/>
          </w:tcPr>
          <w:p w14:paraId="5A28DA99">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bCs/>
                <w:color w:val="000000" w:themeColor="text1"/>
                <w:sz w:val="21"/>
                <w:szCs w:val="21"/>
                <w:lang w:val="en-US" w:eastAsia="zh-CN"/>
                <w14:textFill>
                  <w14:solidFill>
                    <w14:schemeClr w14:val="tx1"/>
                  </w14:solidFill>
                </w14:textFill>
              </w:rPr>
              <w:t>400</w:t>
            </w:r>
          </w:p>
        </w:tc>
        <w:tc>
          <w:tcPr>
            <w:tcW w:w="2540" w:type="dxa"/>
            <w:vAlign w:val="center"/>
          </w:tcPr>
          <w:p w14:paraId="4EC7A2C4">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spacing w:val="-1"/>
                <w:sz w:val="21"/>
                <w:szCs w:val="21"/>
              </w:rPr>
            </w:pPr>
            <w:r>
              <w:rPr>
                <w:rFonts w:hint="default" w:ascii="Times New Roman" w:hAnsi="Times New Roman" w:eastAsia="宋体" w:cs="Times New Roman"/>
                <w:bCs/>
                <w:color w:val="000000" w:themeColor="text1"/>
                <w:sz w:val="21"/>
                <w:szCs w:val="21"/>
                <w14:textFill>
                  <w14:solidFill>
                    <w14:schemeClr w14:val="tx1"/>
                  </w14:solidFill>
                </w14:textFill>
              </w:rPr>
              <w:t>10</w:t>
            </w:r>
          </w:p>
        </w:tc>
      </w:tr>
      <w:tr w14:paraId="7EF2F0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3427" w:type="dxa"/>
            <w:vAlign w:val="center"/>
          </w:tcPr>
          <w:p w14:paraId="13EEAAE0">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b w:val="0"/>
                <w:bCs w:val="0"/>
                <w:sz w:val="21"/>
                <w:szCs w:val="21"/>
                <w:highlight w:val="none"/>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COD</w:t>
            </w:r>
            <w:r>
              <w:rPr>
                <w:rFonts w:hint="default" w:ascii="Times New Roman" w:hAnsi="Times New Roman" w:eastAsia="宋体" w:cs="Times New Roman"/>
                <w:bCs/>
                <w:color w:val="000000" w:themeColor="text1"/>
                <w:sz w:val="21"/>
                <w:szCs w:val="21"/>
                <w:highlight w:val="none"/>
                <w:vertAlign w:val="subscript"/>
                <w14:textFill>
                  <w14:solidFill>
                    <w14:schemeClr w14:val="tx1"/>
                  </w14:solidFill>
                </w14:textFill>
              </w:rPr>
              <w:t>Cr</w:t>
            </w:r>
          </w:p>
        </w:tc>
        <w:tc>
          <w:tcPr>
            <w:tcW w:w="3109" w:type="dxa"/>
            <w:vAlign w:val="center"/>
          </w:tcPr>
          <w:p w14:paraId="0A7DC5AF">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bCs/>
                <w:color w:val="000000" w:themeColor="text1"/>
                <w:sz w:val="21"/>
                <w:szCs w:val="21"/>
                <w:lang w:val="en-US" w:eastAsia="zh-CN"/>
                <w14:textFill>
                  <w14:solidFill>
                    <w14:schemeClr w14:val="tx1"/>
                  </w14:solidFill>
                </w14:textFill>
              </w:rPr>
              <w:t>500</w:t>
            </w:r>
          </w:p>
        </w:tc>
        <w:tc>
          <w:tcPr>
            <w:tcW w:w="2540" w:type="dxa"/>
            <w:vAlign w:val="center"/>
          </w:tcPr>
          <w:p w14:paraId="7A304775">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spacing w:val="-1"/>
                <w:sz w:val="21"/>
                <w:szCs w:val="21"/>
              </w:rPr>
            </w:pPr>
            <w:r>
              <w:rPr>
                <w:rFonts w:hint="default" w:ascii="Times New Roman" w:hAnsi="Times New Roman" w:eastAsia="宋体" w:cs="Times New Roman"/>
                <w:bCs/>
                <w:color w:val="000000" w:themeColor="text1"/>
                <w:sz w:val="21"/>
                <w:szCs w:val="21"/>
                <w14:textFill>
                  <w14:solidFill>
                    <w14:schemeClr w14:val="tx1"/>
                  </w14:solidFill>
                </w14:textFill>
              </w:rPr>
              <w:t>40</w:t>
            </w:r>
          </w:p>
        </w:tc>
      </w:tr>
      <w:tr w14:paraId="732D891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3427" w:type="dxa"/>
            <w:vAlign w:val="center"/>
          </w:tcPr>
          <w:p w14:paraId="56468EE6">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b w:val="0"/>
                <w:bCs w:val="0"/>
                <w:sz w:val="21"/>
                <w:szCs w:val="21"/>
                <w:highlight w:val="none"/>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BOD</w:t>
            </w:r>
            <w:r>
              <w:rPr>
                <w:rFonts w:hint="default" w:ascii="Times New Roman" w:hAnsi="Times New Roman" w:eastAsia="宋体" w:cs="Times New Roman"/>
                <w:bCs/>
                <w:color w:val="000000" w:themeColor="text1"/>
                <w:sz w:val="21"/>
                <w:szCs w:val="21"/>
                <w:highlight w:val="none"/>
                <w:vertAlign w:val="subscript"/>
                <w14:textFill>
                  <w14:solidFill>
                    <w14:schemeClr w14:val="tx1"/>
                  </w14:solidFill>
                </w14:textFill>
              </w:rPr>
              <w:t>5</w:t>
            </w:r>
          </w:p>
        </w:tc>
        <w:tc>
          <w:tcPr>
            <w:tcW w:w="3109" w:type="dxa"/>
            <w:vAlign w:val="center"/>
          </w:tcPr>
          <w:p w14:paraId="6F5E0C66">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bCs/>
                <w:color w:val="000000" w:themeColor="text1"/>
                <w:sz w:val="21"/>
                <w:szCs w:val="21"/>
                <w:lang w:val="en-US" w:eastAsia="zh-CN"/>
                <w14:textFill>
                  <w14:solidFill>
                    <w14:schemeClr w14:val="tx1"/>
                  </w14:solidFill>
                </w14:textFill>
              </w:rPr>
              <w:t>300</w:t>
            </w:r>
          </w:p>
        </w:tc>
        <w:tc>
          <w:tcPr>
            <w:tcW w:w="2540" w:type="dxa"/>
            <w:vAlign w:val="center"/>
          </w:tcPr>
          <w:p w14:paraId="5B4043F9">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spacing w:val="-1"/>
                <w:sz w:val="21"/>
                <w:szCs w:val="21"/>
              </w:rPr>
            </w:pPr>
            <w:r>
              <w:rPr>
                <w:rFonts w:hint="default" w:ascii="Times New Roman" w:hAnsi="Times New Roman" w:eastAsia="宋体" w:cs="Times New Roman"/>
                <w:bCs/>
                <w:color w:val="000000" w:themeColor="text1"/>
                <w:sz w:val="21"/>
                <w:szCs w:val="21"/>
                <w14:textFill>
                  <w14:solidFill>
                    <w14:schemeClr w14:val="tx1"/>
                  </w14:solidFill>
                </w14:textFill>
              </w:rPr>
              <w:t>10</w:t>
            </w:r>
          </w:p>
        </w:tc>
      </w:tr>
      <w:tr w14:paraId="1FB433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3427" w:type="dxa"/>
            <w:vAlign w:val="center"/>
          </w:tcPr>
          <w:p w14:paraId="0AAA4F55">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b w:val="0"/>
                <w:bCs w:val="0"/>
                <w:sz w:val="21"/>
                <w:szCs w:val="21"/>
                <w:highlight w:val="none"/>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氨氮</w:t>
            </w:r>
          </w:p>
        </w:tc>
        <w:tc>
          <w:tcPr>
            <w:tcW w:w="3109" w:type="dxa"/>
            <w:vAlign w:val="center"/>
          </w:tcPr>
          <w:p w14:paraId="3D6915EC">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bCs/>
                <w:color w:val="000000" w:themeColor="text1"/>
                <w:sz w:val="21"/>
                <w:szCs w:val="21"/>
                <w:lang w:val="en-US" w:eastAsia="zh-CN"/>
                <w14:textFill>
                  <w14:solidFill>
                    <w14:schemeClr w14:val="tx1"/>
                  </w14:solidFill>
                </w14:textFill>
              </w:rPr>
              <w:t>35</w:t>
            </w:r>
            <w:r>
              <w:rPr>
                <w:rFonts w:hint="eastAsia" w:ascii="Times New Roman" w:hAnsi="Times New Roman" w:eastAsia="宋体" w:cs="Times New Roman"/>
                <w:bCs/>
                <w:color w:val="000000" w:themeColor="text1"/>
                <w:sz w:val="21"/>
                <w:szCs w:val="21"/>
                <w:vertAlign w:val="superscript"/>
                <w:lang w:val="en-US" w:eastAsia="zh-CN"/>
                <w14:textFill>
                  <w14:solidFill>
                    <w14:schemeClr w14:val="tx1"/>
                  </w14:solidFill>
                </w14:textFill>
              </w:rPr>
              <w:t>【1】</w:t>
            </w:r>
          </w:p>
        </w:tc>
        <w:tc>
          <w:tcPr>
            <w:tcW w:w="2540" w:type="dxa"/>
            <w:vAlign w:val="center"/>
          </w:tcPr>
          <w:p w14:paraId="4B570040">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spacing w:val="-1"/>
                <w:sz w:val="21"/>
                <w:szCs w:val="21"/>
              </w:rPr>
            </w:pPr>
            <w:r>
              <w:rPr>
                <w:rFonts w:hint="eastAsia" w:ascii="Times New Roman" w:hAnsi="Times New Roman" w:eastAsia="宋体" w:cs="Times New Roman"/>
                <w:bCs/>
                <w:color w:val="000000" w:themeColor="text1"/>
                <w:sz w:val="21"/>
                <w:szCs w:val="21"/>
                <w:lang w:val="en-US" w:eastAsia="zh-CN"/>
                <w14:textFill>
                  <w14:solidFill>
                    <w14:schemeClr w14:val="tx1"/>
                  </w14:solidFill>
                </w14:textFill>
              </w:rPr>
              <w:t>2</w:t>
            </w:r>
            <w:r>
              <w:rPr>
                <w:rFonts w:hint="eastAsia" w:ascii="Times New Roman" w:hAnsi="Times New Roman" w:eastAsia="宋体" w:cs="Times New Roman"/>
                <w:bCs/>
                <w:color w:val="000000" w:themeColor="text1"/>
                <w:sz w:val="21"/>
                <w:szCs w:val="21"/>
                <w:lang w:eastAsia="zh-CN"/>
                <w14:textFill>
                  <w14:solidFill>
                    <w14:schemeClr w14:val="tx1"/>
                  </w14:solidFill>
                </w14:textFill>
              </w:rPr>
              <w:t>（</w:t>
            </w:r>
            <w:r>
              <w:rPr>
                <w:rFonts w:hint="default" w:ascii="Times New Roman" w:hAnsi="Times New Roman" w:eastAsia="宋体" w:cs="Times New Roman"/>
                <w:bCs/>
                <w:color w:val="000000" w:themeColor="text1"/>
                <w:sz w:val="21"/>
                <w:szCs w:val="21"/>
                <w14:textFill>
                  <w14:solidFill>
                    <w14:schemeClr w14:val="tx1"/>
                  </w14:solidFill>
                </w14:textFill>
              </w:rPr>
              <w:t>4</w:t>
            </w:r>
            <w:r>
              <w:rPr>
                <w:rFonts w:hint="eastAsia" w:ascii="Times New Roman" w:hAnsi="Times New Roman" w:eastAsia="宋体" w:cs="Times New Roman"/>
                <w:bCs/>
                <w:color w:val="000000" w:themeColor="text1"/>
                <w:sz w:val="21"/>
                <w:szCs w:val="21"/>
                <w:lang w:eastAsia="zh-CN"/>
                <w14:textFill>
                  <w14:solidFill>
                    <w14:schemeClr w14:val="tx1"/>
                  </w14:solidFill>
                </w14:textFill>
              </w:rPr>
              <w:t>）</w:t>
            </w:r>
            <w:r>
              <w:rPr>
                <w:rFonts w:hint="default" w:ascii="Times New Roman" w:hAnsi="Times New Roman" w:eastAsia="宋体" w:cs="Times New Roman"/>
                <w:bCs/>
                <w:color w:val="000000" w:themeColor="text1"/>
                <w:sz w:val="21"/>
                <w:szCs w:val="21"/>
                <w:vertAlign w:val="superscript"/>
                <w14:textFill>
                  <w14:solidFill>
                    <w14:schemeClr w14:val="tx1"/>
                  </w14:solidFill>
                </w14:textFill>
              </w:rPr>
              <w:t>①</w:t>
            </w:r>
          </w:p>
        </w:tc>
      </w:tr>
      <w:tr w14:paraId="767B16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3427" w:type="dxa"/>
            <w:vAlign w:val="center"/>
          </w:tcPr>
          <w:p w14:paraId="0B05F0AC">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b w:val="0"/>
                <w:bCs w:val="0"/>
                <w:sz w:val="21"/>
                <w:szCs w:val="21"/>
                <w:highlight w:val="none"/>
                <w:lang w:val="en-US" w:eastAsia="zh-CN"/>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总氮</w:t>
            </w:r>
          </w:p>
        </w:tc>
        <w:tc>
          <w:tcPr>
            <w:tcW w:w="3109" w:type="dxa"/>
            <w:vAlign w:val="center"/>
          </w:tcPr>
          <w:p w14:paraId="06101AD0">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bCs/>
                <w:color w:val="000000" w:themeColor="text1"/>
                <w:sz w:val="21"/>
                <w:szCs w:val="21"/>
                <w:lang w:val="en-US" w:eastAsia="zh-CN"/>
                <w14:textFill>
                  <w14:solidFill>
                    <w14:schemeClr w14:val="tx1"/>
                  </w14:solidFill>
                </w14:textFill>
              </w:rPr>
              <w:t>70</w:t>
            </w:r>
            <w:r>
              <w:rPr>
                <w:rFonts w:hint="eastAsia" w:ascii="Times New Roman" w:hAnsi="Times New Roman" w:eastAsia="宋体" w:cs="Times New Roman"/>
                <w:bCs/>
                <w:color w:val="000000" w:themeColor="text1"/>
                <w:sz w:val="21"/>
                <w:szCs w:val="21"/>
                <w:vertAlign w:val="superscript"/>
                <w:lang w:val="en-US" w:eastAsia="zh-CN"/>
                <w14:textFill>
                  <w14:solidFill>
                    <w14:schemeClr w14:val="tx1"/>
                  </w14:solidFill>
                </w14:textFill>
              </w:rPr>
              <w:t>【1】</w:t>
            </w:r>
          </w:p>
        </w:tc>
        <w:tc>
          <w:tcPr>
            <w:tcW w:w="2540" w:type="dxa"/>
            <w:vAlign w:val="center"/>
          </w:tcPr>
          <w:p w14:paraId="54F6127F">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spacing w:val="-1"/>
                <w:sz w:val="21"/>
                <w:szCs w:val="21"/>
              </w:rPr>
            </w:pPr>
            <w:r>
              <w:rPr>
                <w:rFonts w:hint="default" w:ascii="Times New Roman" w:hAnsi="Times New Roman" w:eastAsia="宋体" w:cs="Times New Roman"/>
                <w:bCs/>
                <w:color w:val="000000" w:themeColor="text1"/>
                <w:sz w:val="21"/>
                <w:szCs w:val="21"/>
                <w14:textFill>
                  <w14:solidFill>
                    <w14:schemeClr w14:val="tx1"/>
                  </w14:solidFill>
                </w14:textFill>
              </w:rPr>
              <w:t>12（15）</w:t>
            </w:r>
            <w:r>
              <w:rPr>
                <w:rFonts w:hint="default" w:ascii="Times New Roman" w:hAnsi="Times New Roman" w:eastAsia="宋体" w:cs="Times New Roman"/>
                <w:bCs/>
                <w:color w:val="000000" w:themeColor="text1"/>
                <w:sz w:val="21"/>
                <w:szCs w:val="21"/>
                <w:vertAlign w:val="superscript"/>
                <w14:textFill>
                  <w14:solidFill>
                    <w14:schemeClr w14:val="tx1"/>
                  </w14:solidFill>
                </w14:textFill>
              </w:rPr>
              <w:t>①</w:t>
            </w:r>
          </w:p>
        </w:tc>
      </w:tr>
      <w:tr w14:paraId="6F8D912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3427" w:type="dxa"/>
            <w:vAlign w:val="center"/>
          </w:tcPr>
          <w:p w14:paraId="4ADA826E">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b w:val="0"/>
                <w:bCs w:val="0"/>
                <w:sz w:val="21"/>
                <w:szCs w:val="21"/>
                <w:highlight w:val="none"/>
                <w:lang w:val="en-US" w:eastAsia="zh-CN"/>
              </w:rPr>
            </w:pPr>
            <w:r>
              <w:rPr>
                <w:rFonts w:hint="default" w:ascii="Times New Roman" w:hAnsi="Times New Roman" w:eastAsia="宋体" w:cs="Times New Roman"/>
                <w:bCs/>
                <w:color w:val="000000" w:themeColor="text1"/>
                <w:sz w:val="21"/>
                <w:szCs w:val="21"/>
                <w:highlight w:val="none"/>
                <w14:textFill>
                  <w14:solidFill>
                    <w14:schemeClr w14:val="tx1"/>
                  </w14:solidFill>
                </w14:textFill>
              </w:rPr>
              <w:t>总磷</w:t>
            </w:r>
          </w:p>
        </w:tc>
        <w:tc>
          <w:tcPr>
            <w:tcW w:w="3109" w:type="dxa"/>
            <w:vAlign w:val="center"/>
          </w:tcPr>
          <w:p w14:paraId="1E7E0FF1">
            <w:pPr>
              <w:keepNext w:val="0"/>
              <w:keepLines w:val="0"/>
              <w:suppressLineNumbers w:val="0"/>
              <w:adjustRightInd w:val="0"/>
              <w:spacing w:before="0" w:beforeAutospacing="0" w:after="0" w:afterAutospacing="0" w:line="340" w:lineRule="exact"/>
              <w:ind w:left="0" w:right="0"/>
              <w:jc w:val="center"/>
              <w:textAlignment w:val="baseline"/>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bCs/>
                <w:color w:val="000000" w:themeColor="text1"/>
                <w:sz w:val="21"/>
                <w:szCs w:val="21"/>
                <w:lang w:val="en-US" w:eastAsia="zh-CN"/>
                <w14:textFill>
                  <w14:solidFill>
                    <w14:schemeClr w14:val="tx1"/>
                  </w14:solidFill>
                </w14:textFill>
              </w:rPr>
              <w:t>8</w:t>
            </w:r>
            <w:r>
              <w:rPr>
                <w:rFonts w:hint="eastAsia" w:ascii="Times New Roman" w:hAnsi="Times New Roman" w:eastAsia="宋体" w:cs="Times New Roman"/>
                <w:bCs/>
                <w:color w:val="000000" w:themeColor="text1"/>
                <w:sz w:val="21"/>
                <w:szCs w:val="21"/>
                <w:vertAlign w:val="superscript"/>
                <w:lang w:val="en-US" w:eastAsia="zh-CN"/>
                <w14:textFill>
                  <w14:solidFill>
                    <w14:schemeClr w14:val="tx1"/>
                  </w14:solidFill>
                </w14:textFill>
              </w:rPr>
              <w:t>【1】</w:t>
            </w:r>
          </w:p>
        </w:tc>
        <w:tc>
          <w:tcPr>
            <w:tcW w:w="2540" w:type="dxa"/>
            <w:vAlign w:val="center"/>
          </w:tcPr>
          <w:p w14:paraId="03516D18">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spacing w:val="-1"/>
                <w:sz w:val="21"/>
                <w:szCs w:val="21"/>
              </w:rPr>
            </w:pPr>
            <w:r>
              <w:rPr>
                <w:rFonts w:hint="default" w:ascii="Times New Roman" w:hAnsi="Times New Roman" w:eastAsia="宋体" w:cs="Times New Roman"/>
                <w:bCs/>
                <w:color w:val="000000" w:themeColor="text1"/>
                <w:sz w:val="21"/>
                <w:szCs w:val="21"/>
                <w14:textFill>
                  <w14:solidFill>
                    <w14:schemeClr w14:val="tx1"/>
                  </w14:solidFill>
                </w14:textFill>
              </w:rPr>
              <w:t>0.3</w:t>
            </w:r>
          </w:p>
        </w:tc>
      </w:tr>
      <w:tr w14:paraId="42DB2C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3427" w:type="dxa"/>
            <w:vAlign w:val="center"/>
          </w:tcPr>
          <w:p w14:paraId="3E32FC7E">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b w:val="0"/>
                <w:bCs w:val="0"/>
                <w:sz w:val="21"/>
                <w:szCs w:val="21"/>
                <w:highlight w:val="none"/>
              </w:rPr>
            </w:pPr>
            <w:r>
              <w:rPr>
                <w:rFonts w:hint="default" w:ascii="Times New Roman" w:hAnsi="Times New Roman" w:eastAsia="宋体" w:cs="Times New Roman"/>
                <w:bCs/>
                <w:color w:val="000000" w:themeColor="text1"/>
                <w:sz w:val="21"/>
                <w:szCs w:val="21"/>
                <w14:textFill>
                  <w14:solidFill>
                    <w14:schemeClr w14:val="tx1"/>
                  </w14:solidFill>
                </w14:textFill>
              </w:rPr>
              <w:t>石油类</w:t>
            </w:r>
          </w:p>
        </w:tc>
        <w:tc>
          <w:tcPr>
            <w:tcW w:w="3109" w:type="dxa"/>
            <w:vAlign w:val="center"/>
          </w:tcPr>
          <w:p w14:paraId="22C963D6">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bCs/>
                <w:color w:val="000000" w:themeColor="text1"/>
                <w:sz w:val="21"/>
                <w:szCs w:val="21"/>
                <w14:textFill>
                  <w14:solidFill>
                    <w14:schemeClr w14:val="tx1"/>
                  </w14:solidFill>
                </w14:textFill>
              </w:rPr>
              <w:t>20</w:t>
            </w:r>
          </w:p>
        </w:tc>
        <w:tc>
          <w:tcPr>
            <w:tcW w:w="2540" w:type="dxa"/>
            <w:vAlign w:val="center"/>
          </w:tcPr>
          <w:p w14:paraId="7BDD67E5">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spacing w:val="-1"/>
                <w:sz w:val="21"/>
                <w:szCs w:val="21"/>
              </w:rPr>
            </w:pPr>
            <w:r>
              <w:rPr>
                <w:rFonts w:hint="default" w:ascii="Times New Roman" w:hAnsi="Times New Roman" w:eastAsia="宋体" w:cs="Times New Roman"/>
                <w:bCs/>
                <w:color w:val="000000" w:themeColor="text1"/>
                <w:sz w:val="21"/>
                <w:szCs w:val="21"/>
                <w14:textFill>
                  <w14:solidFill>
                    <w14:schemeClr w14:val="tx1"/>
                  </w14:solidFill>
                </w14:textFill>
              </w:rPr>
              <w:t>1.0</w:t>
            </w:r>
          </w:p>
        </w:tc>
      </w:tr>
      <w:tr w14:paraId="2766A9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3427" w:type="dxa"/>
            <w:vAlign w:val="center"/>
          </w:tcPr>
          <w:p w14:paraId="36144BD9">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bCs/>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bCs/>
                <w:color w:val="000000" w:themeColor="text1"/>
                <w:sz w:val="21"/>
                <w:szCs w:val="21"/>
                <w:lang w:val="en-US" w:eastAsia="zh-CN"/>
                <w14:textFill>
                  <w14:solidFill>
                    <w14:schemeClr w14:val="tx1"/>
                  </w14:solidFill>
                </w14:textFill>
              </w:rPr>
              <w:t>LAS</w:t>
            </w:r>
          </w:p>
        </w:tc>
        <w:tc>
          <w:tcPr>
            <w:tcW w:w="3109" w:type="dxa"/>
            <w:vAlign w:val="center"/>
          </w:tcPr>
          <w:p w14:paraId="051E559C">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bCs/>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bCs/>
                <w:color w:val="000000" w:themeColor="text1"/>
                <w:sz w:val="21"/>
                <w:szCs w:val="21"/>
                <w:lang w:val="en-US" w:eastAsia="zh-CN"/>
                <w14:textFill>
                  <w14:solidFill>
                    <w14:schemeClr w14:val="tx1"/>
                  </w14:solidFill>
                </w14:textFill>
              </w:rPr>
              <w:t>20</w:t>
            </w:r>
          </w:p>
        </w:tc>
        <w:tc>
          <w:tcPr>
            <w:tcW w:w="2540" w:type="dxa"/>
            <w:vAlign w:val="center"/>
          </w:tcPr>
          <w:p w14:paraId="080738BE">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bCs/>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bCs/>
                <w:color w:val="000000" w:themeColor="text1"/>
                <w:sz w:val="21"/>
                <w:szCs w:val="21"/>
                <w:lang w:val="en-US" w:eastAsia="zh-CN"/>
                <w14:textFill>
                  <w14:solidFill>
                    <w14:schemeClr w14:val="tx1"/>
                  </w14:solidFill>
                </w14:textFill>
              </w:rPr>
              <w:t>0.5</w:t>
            </w:r>
          </w:p>
        </w:tc>
      </w:tr>
      <w:tr w14:paraId="3BCE59F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3427" w:type="dxa"/>
            <w:vAlign w:val="center"/>
          </w:tcPr>
          <w:p w14:paraId="12C780FE">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bCs/>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bCs/>
                <w:color w:val="000000" w:themeColor="text1"/>
                <w:sz w:val="21"/>
                <w:szCs w:val="21"/>
                <w:lang w:val="en-US" w:eastAsia="zh-CN"/>
                <w14:textFill>
                  <w14:solidFill>
                    <w14:schemeClr w14:val="tx1"/>
                  </w14:solidFill>
                </w14:textFill>
              </w:rPr>
              <w:t>邻-二甲苯</w:t>
            </w:r>
          </w:p>
        </w:tc>
        <w:tc>
          <w:tcPr>
            <w:tcW w:w="3109" w:type="dxa"/>
            <w:vAlign w:val="center"/>
          </w:tcPr>
          <w:p w14:paraId="12C5619C">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bCs/>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bCs/>
                <w:color w:val="000000" w:themeColor="text1"/>
                <w:sz w:val="21"/>
                <w:szCs w:val="21"/>
                <w:lang w:val="en-US" w:eastAsia="zh-CN"/>
                <w14:textFill>
                  <w14:solidFill>
                    <w14:schemeClr w14:val="tx1"/>
                  </w14:solidFill>
                </w14:textFill>
              </w:rPr>
              <w:t>1.0</w:t>
            </w:r>
          </w:p>
        </w:tc>
        <w:tc>
          <w:tcPr>
            <w:tcW w:w="2540" w:type="dxa"/>
            <w:vAlign w:val="center"/>
          </w:tcPr>
          <w:p w14:paraId="177846DB">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bCs/>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bCs/>
                <w:color w:val="000000" w:themeColor="text1"/>
                <w:sz w:val="21"/>
                <w:szCs w:val="21"/>
                <w:lang w:val="en-US" w:eastAsia="zh-CN"/>
                <w14:textFill>
                  <w14:solidFill>
                    <w14:schemeClr w14:val="tx1"/>
                  </w14:solidFill>
                </w14:textFill>
              </w:rPr>
              <w:t>0.4</w:t>
            </w:r>
          </w:p>
        </w:tc>
      </w:tr>
      <w:tr w14:paraId="606A25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3427" w:type="dxa"/>
            <w:vAlign w:val="center"/>
          </w:tcPr>
          <w:p w14:paraId="2B070F48">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bCs/>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bCs/>
                <w:color w:val="000000" w:themeColor="text1"/>
                <w:sz w:val="21"/>
                <w:szCs w:val="21"/>
                <w:lang w:val="en-US" w:eastAsia="zh-CN"/>
                <w14:textFill>
                  <w14:solidFill>
                    <w14:schemeClr w14:val="tx1"/>
                  </w14:solidFill>
                </w14:textFill>
              </w:rPr>
              <w:t>对-二甲苯</w:t>
            </w:r>
          </w:p>
        </w:tc>
        <w:tc>
          <w:tcPr>
            <w:tcW w:w="3109" w:type="dxa"/>
            <w:vAlign w:val="center"/>
          </w:tcPr>
          <w:p w14:paraId="21560F6A">
            <w:pPr>
              <w:keepNext w:val="0"/>
              <w:keepLines w:val="0"/>
              <w:suppressLineNumbers w:val="0"/>
              <w:adjustRightInd w:val="0"/>
              <w:spacing w:before="0" w:beforeAutospacing="0" w:after="0" w:afterAutospacing="0" w:line="340" w:lineRule="exact"/>
              <w:ind w:left="0" w:leftChars="0" w:right="0" w:right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eastAsia" w:ascii="Times New Roman" w:hAnsi="Times New Roman" w:eastAsia="宋体" w:cs="Times New Roman"/>
                <w:bCs/>
                <w:color w:val="000000" w:themeColor="text1"/>
                <w:sz w:val="21"/>
                <w:szCs w:val="21"/>
                <w:lang w:val="en-US" w:eastAsia="zh-CN"/>
                <w14:textFill>
                  <w14:solidFill>
                    <w14:schemeClr w14:val="tx1"/>
                  </w14:solidFill>
                </w14:textFill>
              </w:rPr>
              <w:t>1.0</w:t>
            </w:r>
          </w:p>
        </w:tc>
        <w:tc>
          <w:tcPr>
            <w:tcW w:w="2540" w:type="dxa"/>
            <w:vAlign w:val="center"/>
          </w:tcPr>
          <w:p w14:paraId="16A1CF91">
            <w:pPr>
              <w:keepNext w:val="0"/>
              <w:keepLines w:val="0"/>
              <w:suppressLineNumbers w:val="0"/>
              <w:adjustRightInd w:val="0"/>
              <w:spacing w:before="0" w:beforeAutospacing="0" w:after="0" w:afterAutospacing="0" w:line="340" w:lineRule="exact"/>
              <w:ind w:left="0" w:leftChars="0" w:right="0" w:right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eastAsia" w:ascii="Times New Roman" w:hAnsi="Times New Roman" w:eastAsia="宋体" w:cs="Times New Roman"/>
                <w:bCs/>
                <w:color w:val="000000" w:themeColor="text1"/>
                <w:sz w:val="21"/>
                <w:szCs w:val="21"/>
                <w:lang w:val="en-US" w:eastAsia="zh-CN"/>
                <w14:textFill>
                  <w14:solidFill>
                    <w14:schemeClr w14:val="tx1"/>
                  </w14:solidFill>
                </w14:textFill>
              </w:rPr>
              <w:t>0.4</w:t>
            </w:r>
          </w:p>
        </w:tc>
      </w:tr>
      <w:tr w14:paraId="02EF29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3427" w:type="dxa"/>
            <w:vAlign w:val="center"/>
          </w:tcPr>
          <w:p w14:paraId="0807FA80">
            <w:pPr>
              <w:keepNext w:val="0"/>
              <w:keepLines w:val="0"/>
              <w:suppressLineNumbers w:val="0"/>
              <w:adjustRightInd w:val="0"/>
              <w:spacing w:before="0" w:beforeAutospacing="0" w:after="0" w:afterAutospacing="0" w:line="340" w:lineRule="exact"/>
              <w:ind w:left="0" w:right="0"/>
              <w:jc w:val="center"/>
              <w:textAlignment w:val="baseline"/>
              <w:rPr>
                <w:rFonts w:hint="default" w:ascii="Times New Roman" w:hAnsi="Times New Roman" w:eastAsia="宋体" w:cs="Times New Roman"/>
                <w:bCs/>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bCs/>
                <w:color w:val="000000" w:themeColor="text1"/>
                <w:sz w:val="21"/>
                <w:szCs w:val="21"/>
                <w:lang w:val="en-US" w:eastAsia="zh-CN"/>
                <w14:textFill>
                  <w14:solidFill>
                    <w14:schemeClr w14:val="tx1"/>
                  </w14:solidFill>
                </w14:textFill>
              </w:rPr>
              <w:t>间-二甲苯</w:t>
            </w:r>
          </w:p>
        </w:tc>
        <w:tc>
          <w:tcPr>
            <w:tcW w:w="3109" w:type="dxa"/>
            <w:vAlign w:val="center"/>
          </w:tcPr>
          <w:p w14:paraId="0C10576A">
            <w:pPr>
              <w:keepNext w:val="0"/>
              <w:keepLines w:val="0"/>
              <w:suppressLineNumbers w:val="0"/>
              <w:adjustRightInd w:val="0"/>
              <w:spacing w:before="0" w:beforeAutospacing="0" w:after="0" w:afterAutospacing="0" w:line="340" w:lineRule="exact"/>
              <w:ind w:left="0" w:leftChars="0" w:right="0" w:right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eastAsia" w:ascii="Times New Roman" w:hAnsi="Times New Roman" w:eastAsia="宋体" w:cs="Times New Roman"/>
                <w:bCs/>
                <w:color w:val="000000" w:themeColor="text1"/>
                <w:sz w:val="21"/>
                <w:szCs w:val="21"/>
                <w:lang w:val="en-US" w:eastAsia="zh-CN"/>
                <w14:textFill>
                  <w14:solidFill>
                    <w14:schemeClr w14:val="tx1"/>
                  </w14:solidFill>
                </w14:textFill>
              </w:rPr>
              <w:t>1.0</w:t>
            </w:r>
          </w:p>
        </w:tc>
        <w:tc>
          <w:tcPr>
            <w:tcW w:w="2540" w:type="dxa"/>
            <w:vAlign w:val="center"/>
          </w:tcPr>
          <w:p w14:paraId="10B8CB74">
            <w:pPr>
              <w:keepNext w:val="0"/>
              <w:keepLines w:val="0"/>
              <w:suppressLineNumbers w:val="0"/>
              <w:adjustRightInd w:val="0"/>
              <w:spacing w:before="0" w:beforeAutospacing="0" w:after="0" w:afterAutospacing="0" w:line="340" w:lineRule="exact"/>
              <w:ind w:left="0" w:leftChars="0" w:right="0" w:rightChars="0"/>
              <w:jc w:val="center"/>
              <w:textAlignment w:val="baseline"/>
              <w:rPr>
                <w:rFonts w:hint="default" w:ascii="Times New Roman" w:hAnsi="Times New Roman" w:eastAsia="宋体" w:cs="Times New Roman"/>
                <w:bCs/>
                <w:color w:val="000000" w:themeColor="text1"/>
                <w:sz w:val="21"/>
                <w:szCs w:val="21"/>
                <w14:textFill>
                  <w14:solidFill>
                    <w14:schemeClr w14:val="tx1"/>
                  </w14:solidFill>
                </w14:textFill>
              </w:rPr>
            </w:pPr>
            <w:r>
              <w:rPr>
                <w:rFonts w:hint="eastAsia" w:ascii="Times New Roman" w:hAnsi="Times New Roman" w:eastAsia="宋体" w:cs="Times New Roman"/>
                <w:bCs/>
                <w:color w:val="000000" w:themeColor="text1"/>
                <w:sz w:val="21"/>
                <w:szCs w:val="21"/>
                <w:lang w:val="en-US" w:eastAsia="zh-CN"/>
                <w14:textFill>
                  <w14:solidFill>
                    <w14:schemeClr w14:val="tx1"/>
                  </w14:solidFill>
                </w14:textFill>
              </w:rPr>
              <w:t>0.4</w:t>
            </w:r>
          </w:p>
        </w:tc>
      </w:tr>
    </w:tbl>
    <w:p w14:paraId="219E4E60">
      <w:pPr>
        <w:spacing w:line="360" w:lineRule="exact"/>
        <w:rPr>
          <w:rFonts w:hint="default" w:ascii="Times New Roman" w:hAnsi="Times New Roman" w:eastAsia="宋体" w:cs="Times New Roman"/>
          <w:color w:val="000000" w:themeColor="text1"/>
          <w:sz w:val="21"/>
          <w:szCs w:val="24"/>
          <w14:textFill>
            <w14:solidFill>
              <w14:schemeClr w14:val="tx1"/>
            </w14:solidFill>
          </w14:textFill>
        </w:rPr>
      </w:pPr>
      <w:r>
        <w:rPr>
          <w:rFonts w:hint="default" w:ascii="Times New Roman" w:hAnsi="Times New Roman" w:eastAsia="宋体" w:cs="Times New Roman"/>
          <w:color w:val="000000" w:themeColor="text1"/>
          <w:sz w:val="21"/>
          <w:szCs w:val="24"/>
          <w14:textFill>
            <w14:solidFill>
              <w14:schemeClr w14:val="tx1"/>
            </w14:solidFill>
          </w14:textFill>
        </w:rPr>
        <w:t>注：①括号外数值为水温&gt;20</w:t>
      </w:r>
      <w:r>
        <w:rPr>
          <w:rFonts w:hint="default" w:ascii="Times New Roman" w:hAnsi="Times New Roman" w:eastAsia="宋体" w:cs="Times New Roman"/>
          <w:color w:val="000000" w:themeColor="text1"/>
          <w:sz w:val="21"/>
          <w:szCs w:val="24"/>
          <w:vertAlign w:val="superscript"/>
          <w14:textFill>
            <w14:solidFill>
              <w14:schemeClr w14:val="tx1"/>
            </w14:solidFill>
          </w14:textFill>
        </w:rPr>
        <w:t>o</w:t>
      </w:r>
      <w:r>
        <w:rPr>
          <w:rFonts w:hint="default" w:ascii="Times New Roman" w:hAnsi="Times New Roman" w:eastAsia="宋体" w:cs="Times New Roman"/>
          <w:color w:val="000000" w:themeColor="text1"/>
          <w:sz w:val="21"/>
          <w:szCs w:val="24"/>
          <w14:textFill>
            <w14:solidFill>
              <w14:schemeClr w14:val="tx1"/>
            </w14:solidFill>
          </w14:textFill>
        </w:rPr>
        <w:t>C时的控制指标，括号内数值为水温≤20</w:t>
      </w:r>
      <w:r>
        <w:rPr>
          <w:rFonts w:hint="default" w:ascii="Times New Roman" w:hAnsi="Times New Roman" w:eastAsia="宋体" w:cs="Times New Roman"/>
          <w:color w:val="000000" w:themeColor="text1"/>
          <w:sz w:val="21"/>
          <w:szCs w:val="24"/>
          <w:vertAlign w:val="superscript"/>
          <w14:textFill>
            <w14:solidFill>
              <w14:schemeClr w14:val="tx1"/>
            </w14:solidFill>
          </w14:textFill>
        </w:rPr>
        <w:t>o</w:t>
      </w:r>
      <w:r>
        <w:rPr>
          <w:rFonts w:hint="default" w:ascii="Times New Roman" w:hAnsi="Times New Roman" w:eastAsia="宋体" w:cs="Times New Roman"/>
          <w:color w:val="000000" w:themeColor="text1"/>
          <w:sz w:val="21"/>
          <w:szCs w:val="24"/>
          <w14:textFill>
            <w14:solidFill>
              <w14:schemeClr w14:val="tx1"/>
            </w14:solidFill>
          </w14:textFill>
        </w:rPr>
        <w:t>C 时的控制指标。</w:t>
      </w:r>
    </w:p>
    <w:p w14:paraId="6C0C7102">
      <w:pPr>
        <w:spacing w:line="360" w:lineRule="exact"/>
        <w:ind w:firstLine="420" w:firstLineChars="200"/>
        <w:rPr>
          <w:rFonts w:hint="eastAsia" w:ascii="Times New Roman" w:hAnsi="Times New Roman" w:eastAsia="宋体" w:cs="Times New Roman"/>
          <w:sz w:val="24"/>
          <w:szCs w:val="24"/>
          <w:lang w:eastAsia="zh-CN"/>
        </w:rPr>
      </w:pPr>
      <w:r>
        <w:rPr>
          <w:rFonts w:hint="eastAsia" w:ascii="Times New Roman" w:hAnsi="Times New Roman" w:eastAsia="宋体" w:cs="Times New Roman"/>
          <w:color w:val="000000" w:themeColor="text1"/>
          <w:sz w:val="21"/>
          <w:szCs w:val="24"/>
          <w:vertAlign w:val="superscript"/>
          <w:lang w:eastAsia="zh-CN"/>
          <w14:textFill>
            <w14:solidFill>
              <w14:schemeClr w14:val="tx1"/>
            </w14:solidFill>
          </w14:textFill>
        </w:rPr>
        <w:t>【</w:t>
      </w:r>
      <w:r>
        <w:rPr>
          <w:rFonts w:hint="eastAsia" w:ascii="Times New Roman" w:hAnsi="Times New Roman" w:eastAsia="宋体" w:cs="Times New Roman"/>
          <w:color w:val="000000" w:themeColor="text1"/>
          <w:sz w:val="21"/>
          <w:szCs w:val="24"/>
          <w:vertAlign w:val="superscript"/>
          <w:lang w:val="en-US" w:eastAsia="zh-CN"/>
          <w14:textFill>
            <w14:solidFill>
              <w14:schemeClr w14:val="tx1"/>
            </w14:solidFill>
          </w14:textFill>
        </w:rPr>
        <w:t>1</w:t>
      </w:r>
      <w:r>
        <w:rPr>
          <w:rFonts w:hint="eastAsia" w:ascii="Times New Roman" w:hAnsi="Times New Roman" w:eastAsia="宋体" w:cs="Times New Roman"/>
          <w:color w:val="000000" w:themeColor="text1"/>
          <w:sz w:val="21"/>
          <w:szCs w:val="24"/>
          <w:vertAlign w:val="superscript"/>
          <w:lang w:eastAsia="zh-CN"/>
          <w14:textFill>
            <w14:solidFill>
              <w14:schemeClr w14:val="tx1"/>
            </w14:solidFill>
          </w14:textFill>
        </w:rPr>
        <w:t>】</w:t>
      </w:r>
      <w:r>
        <w:rPr>
          <w:rFonts w:hint="eastAsia" w:ascii="Times New Roman" w:hAnsi="Times New Roman" w:eastAsia="宋体" w:cs="Times New Roman"/>
          <w:color w:val="000000" w:themeColor="text1"/>
          <w:sz w:val="21"/>
          <w:szCs w:val="24"/>
          <w:vertAlign w:val="baseline"/>
          <w:lang w:val="en-US" w:eastAsia="zh-CN"/>
          <w14:textFill>
            <w14:solidFill>
              <w14:schemeClr w14:val="tx1"/>
            </w14:solidFill>
          </w14:textFill>
        </w:rPr>
        <w:t>氨氮、总磷执行《工业企业废水氮、磷污染物间接排放限值》（DB33/887-2013），总氮执行《污水排入城镇下水道水质标准》（GB/T31962-2015）中B级标准限值。</w:t>
      </w:r>
    </w:p>
    <w:p w14:paraId="5FBD57A1">
      <w:pPr>
        <w:pStyle w:val="3"/>
        <w:rPr>
          <w:rFonts w:eastAsia="宋体"/>
        </w:rPr>
      </w:pPr>
      <w:bookmarkStart w:id="64" w:name="_Toc24898"/>
      <w:r>
        <w:rPr>
          <w:rFonts w:hint="eastAsia" w:eastAsia="宋体"/>
        </w:rPr>
        <w:t>6</w:t>
      </w:r>
      <w:r>
        <w:rPr>
          <w:rFonts w:eastAsia="宋体"/>
        </w:rPr>
        <w:t>.</w:t>
      </w:r>
      <w:r>
        <w:rPr>
          <w:rFonts w:hint="eastAsia" w:eastAsia="宋体"/>
        </w:rPr>
        <w:t>2废气验收执行标准</w:t>
      </w:r>
      <w:bookmarkEnd w:id="64"/>
    </w:p>
    <w:p w14:paraId="50D5B616">
      <w:pPr>
        <w:spacing w:line="360" w:lineRule="auto"/>
        <w:ind w:firstLine="480" w:firstLineChars="200"/>
        <w:rPr>
          <w:rFonts w:hint="default"/>
          <w:lang w:val="en-US" w:eastAsia="zh-CN"/>
        </w:rPr>
      </w:pPr>
      <w:r>
        <w:rPr>
          <w:rFonts w:hint="eastAsia" w:ascii="Times New Roman" w:hAnsi="Times New Roman" w:eastAsia="宋体" w:cs="Times New Roman"/>
          <w:snapToGrid w:val="0"/>
          <w:color w:val="auto"/>
          <w:kern w:val="0"/>
          <w:sz w:val="24"/>
          <w:lang w:val="en-US" w:eastAsia="zh-CN"/>
        </w:rPr>
        <w:t>本次项目实际调整的内容为铝制咖啡壶生产线（调整内容不涉及喷塑工序），本次实际调整内容所涉及的废气排放源对应的排放标准详</w:t>
      </w:r>
      <w:r>
        <w:rPr>
          <w:rFonts w:hint="eastAsia" w:ascii="Times New Roman" w:hAnsi="Times New Roman" w:eastAsia="宋体" w:cs="Times New Roman"/>
          <w:spacing w:val="4"/>
          <w:sz w:val="24"/>
          <w:szCs w:val="24"/>
          <w:lang w:bidi="zh-CN"/>
        </w:rPr>
        <w:t>详</w:t>
      </w:r>
      <w:r>
        <w:rPr>
          <w:rFonts w:hint="eastAsia" w:ascii="Times New Roman" w:hAnsi="Times New Roman" w:eastAsia="宋体" w:cs="Times New Roman"/>
          <w:spacing w:val="4"/>
          <w:sz w:val="24"/>
          <w:szCs w:val="24"/>
        </w:rPr>
        <w:t>见表6</w:t>
      </w:r>
      <w:r>
        <w:rPr>
          <w:rFonts w:ascii="Times New Roman" w:hAnsi="Times New Roman" w:eastAsia="宋体" w:cs="Times New Roman"/>
          <w:spacing w:val="4"/>
          <w:sz w:val="24"/>
          <w:szCs w:val="24"/>
        </w:rPr>
        <w:t>.2</w:t>
      </w:r>
      <w:r>
        <w:rPr>
          <w:rFonts w:hint="eastAsia" w:ascii="Times New Roman" w:hAnsi="Times New Roman" w:eastAsia="宋体" w:cs="Times New Roman"/>
          <w:spacing w:val="4"/>
          <w:sz w:val="24"/>
          <w:szCs w:val="24"/>
        </w:rPr>
        <w:t>-</w:t>
      </w:r>
      <w:r>
        <w:rPr>
          <w:rFonts w:ascii="Times New Roman" w:hAnsi="Times New Roman" w:eastAsia="宋体" w:cs="Times New Roman"/>
          <w:spacing w:val="4"/>
          <w:sz w:val="24"/>
          <w:szCs w:val="24"/>
        </w:rPr>
        <w:t>1</w:t>
      </w:r>
      <w:r>
        <w:rPr>
          <w:rFonts w:hint="eastAsia" w:ascii="Times New Roman" w:hAnsi="Times New Roman" w:eastAsia="宋体" w:cs="Times New Roman"/>
          <w:spacing w:val="4"/>
          <w:sz w:val="24"/>
          <w:szCs w:val="24"/>
          <w:lang w:val="en-US" w:eastAsia="zh-CN"/>
        </w:rPr>
        <w:t>~6.2-5</w:t>
      </w:r>
      <w:r>
        <w:rPr>
          <w:rFonts w:hint="eastAsia" w:ascii="Times New Roman" w:hAnsi="Times New Roman" w:eastAsia="宋体" w:cs="Times New Roman"/>
          <w:spacing w:val="4"/>
          <w:sz w:val="24"/>
          <w:szCs w:val="24"/>
        </w:rPr>
        <w:t>。</w:t>
      </w:r>
    </w:p>
    <w:p w14:paraId="44965DF2">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bCs/>
          <w:sz w:val="21"/>
          <w:szCs w:val="21"/>
        </w:rPr>
        <w:t>表</w:t>
      </w:r>
      <w:r>
        <w:rPr>
          <w:rFonts w:hint="eastAsia" w:ascii="Times New Roman" w:hAnsi="Times New Roman" w:eastAsia="宋体" w:cs="Times New Roman"/>
          <w:b/>
          <w:bCs/>
          <w:sz w:val="21"/>
          <w:szCs w:val="21"/>
          <w:lang w:val="en-US" w:eastAsia="zh-CN"/>
        </w:rPr>
        <w:t>6.2-1</w:t>
      </w:r>
      <w:r>
        <w:rPr>
          <w:rFonts w:hint="default" w:ascii="Times New Roman" w:hAnsi="Times New Roman" w:eastAsia="宋体" w:cs="Times New Roman"/>
          <w:b/>
          <w:bCs/>
          <w:sz w:val="21"/>
          <w:szCs w:val="21"/>
        </w:rPr>
        <w:t xml:space="preserve"> </w:t>
      </w:r>
      <w:r>
        <w:rPr>
          <w:rFonts w:hint="default" w:ascii="Times New Roman" w:hAnsi="Times New Roman" w:eastAsia="宋体" w:cs="Times New Roman"/>
          <w:b/>
          <w:bCs/>
          <w:sz w:val="21"/>
          <w:szCs w:val="21"/>
          <w:lang w:val="en-US" w:eastAsia="zh-CN"/>
        </w:rPr>
        <w:t xml:space="preserve"> 项目大气污染物有组织排放标准</w:t>
      </w:r>
    </w:p>
    <w:tbl>
      <w:tblPr>
        <w:tblStyle w:val="33"/>
        <w:tblW w:w="4946"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57" w:type="dxa"/>
          <w:bottom w:w="0" w:type="dxa"/>
          <w:right w:w="57" w:type="dxa"/>
        </w:tblCellMar>
      </w:tblPr>
      <w:tblGrid>
        <w:gridCol w:w="684"/>
        <w:gridCol w:w="1838"/>
        <w:gridCol w:w="2808"/>
        <w:gridCol w:w="3869"/>
      </w:tblGrid>
      <w:tr w14:paraId="7A268C0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blHeader/>
        </w:trPr>
        <w:tc>
          <w:tcPr>
            <w:tcW w:w="372" w:type="pct"/>
            <w:tcBorders>
              <w:tl2br w:val="nil"/>
              <w:tr2bl w:val="nil"/>
            </w:tcBorders>
            <w:noWrap w:val="0"/>
            <w:vAlign w:val="center"/>
          </w:tcPr>
          <w:p w14:paraId="076652D9">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序号</w:t>
            </w:r>
          </w:p>
        </w:tc>
        <w:tc>
          <w:tcPr>
            <w:tcW w:w="999" w:type="pct"/>
            <w:tcBorders>
              <w:tl2br w:val="nil"/>
              <w:tr2bl w:val="nil"/>
            </w:tcBorders>
            <w:noWrap w:val="0"/>
            <w:vAlign w:val="center"/>
          </w:tcPr>
          <w:p w14:paraId="70874202">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排气筒/无组织</w:t>
            </w:r>
          </w:p>
        </w:tc>
        <w:tc>
          <w:tcPr>
            <w:tcW w:w="1526" w:type="pct"/>
            <w:tcBorders>
              <w:tl2br w:val="nil"/>
              <w:tr2bl w:val="nil"/>
            </w:tcBorders>
            <w:noWrap w:val="0"/>
            <w:vAlign w:val="center"/>
          </w:tcPr>
          <w:p w14:paraId="05405571">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污染物</w:t>
            </w:r>
          </w:p>
        </w:tc>
        <w:tc>
          <w:tcPr>
            <w:tcW w:w="2101" w:type="pct"/>
            <w:tcBorders>
              <w:tl2br w:val="nil"/>
              <w:tr2bl w:val="nil"/>
            </w:tcBorders>
            <w:noWrap w:val="0"/>
            <w:vAlign w:val="center"/>
          </w:tcPr>
          <w:p w14:paraId="25700352">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标准来源</w:t>
            </w:r>
          </w:p>
        </w:tc>
      </w:tr>
      <w:tr w14:paraId="7E589C2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rPr>
        <w:tc>
          <w:tcPr>
            <w:tcW w:w="372" w:type="pct"/>
            <w:tcBorders>
              <w:tl2br w:val="nil"/>
              <w:tr2bl w:val="nil"/>
            </w:tcBorders>
            <w:noWrap w:val="0"/>
            <w:vAlign w:val="center"/>
          </w:tcPr>
          <w:p w14:paraId="518667D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p>
        </w:tc>
        <w:tc>
          <w:tcPr>
            <w:tcW w:w="999" w:type="pct"/>
            <w:tcBorders>
              <w:tl2br w:val="nil"/>
              <w:tr2bl w:val="nil"/>
            </w:tcBorders>
            <w:noWrap w:val="0"/>
            <w:vAlign w:val="center"/>
          </w:tcPr>
          <w:p w14:paraId="01B7C2E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DA001</w:t>
            </w:r>
          </w:p>
          <w:p w14:paraId="699A796A">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熔化压铸工序废气</w:t>
            </w:r>
          </w:p>
        </w:tc>
        <w:tc>
          <w:tcPr>
            <w:tcW w:w="1526" w:type="pct"/>
            <w:tcBorders>
              <w:tl2br w:val="nil"/>
              <w:tr2bl w:val="nil"/>
            </w:tcBorders>
            <w:noWrap w:val="0"/>
            <w:vAlign w:val="center"/>
          </w:tcPr>
          <w:p w14:paraId="372FE7FF">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颗粒物、</w:t>
            </w:r>
            <w:r>
              <w:rPr>
                <w:rFonts w:hint="default" w:ascii="Times New Roman" w:hAnsi="Times New Roman" w:eastAsia="宋体" w:cs="Times New Roman"/>
                <w:color w:val="auto"/>
                <w:sz w:val="21"/>
                <w:szCs w:val="21"/>
                <w:lang w:val="en-US" w:eastAsia="zh-CN"/>
              </w:rPr>
              <w:t>SO</w:t>
            </w:r>
            <w:r>
              <w:rPr>
                <w:rFonts w:hint="default" w:ascii="Times New Roman" w:hAnsi="Times New Roman" w:eastAsia="宋体" w:cs="Times New Roman"/>
                <w:color w:val="auto"/>
                <w:sz w:val="21"/>
                <w:szCs w:val="21"/>
                <w:vertAlign w:val="subscript"/>
                <w:lang w:val="en-US" w:eastAsia="zh-CN"/>
              </w:rPr>
              <w:t>2</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en-US" w:eastAsia="zh-CN"/>
              </w:rPr>
              <w:t>NO</w:t>
            </w:r>
            <w:r>
              <w:rPr>
                <w:rFonts w:hint="default" w:ascii="Times New Roman" w:hAnsi="Times New Roman" w:eastAsia="宋体" w:cs="Times New Roman"/>
                <w:color w:val="auto"/>
                <w:sz w:val="21"/>
                <w:szCs w:val="21"/>
                <w:vertAlign w:val="subscript"/>
                <w:lang w:val="en-US" w:eastAsia="zh-CN"/>
              </w:rPr>
              <w:t>X</w:t>
            </w:r>
            <w:r>
              <w:rPr>
                <w:rFonts w:hint="eastAsia" w:ascii="Times New Roman" w:hAnsi="Times New Roman" w:eastAsia="宋体" w:cs="Times New Roman"/>
                <w:color w:val="auto"/>
                <w:sz w:val="21"/>
                <w:szCs w:val="21"/>
                <w:lang w:val="en-US" w:eastAsia="zh-CN"/>
              </w:rPr>
              <w:t>、非甲烷总烃</w:t>
            </w:r>
            <w:r>
              <w:rPr>
                <w:rFonts w:hint="eastAsia" w:ascii="Times New Roman" w:hAnsi="Times New Roman" w:eastAsia="宋体" w:cs="Times New Roman"/>
                <w:color w:val="auto"/>
                <w:sz w:val="21"/>
                <w:szCs w:val="21"/>
                <w:vertAlign w:val="superscript"/>
                <w:lang w:val="en-US" w:eastAsia="zh-CN"/>
              </w:rPr>
              <w:t>①</w:t>
            </w:r>
          </w:p>
        </w:tc>
        <w:tc>
          <w:tcPr>
            <w:tcW w:w="2101" w:type="pct"/>
            <w:tcBorders>
              <w:tl2br w:val="nil"/>
              <w:tr2bl w:val="nil"/>
            </w:tcBorders>
            <w:noWrap w:val="0"/>
            <w:vAlign w:val="center"/>
          </w:tcPr>
          <w:p w14:paraId="169B271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《铸造工业大气污染物排放标准》（</w:t>
            </w:r>
            <w:r>
              <w:rPr>
                <w:rFonts w:hint="default" w:ascii="Times New Roman" w:hAnsi="Times New Roman" w:eastAsia="宋体" w:cs="Times New Roman"/>
                <w:color w:val="auto"/>
                <w:sz w:val="21"/>
                <w:szCs w:val="21"/>
                <w:lang w:val="en-US" w:eastAsia="zh-CN"/>
              </w:rPr>
              <w:t>GB39726-2020</w:t>
            </w:r>
            <w:r>
              <w:rPr>
                <w:rFonts w:hint="eastAsia" w:ascii="Times New Roman" w:hAnsi="Times New Roman" w:eastAsia="宋体" w:cs="Times New Roman"/>
                <w:color w:val="auto"/>
                <w:sz w:val="21"/>
                <w:szCs w:val="21"/>
                <w:lang w:val="en-US" w:eastAsia="zh-CN"/>
              </w:rPr>
              <w:t>）的排放限值</w:t>
            </w:r>
          </w:p>
        </w:tc>
      </w:tr>
      <w:tr w14:paraId="12DBE1F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rPr>
        <w:tc>
          <w:tcPr>
            <w:tcW w:w="372" w:type="pct"/>
            <w:tcBorders>
              <w:tl2br w:val="nil"/>
              <w:tr2bl w:val="nil"/>
            </w:tcBorders>
            <w:noWrap w:val="0"/>
            <w:vAlign w:val="center"/>
          </w:tcPr>
          <w:p w14:paraId="43D7DCE4">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2</w:t>
            </w:r>
          </w:p>
        </w:tc>
        <w:tc>
          <w:tcPr>
            <w:tcW w:w="999" w:type="pct"/>
            <w:tcBorders>
              <w:tl2br w:val="nil"/>
              <w:tr2bl w:val="nil"/>
            </w:tcBorders>
            <w:noWrap w:val="0"/>
            <w:vAlign w:val="center"/>
          </w:tcPr>
          <w:p w14:paraId="4CCFA2CB">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DA002</w:t>
            </w:r>
          </w:p>
          <w:p w14:paraId="49023B2A">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1#</w:t>
            </w:r>
            <w:r>
              <w:rPr>
                <w:rFonts w:hint="eastAsia" w:ascii="Times New Roman" w:hAnsi="Times New Roman" w:eastAsia="宋体" w:cs="Times New Roman"/>
                <w:color w:val="auto"/>
                <w:sz w:val="21"/>
                <w:szCs w:val="21"/>
                <w:lang w:val="en-US" w:eastAsia="zh-CN"/>
              </w:rPr>
              <w:t>抛光线抛光工序废气</w:t>
            </w:r>
          </w:p>
        </w:tc>
        <w:tc>
          <w:tcPr>
            <w:tcW w:w="1526" w:type="pct"/>
            <w:tcBorders>
              <w:tl2br w:val="nil"/>
              <w:tr2bl w:val="nil"/>
            </w:tcBorders>
            <w:noWrap w:val="0"/>
            <w:vAlign w:val="center"/>
          </w:tcPr>
          <w:p w14:paraId="0A448AC3">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颗粒物</w:t>
            </w:r>
          </w:p>
        </w:tc>
        <w:tc>
          <w:tcPr>
            <w:tcW w:w="2101" w:type="pct"/>
            <w:tcBorders>
              <w:tl2br w:val="nil"/>
              <w:tr2bl w:val="nil"/>
            </w:tcBorders>
            <w:noWrap w:val="0"/>
            <w:vAlign w:val="center"/>
          </w:tcPr>
          <w:p w14:paraId="7B21224A">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《工业涂装工序大气污染物排放标准》（</w:t>
            </w:r>
            <w:r>
              <w:rPr>
                <w:rFonts w:hint="default" w:ascii="Times New Roman" w:hAnsi="Times New Roman" w:eastAsia="宋体" w:cs="Times New Roman"/>
                <w:color w:val="auto"/>
                <w:sz w:val="21"/>
                <w:szCs w:val="21"/>
                <w:lang w:val="en-US" w:eastAsia="zh-CN"/>
              </w:rPr>
              <w:t>DB33/2146-2018</w:t>
            </w:r>
            <w:r>
              <w:rPr>
                <w:rFonts w:hint="eastAsia" w:ascii="Times New Roman" w:hAnsi="Times New Roman" w:eastAsia="宋体" w:cs="Times New Roman"/>
                <w:color w:val="auto"/>
                <w:sz w:val="21"/>
                <w:szCs w:val="21"/>
                <w:lang w:val="en-US" w:eastAsia="zh-CN"/>
              </w:rPr>
              <w:t>）中表</w:t>
            </w:r>
            <w:r>
              <w:rPr>
                <w:rFonts w:hint="default" w:ascii="Times New Roman" w:hAnsi="Times New Roman" w:eastAsia="宋体" w:cs="Times New Roman"/>
                <w:color w:val="auto"/>
                <w:sz w:val="21"/>
                <w:szCs w:val="21"/>
                <w:lang w:val="en-US" w:eastAsia="zh-CN"/>
              </w:rPr>
              <w:t>1</w:t>
            </w:r>
            <w:r>
              <w:rPr>
                <w:rFonts w:hint="eastAsia" w:ascii="Times New Roman" w:hAnsi="Times New Roman" w:eastAsia="宋体" w:cs="Times New Roman"/>
                <w:color w:val="auto"/>
                <w:sz w:val="21"/>
                <w:szCs w:val="21"/>
                <w:lang w:val="en-US" w:eastAsia="zh-CN"/>
              </w:rPr>
              <w:t>的排放限值</w:t>
            </w:r>
          </w:p>
        </w:tc>
      </w:tr>
      <w:tr w14:paraId="0460905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rPr>
        <w:tc>
          <w:tcPr>
            <w:tcW w:w="372" w:type="pct"/>
            <w:tcBorders>
              <w:tl2br w:val="nil"/>
              <w:tr2bl w:val="nil"/>
            </w:tcBorders>
            <w:noWrap w:val="0"/>
            <w:vAlign w:val="center"/>
          </w:tcPr>
          <w:p w14:paraId="51BC913C">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3</w:t>
            </w:r>
          </w:p>
        </w:tc>
        <w:tc>
          <w:tcPr>
            <w:tcW w:w="999" w:type="pct"/>
            <w:tcBorders>
              <w:tl2br w:val="nil"/>
              <w:tr2bl w:val="nil"/>
            </w:tcBorders>
            <w:noWrap w:val="0"/>
            <w:vAlign w:val="center"/>
          </w:tcPr>
          <w:p w14:paraId="16F2DCAA">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DA003</w:t>
            </w:r>
          </w:p>
          <w:p w14:paraId="0CC90E4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酸洗工序废气</w:t>
            </w:r>
          </w:p>
        </w:tc>
        <w:tc>
          <w:tcPr>
            <w:tcW w:w="1526" w:type="pct"/>
            <w:tcBorders>
              <w:tl2br w:val="nil"/>
              <w:tr2bl w:val="nil"/>
            </w:tcBorders>
            <w:noWrap w:val="0"/>
            <w:vAlign w:val="center"/>
          </w:tcPr>
          <w:p w14:paraId="38783301">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氯化氢</w:t>
            </w:r>
          </w:p>
        </w:tc>
        <w:tc>
          <w:tcPr>
            <w:tcW w:w="2101" w:type="pct"/>
            <w:tcBorders>
              <w:tl2br w:val="nil"/>
              <w:tr2bl w:val="nil"/>
            </w:tcBorders>
            <w:noWrap w:val="0"/>
            <w:vAlign w:val="center"/>
          </w:tcPr>
          <w:p w14:paraId="46982A72">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《大气污染物综合排放标准》</w:t>
            </w:r>
            <w:r>
              <w:rPr>
                <w:rFonts w:hint="default" w:ascii="Times New Roman" w:hAnsi="Times New Roman" w:eastAsia="宋体" w:cs="Times New Roman"/>
                <w:color w:val="auto"/>
                <w:sz w:val="21"/>
                <w:szCs w:val="21"/>
                <w:lang w:val="en-US" w:eastAsia="zh-CN"/>
              </w:rPr>
              <w:t>(GB16297-1996)</w:t>
            </w:r>
            <w:r>
              <w:rPr>
                <w:rFonts w:hint="eastAsia" w:ascii="Times New Roman" w:hAnsi="Times New Roman" w:eastAsia="宋体" w:cs="Times New Roman"/>
                <w:color w:val="auto"/>
                <w:sz w:val="21"/>
                <w:szCs w:val="21"/>
                <w:lang w:val="en-US" w:eastAsia="zh-CN"/>
              </w:rPr>
              <w:t>中新污染源二级标准</w:t>
            </w:r>
          </w:p>
        </w:tc>
      </w:tr>
      <w:tr w14:paraId="655848A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rPr>
        <w:tc>
          <w:tcPr>
            <w:tcW w:w="372" w:type="pct"/>
            <w:tcBorders>
              <w:tl2br w:val="nil"/>
              <w:tr2bl w:val="nil"/>
            </w:tcBorders>
            <w:noWrap w:val="0"/>
            <w:vAlign w:val="center"/>
          </w:tcPr>
          <w:p w14:paraId="5809665E">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w:t>
            </w:r>
          </w:p>
        </w:tc>
        <w:tc>
          <w:tcPr>
            <w:tcW w:w="999" w:type="pct"/>
            <w:tcBorders>
              <w:tl2br w:val="nil"/>
              <w:tr2bl w:val="nil"/>
            </w:tcBorders>
            <w:noWrap w:val="0"/>
            <w:vAlign w:val="center"/>
          </w:tcPr>
          <w:p w14:paraId="7C59E127">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DA004</w:t>
            </w:r>
          </w:p>
          <w:p w14:paraId="50041D5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涂装工序废气（调漆、喷漆、流平、烘干废气）</w:t>
            </w:r>
          </w:p>
        </w:tc>
        <w:tc>
          <w:tcPr>
            <w:tcW w:w="1526" w:type="pct"/>
            <w:tcBorders>
              <w:tl2br w:val="nil"/>
              <w:tr2bl w:val="nil"/>
            </w:tcBorders>
            <w:noWrap w:val="0"/>
            <w:vAlign w:val="center"/>
          </w:tcPr>
          <w:p w14:paraId="4F896E73">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颗粒物、苯系物、乙酸酯类、非甲烷总烃</w:t>
            </w:r>
            <w:r>
              <w:rPr>
                <w:rFonts w:hint="eastAsia" w:ascii="Times New Roman" w:hAnsi="Times New Roman" w:eastAsia="宋体" w:cs="Times New Roman"/>
                <w:color w:val="auto"/>
                <w:sz w:val="21"/>
                <w:szCs w:val="21"/>
                <w:vertAlign w:val="superscript"/>
                <w:lang w:val="en-US" w:eastAsia="zh-CN"/>
              </w:rPr>
              <w:t>①</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en-US" w:eastAsia="zh-CN"/>
              </w:rPr>
              <w:t>SO</w:t>
            </w:r>
            <w:r>
              <w:rPr>
                <w:rFonts w:hint="default" w:ascii="Times New Roman" w:hAnsi="Times New Roman" w:eastAsia="宋体" w:cs="Times New Roman"/>
                <w:color w:val="auto"/>
                <w:sz w:val="21"/>
                <w:szCs w:val="21"/>
                <w:vertAlign w:val="subscript"/>
                <w:lang w:val="en-US" w:eastAsia="zh-CN"/>
              </w:rPr>
              <w:t>2</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en-US" w:eastAsia="zh-CN"/>
              </w:rPr>
              <w:t>NO</w:t>
            </w:r>
            <w:r>
              <w:rPr>
                <w:rFonts w:hint="default" w:ascii="Times New Roman" w:hAnsi="Times New Roman" w:eastAsia="宋体" w:cs="Times New Roman"/>
                <w:color w:val="auto"/>
                <w:sz w:val="21"/>
                <w:szCs w:val="21"/>
                <w:vertAlign w:val="subscript"/>
                <w:lang w:val="en-US" w:eastAsia="zh-CN"/>
              </w:rPr>
              <w:t>X</w:t>
            </w:r>
            <w:r>
              <w:rPr>
                <w:rFonts w:hint="eastAsia" w:ascii="Times New Roman" w:hAnsi="Times New Roman" w:eastAsia="宋体" w:cs="Times New Roman"/>
                <w:color w:val="auto"/>
                <w:sz w:val="21"/>
                <w:szCs w:val="21"/>
                <w:lang w:val="en-US" w:eastAsia="zh-CN"/>
              </w:rPr>
              <w:t>、臭气浓度</w:t>
            </w:r>
          </w:p>
        </w:tc>
        <w:tc>
          <w:tcPr>
            <w:tcW w:w="2101" w:type="pct"/>
            <w:tcBorders>
              <w:tl2br w:val="nil"/>
              <w:tr2bl w:val="nil"/>
            </w:tcBorders>
            <w:noWrap w:val="0"/>
            <w:vAlign w:val="center"/>
          </w:tcPr>
          <w:p w14:paraId="34C5430F">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颗粒物、苯系物、乙酸酯类、非甲烷总烃、臭气浓度排放执行《工业涂装工序大气污染物排放标准》（</w:t>
            </w:r>
            <w:r>
              <w:rPr>
                <w:rFonts w:hint="default" w:ascii="Times New Roman" w:hAnsi="Times New Roman" w:eastAsia="宋体" w:cs="Times New Roman"/>
                <w:color w:val="auto"/>
                <w:sz w:val="21"/>
                <w:szCs w:val="21"/>
                <w:lang w:val="en-US" w:eastAsia="zh-CN"/>
              </w:rPr>
              <w:t>DB33/2146-2018</w:t>
            </w:r>
            <w:r>
              <w:rPr>
                <w:rFonts w:hint="eastAsia" w:ascii="Times New Roman" w:hAnsi="Times New Roman" w:eastAsia="宋体" w:cs="Times New Roman"/>
                <w:color w:val="auto"/>
                <w:sz w:val="21"/>
                <w:szCs w:val="21"/>
                <w:lang w:val="en-US" w:eastAsia="zh-CN"/>
              </w:rPr>
              <w:t>）中表</w:t>
            </w:r>
            <w:r>
              <w:rPr>
                <w:rFonts w:hint="default" w:ascii="Times New Roman" w:hAnsi="Times New Roman" w:eastAsia="宋体" w:cs="Times New Roman"/>
                <w:color w:val="auto"/>
                <w:sz w:val="21"/>
                <w:szCs w:val="21"/>
                <w:lang w:val="en-US" w:eastAsia="zh-CN"/>
              </w:rPr>
              <w:t>1</w:t>
            </w:r>
            <w:r>
              <w:rPr>
                <w:rFonts w:hint="eastAsia" w:ascii="Times New Roman" w:hAnsi="Times New Roman" w:eastAsia="宋体" w:cs="Times New Roman"/>
                <w:color w:val="auto"/>
                <w:sz w:val="21"/>
                <w:szCs w:val="21"/>
                <w:lang w:val="en-US" w:eastAsia="zh-CN"/>
              </w:rPr>
              <w:t>的排放限值，</w:t>
            </w:r>
            <w:r>
              <w:rPr>
                <w:rFonts w:hint="default" w:ascii="Times New Roman" w:hAnsi="Times New Roman" w:eastAsia="宋体" w:cs="Times New Roman"/>
                <w:color w:val="auto"/>
                <w:sz w:val="21"/>
                <w:szCs w:val="21"/>
                <w:lang w:val="en-US" w:eastAsia="zh-CN"/>
              </w:rPr>
              <w:t>SO</w:t>
            </w:r>
            <w:r>
              <w:rPr>
                <w:rFonts w:hint="default" w:ascii="Times New Roman" w:hAnsi="Times New Roman" w:eastAsia="宋体" w:cs="Times New Roman"/>
                <w:color w:val="auto"/>
                <w:sz w:val="21"/>
                <w:szCs w:val="21"/>
                <w:vertAlign w:val="subscript"/>
                <w:lang w:val="en-US" w:eastAsia="zh-CN"/>
              </w:rPr>
              <w:t>2</w:t>
            </w:r>
            <w:r>
              <w:rPr>
                <w:rFonts w:hint="eastAsia" w:ascii="Times New Roman" w:hAnsi="Times New Roman" w:eastAsia="宋体" w:cs="Times New Roman"/>
                <w:color w:val="auto"/>
                <w:sz w:val="21"/>
                <w:szCs w:val="21"/>
                <w:lang w:val="en-US" w:eastAsia="zh-CN"/>
              </w:rPr>
              <w:t>和</w:t>
            </w:r>
            <w:r>
              <w:rPr>
                <w:rFonts w:hint="default" w:ascii="Times New Roman" w:hAnsi="Times New Roman" w:eastAsia="宋体" w:cs="Times New Roman"/>
                <w:color w:val="auto"/>
                <w:sz w:val="21"/>
                <w:szCs w:val="21"/>
                <w:lang w:val="en-US" w:eastAsia="zh-CN"/>
              </w:rPr>
              <w:t>NO</w:t>
            </w:r>
            <w:r>
              <w:rPr>
                <w:rFonts w:hint="default" w:ascii="Times New Roman" w:hAnsi="Times New Roman" w:eastAsia="宋体" w:cs="Times New Roman"/>
                <w:color w:val="auto"/>
                <w:sz w:val="21"/>
                <w:szCs w:val="21"/>
                <w:vertAlign w:val="subscript"/>
                <w:lang w:val="en-US" w:eastAsia="zh-CN"/>
              </w:rPr>
              <w:t>X</w:t>
            </w:r>
            <w:r>
              <w:rPr>
                <w:rFonts w:hint="eastAsia" w:ascii="Times New Roman" w:hAnsi="Times New Roman" w:eastAsia="宋体" w:cs="Times New Roman"/>
                <w:color w:val="auto"/>
                <w:sz w:val="21"/>
                <w:szCs w:val="21"/>
                <w:lang w:val="en-US" w:eastAsia="zh-CN"/>
              </w:rPr>
              <w:t>排放执行《浙江省工业炉窑大气污染综合治理方案》</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浙环函</w:t>
            </w:r>
            <w:r>
              <w:rPr>
                <w:rFonts w:hint="default" w:ascii="Times New Roman" w:hAnsi="Times New Roman" w:eastAsia="宋体" w:cs="Times New Roman"/>
                <w:color w:val="auto"/>
                <w:sz w:val="21"/>
                <w:szCs w:val="21"/>
                <w:lang w:val="en-US" w:eastAsia="zh-CN"/>
              </w:rPr>
              <w:t>[2019]315</w:t>
            </w:r>
            <w:r>
              <w:rPr>
                <w:rFonts w:hint="eastAsia" w:ascii="Times New Roman" w:hAnsi="Times New Roman" w:eastAsia="宋体" w:cs="Times New Roman"/>
                <w:color w:val="auto"/>
                <w:sz w:val="21"/>
                <w:szCs w:val="21"/>
                <w:lang w:val="en-US" w:eastAsia="zh-CN"/>
              </w:rPr>
              <w:t>号</w:t>
            </w:r>
            <w:r>
              <w:rPr>
                <w:rFonts w:hint="default" w:ascii="Times New Roman" w:hAnsi="Times New Roman" w:eastAsia="宋体" w:cs="Times New Roman"/>
                <w:color w:val="auto"/>
                <w:sz w:val="21"/>
                <w:szCs w:val="21"/>
                <w:lang w:val="en-US" w:eastAsia="zh-CN"/>
              </w:rPr>
              <w:t>)</w:t>
            </w:r>
            <w:r>
              <w:rPr>
                <w:rFonts w:hint="eastAsia" w:ascii="Times New Roman" w:hAnsi="Times New Roman" w:eastAsia="宋体" w:cs="Times New Roman"/>
                <w:color w:val="auto"/>
                <w:sz w:val="21"/>
                <w:szCs w:val="21"/>
                <w:lang w:val="en-US" w:eastAsia="zh-CN"/>
              </w:rPr>
              <w:t>排放限值</w:t>
            </w:r>
          </w:p>
        </w:tc>
      </w:tr>
      <w:tr w14:paraId="5ACEF00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rPr>
        <w:tc>
          <w:tcPr>
            <w:tcW w:w="372" w:type="pct"/>
            <w:vMerge w:val="restart"/>
            <w:tcBorders>
              <w:tl2br w:val="nil"/>
              <w:tr2bl w:val="nil"/>
            </w:tcBorders>
            <w:noWrap w:val="0"/>
            <w:vAlign w:val="center"/>
          </w:tcPr>
          <w:p w14:paraId="798B75FF">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999" w:type="pct"/>
            <w:vMerge w:val="restart"/>
            <w:tcBorders>
              <w:tl2br w:val="nil"/>
              <w:tr2bl w:val="nil"/>
            </w:tcBorders>
            <w:noWrap w:val="0"/>
            <w:vAlign w:val="center"/>
          </w:tcPr>
          <w:p w14:paraId="071F6407">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厂界无组织</w:t>
            </w:r>
          </w:p>
        </w:tc>
        <w:tc>
          <w:tcPr>
            <w:tcW w:w="1526" w:type="pct"/>
            <w:tcBorders>
              <w:tl2br w:val="nil"/>
              <w:tr2bl w:val="nil"/>
            </w:tcBorders>
            <w:noWrap w:val="0"/>
            <w:vAlign w:val="center"/>
          </w:tcPr>
          <w:p w14:paraId="4E33CFE4">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颗粒物、氯化氢、</w:t>
            </w:r>
            <w:r>
              <w:rPr>
                <w:rFonts w:hint="default" w:ascii="Times New Roman" w:hAnsi="Times New Roman" w:eastAsia="宋体" w:cs="Times New Roman"/>
                <w:color w:val="auto"/>
                <w:sz w:val="21"/>
                <w:szCs w:val="21"/>
                <w:lang w:val="en-US" w:eastAsia="zh-CN"/>
              </w:rPr>
              <w:t>SO</w:t>
            </w:r>
            <w:r>
              <w:rPr>
                <w:rFonts w:hint="default" w:ascii="Times New Roman" w:hAnsi="Times New Roman" w:eastAsia="宋体" w:cs="Times New Roman"/>
                <w:color w:val="auto"/>
                <w:sz w:val="21"/>
                <w:szCs w:val="21"/>
                <w:vertAlign w:val="subscript"/>
                <w:lang w:val="en-US" w:eastAsia="zh-CN"/>
              </w:rPr>
              <w:t>2</w:t>
            </w:r>
            <w:r>
              <w:rPr>
                <w:rFonts w:hint="eastAsia"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lang w:val="en-US" w:eastAsia="zh-CN"/>
              </w:rPr>
              <w:t>NO</w:t>
            </w:r>
            <w:r>
              <w:rPr>
                <w:rFonts w:hint="default" w:ascii="Times New Roman" w:hAnsi="Times New Roman" w:eastAsia="宋体" w:cs="Times New Roman"/>
                <w:color w:val="auto"/>
                <w:sz w:val="21"/>
                <w:szCs w:val="21"/>
                <w:vertAlign w:val="subscript"/>
                <w:lang w:val="en-US" w:eastAsia="zh-CN"/>
              </w:rPr>
              <w:t>X</w:t>
            </w:r>
          </w:p>
        </w:tc>
        <w:tc>
          <w:tcPr>
            <w:tcW w:w="2101" w:type="pct"/>
            <w:tcBorders>
              <w:tl2br w:val="nil"/>
              <w:tr2bl w:val="nil"/>
            </w:tcBorders>
            <w:noWrap w:val="0"/>
            <w:vAlign w:val="center"/>
          </w:tcPr>
          <w:p w14:paraId="72786521">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《大气污染物综合排放标准》</w:t>
            </w:r>
            <w:r>
              <w:rPr>
                <w:rFonts w:hint="default" w:ascii="Times New Roman" w:hAnsi="Times New Roman" w:eastAsia="宋体" w:cs="Times New Roman"/>
                <w:color w:val="auto"/>
                <w:sz w:val="21"/>
                <w:szCs w:val="21"/>
                <w:lang w:val="en-US" w:eastAsia="zh-CN"/>
              </w:rPr>
              <w:t>(GB16297-1996)</w:t>
            </w:r>
            <w:r>
              <w:rPr>
                <w:rFonts w:hint="eastAsia" w:ascii="Times New Roman" w:hAnsi="Times New Roman" w:eastAsia="宋体" w:cs="Times New Roman"/>
                <w:color w:val="auto"/>
                <w:sz w:val="21"/>
                <w:szCs w:val="21"/>
                <w:lang w:val="en-US" w:eastAsia="zh-CN"/>
              </w:rPr>
              <w:t>中厂界标准</w:t>
            </w:r>
          </w:p>
        </w:tc>
      </w:tr>
      <w:tr w14:paraId="71CA7F2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rPr>
        <w:tc>
          <w:tcPr>
            <w:tcW w:w="372" w:type="pct"/>
            <w:vMerge w:val="continue"/>
            <w:tcBorders>
              <w:tl2br w:val="nil"/>
              <w:tr2bl w:val="nil"/>
            </w:tcBorders>
            <w:noWrap w:val="0"/>
            <w:vAlign w:val="center"/>
          </w:tcPr>
          <w:p w14:paraId="6320FE69">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c>
          <w:tcPr>
            <w:tcW w:w="999" w:type="pct"/>
            <w:vMerge w:val="continue"/>
            <w:tcBorders>
              <w:tl2br w:val="nil"/>
              <w:tr2bl w:val="nil"/>
            </w:tcBorders>
            <w:noWrap w:val="0"/>
            <w:vAlign w:val="center"/>
          </w:tcPr>
          <w:p w14:paraId="5B6F3B8C">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c>
          <w:tcPr>
            <w:tcW w:w="1526" w:type="pct"/>
            <w:tcBorders>
              <w:tl2br w:val="nil"/>
              <w:tr2bl w:val="nil"/>
            </w:tcBorders>
            <w:noWrap w:val="0"/>
            <w:vAlign w:val="center"/>
          </w:tcPr>
          <w:p w14:paraId="3830DC60">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乙酸乙酯、乙酸丁酯、二甲苯、非甲烷总烃</w:t>
            </w:r>
            <w:r>
              <w:rPr>
                <w:rFonts w:hint="eastAsia" w:ascii="Times New Roman" w:hAnsi="Times New Roman" w:eastAsia="宋体" w:cs="Times New Roman"/>
                <w:color w:val="auto"/>
                <w:sz w:val="21"/>
                <w:szCs w:val="21"/>
                <w:vertAlign w:val="superscript"/>
                <w:lang w:val="en-US" w:eastAsia="zh-CN"/>
              </w:rPr>
              <w:t>①</w:t>
            </w:r>
            <w:r>
              <w:rPr>
                <w:rFonts w:hint="eastAsia" w:ascii="Times New Roman" w:hAnsi="Times New Roman" w:eastAsia="宋体" w:cs="Times New Roman"/>
                <w:color w:val="auto"/>
                <w:sz w:val="21"/>
                <w:szCs w:val="21"/>
                <w:lang w:val="en-US" w:eastAsia="zh-CN"/>
              </w:rPr>
              <w:t>、臭气浓度</w:t>
            </w:r>
          </w:p>
        </w:tc>
        <w:tc>
          <w:tcPr>
            <w:tcW w:w="2101" w:type="pct"/>
            <w:tcBorders>
              <w:tl2br w:val="nil"/>
              <w:tr2bl w:val="nil"/>
            </w:tcBorders>
            <w:noWrap w:val="0"/>
            <w:vAlign w:val="center"/>
          </w:tcPr>
          <w:p w14:paraId="3443556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《工业涂装工序大气污染物排放标准》（</w:t>
            </w:r>
            <w:r>
              <w:rPr>
                <w:rFonts w:hint="default" w:ascii="Times New Roman" w:hAnsi="Times New Roman" w:eastAsia="宋体" w:cs="Times New Roman"/>
                <w:color w:val="auto"/>
                <w:sz w:val="21"/>
                <w:szCs w:val="21"/>
                <w:lang w:val="en-US" w:eastAsia="zh-CN"/>
              </w:rPr>
              <w:t>DB33/2146-2018</w:t>
            </w:r>
            <w:r>
              <w:rPr>
                <w:rFonts w:hint="eastAsia" w:ascii="Times New Roman" w:hAnsi="Times New Roman" w:eastAsia="宋体" w:cs="Times New Roman"/>
                <w:color w:val="auto"/>
                <w:sz w:val="21"/>
                <w:szCs w:val="21"/>
                <w:lang w:val="en-US" w:eastAsia="zh-CN"/>
              </w:rPr>
              <w:t>）中表</w:t>
            </w:r>
            <w:r>
              <w:rPr>
                <w:rFonts w:hint="default" w:ascii="Times New Roman" w:hAnsi="Times New Roman" w:eastAsia="宋体" w:cs="Times New Roman"/>
                <w:color w:val="auto"/>
                <w:sz w:val="21"/>
                <w:szCs w:val="21"/>
                <w:lang w:val="en-US" w:eastAsia="zh-CN"/>
              </w:rPr>
              <w:t>6</w:t>
            </w:r>
            <w:r>
              <w:rPr>
                <w:rFonts w:hint="eastAsia" w:ascii="Times New Roman" w:hAnsi="Times New Roman" w:eastAsia="宋体" w:cs="Times New Roman"/>
                <w:color w:val="auto"/>
                <w:sz w:val="21"/>
                <w:szCs w:val="21"/>
                <w:lang w:val="en-US" w:eastAsia="zh-CN"/>
              </w:rPr>
              <w:t>限值</w:t>
            </w:r>
          </w:p>
        </w:tc>
      </w:tr>
      <w:tr w14:paraId="08B8109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rPr>
        <w:tc>
          <w:tcPr>
            <w:tcW w:w="372" w:type="pct"/>
            <w:vMerge w:val="restart"/>
            <w:tcBorders>
              <w:tl2br w:val="nil"/>
              <w:tr2bl w:val="nil"/>
            </w:tcBorders>
            <w:noWrap w:val="0"/>
            <w:vAlign w:val="center"/>
          </w:tcPr>
          <w:p w14:paraId="699671DA">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w:t>
            </w:r>
          </w:p>
        </w:tc>
        <w:tc>
          <w:tcPr>
            <w:tcW w:w="999" w:type="pct"/>
            <w:vMerge w:val="restart"/>
            <w:tcBorders>
              <w:tl2br w:val="nil"/>
              <w:tr2bl w:val="nil"/>
            </w:tcBorders>
            <w:noWrap w:val="0"/>
            <w:vAlign w:val="center"/>
          </w:tcPr>
          <w:p w14:paraId="26C0705B">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厂区内</w:t>
            </w:r>
          </w:p>
        </w:tc>
        <w:tc>
          <w:tcPr>
            <w:tcW w:w="1526" w:type="pct"/>
            <w:tcBorders>
              <w:tl2br w:val="nil"/>
              <w:tr2bl w:val="nil"/>
            </w:tcBorders>
            <w:noWrap w:val="0"/>
            <w:vAlign w:val="center"/>
          </w:tcPr>
          <w:p w14:paraId="1AA9056A">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颗粒物</w:t>
            </w:r>
          </w:p>
        </w:tc>
        <w:tc>
          <w:tcPr>
            <w:tcW w:w="2101" w:type="pct"/>
            <w:tcBorders>
              <w:tl2br w:val="nil"/>
              <w:tr2bl w:val="nil"/>
            </w:tcBorders>
            <w:noWrap w:val="0"/>
            <w:vAlign w:val="center"/>
          </w:tcPr>
          <w:p w14:paraId="07A54A7E">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《铸造工业大气污染物排放标准》（</w:t>
            </w:r>
            <w:r>
              <w:rPr>
                <w:rFonts w:hint="default" w:ascii="Times New Roman" w:hAnsi="Times New Roman" w:eastAsia="宋体" w:cs="Times New Roman"/>
                <w:color w:val="auto"/>
                <w:sz w:val="21"/>
                <w:szCs w:val="21"/>
                <w:lang w:val="en-US" w:eastAsia="zh-CN"/>
              </w:rPr>
              <w:t>GB39726-2020</w:t>
            </w:r>
            <w:r>
              <w:rPr>
                <w:rFonts w:hint="eastAsia" w:ascii="Times New Roman" w:hAnsi="Times New Roman" w:eastAsia="宋体" w:cs="Times New Roman"/>
                <w:color w:val="auto"/>
                <w:sz w:val="21"/>
                <w:szCs w:val="21"/>
                <w:lang w:val="en-US" w:eastAsia="zh-CN"/>
              </w:rPr>
              <w:t>）的厂区内排放限值</w:t>
            </w:r>
          </w:p>
        </w:tc>
      </w:tr>
      <w:tr w14:paraId="167DAEA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rPr>
        <w:tc>
          <w:tcPr>
            <w:tcW w:w="372" w:type="pct"/>
            <w:vMerge w:val="continue"/>
            <w:tcBorders>
              <w:tl2br w:val="nil"/>
              <w:tr2bl w:val="nil"/>
            </w:tcBorders>
            <w:noWrap w:val="0"/>
            <w:vAlign w:val="center"/>
          </w:tcPr>
          <w:p w14:paraId="0A799AB0">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c>
          <w:tcPr>
            <w:tcW w:w="999" w:type="pct"/>
            <w:vMerge w:val="continue"/>
            <w:tcBorders>
              <w:tl2br w:val="nil"/>
              <w:tr2bl w:val="nil"/>
            </w:tcBorders>
            <w:noWrap w:val="0"/>
            <w:vAlign w:val="center"/>
          </w:tcPr>
          <w:p w14:paraId="03380D7A">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c>
          <w:tcPr>
            <w:tcW w:w="1526" w:type="pct"/>
            <w:tcBorders>
              <w:tl2br w:val="nil"/>
              <w:tr2bl w:val="nil"/>
            </w:tcBorders>
            <w:noWrap w:val="0"/>
            <w:vAlign w:val="center"/>
          </w:tcPr>
          <w:p w14:paraId="4BB3459B">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非甲烷总烃</w:t>
            </w:r>
            <w:r>
              <w:rPr>
                <w:rFonts w:hint="eastAsia" w:ascii="Times New Roman" w:hAnsi="Times New Roman" w:eastAsia="宋体" w:cs="Times New Roman"/>
                <w:color w:val="auto"/>
                <w:sz w:val="21"/>
                <w:szCs w:val="21"/>
                <w:vertAlign w:val="superscript"/>
                <w:lang w:val="en-US" w:eastAsia="zh-CN"/>
              </w:rPr>
              <w:t>①</w:t>
            </w:r>
          </w:p>
        </w:tc>
        <w:tc>
          <w:tcPr>
            <w:tcW w:w="2101" w:type="pct"/>
            <w:tcBorders>
              <w:tl2br w:val="nil"/>
              <w:tr2bl w:val="nil"/>
            </w:tcBorders>
            <w:noWrap w:val="0"/>
            <w:vAlign w:val="center"/>
          </w:tcPr>
          <w:p w14:paraId="331567D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《挥发性有机物无组织排放控制标准》（</w:t>
            </w:r>
            <w:r>
              <w:rPr>
                <w:rFonts w:hint="default" w:ascii="Times New Roman" w:hAnsi="Times New Roman" w:eastAsia="宋体" w:cs="Times New Roman"/>
                <w:color w:val="auto"/>
                <w:sz w:val="21"/>
                <w:szCs w:val="21"/>
                <w:lang w:val="en-US" w:eastAsia="zh-CN"/>
              </w:rPr>
              <w:t>GB37822-2019</w:t>
            </w:r>
            <w:r>
              <w:rPr>
                <w:rFonts w:hint="eastAsia" w:ascii="Times New Roman" w:hAnsi="Times New Roman" w:eastAsia="宋体" w:cs="Times New Roman"/>
                <w:color w:val="auto"/>
                <w:sz w:val="21"/>
                <w:szCs w:val="21"/>
                <w:lang w:val="en-US" w:eastAsia="zh-CN"/>
              </w:rPr>
              <w:t xml:space="preserve">）中表 </w:t>
            </w:r>
            <w:r>
              <w:rPr>
                <w:rFonts w:hint="default" w:ascii="Times New Roman" w:hAnsi="Times New Roman" w:eastAsia="宋体" w:cs="Times New Roman"/>
                <w:color w:val="auto"/>
                <w:sz w:val="21"/>
                <w:szCs w:val="21"/>
                <w:lang w:val="en-US" w:eastAsia="zh-CN"/>
              </w:rPr>
              <w:t xml:space="preserve">A.1 </w:t>
            </w:r>
            <w:r>
              <w:rPr>
                <w:rFonts w:hint="eastAsia" w:ascii="Times New Roman" w:hAnsi="Times New Roman" w:eastAsia="宋体" w:cs="Times New Roman"/>
                <w:color w:val="auto"/>
                <w:sz w:val="21"/>
                <w:szCs w:val="21"/>
                <w:lang w:val="en-US" w:eastAsia="zh-CN"/>
              </w:rPr>
              <w:t>的特别排放限值</w:t>
            </w:r>
          </w:p>
        </w:tc>
      </w:tr>
      <w:tr w14:paraId="6A8DA57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rPr>
        <w:tc>
          <w:tcPr>
            <w:tcW w:w="5000" w:type="pct"/>
            <w:gridSpan w:val="4"/>
            <w:tcBorders>
              <w:tl2br w:val="nil"/>
              <w:tr2bl w:val="nil"/>
            </w:tcBorders>
            <w:noWrap w:val="0"/>
            <w:vAlign w:val="center"/>
          </w:tcPr>
          <w:p w14:paraId="45ED410F">
            <w:pPr>
              <w:keepNext w:val="0"/>
              <w:keepLines w:val="0"/>
              <w:suppressLineNumbers w:val="0"/>
              <w:adjustRightInd w:val="0"/>
              <w:snapToGrid w:val="0"/>
              <w:spacing w:before="0" w:beforeAutospacing="0" w:after="0" w:afterAutospacing="0" w:line="240" w:lineRule="auto"/>
              <w:ind w:left="0" w:right="0"/>
              <w:jc w:val="left"/>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 xml:space="preserve">注：①生产工序产生的挥发性有机物均以非甲烷总烃计； </w:t>
            </w:r>
          </w:p>
          <w:p w14:paraId="32047014">
            <w:pPr>
              <w:keepNext w:val="0"/>
              <w:keepLines w:val="0"/>
              <w:suppressLineNumbers w:val="0"/>
              <w:adjustRightInd w:val="0"/>
              <w:snapToGrid w:val="0"/>
              <w:spacing w:before="0" w:beforeAutospacing="0" w:after="0" w:afterAutospacing="0" w:line="240" w:lineRule="auto"/>
              <w:ind w:left="0" w:right="0"/>
              <w:jc w:val="left"/>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②臭气浓度取一次最大监测值，单位为无量纲。</w:t>
            </w:r>
          </w:p>
        </w:tc>
      </w:tr>
    </w:tbl>
    <w:p w14:paraId="298B60BA">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rPr>
        <w:t>表</w:t>
      </w:r>
      <w:r>
        <w:rPr>
          <w:rFonts w:hint="eastAsia" w:ascii="Times New Roman" w:hAnsi="Times New Roman" w:eastAsia="宋体" w:cs="Times New Roman"/>
          <w:b/>
          <w:bCs/>
          <w:sz w:val="21"/>
          <w:szCs w:val="21"/>
          <w:lang w:val="en-US" w:eastAsia="zh-CN"/>
        </w:rPr>
        <w:t>6.2-2</w:t>
      </w:r>
      <w:r>
        <w:rPr>
          <w:rFonts w:hint="default" w:ascii="Times New Roman" w:hAnsi="Times New Roman" w:eastAsia="宋体" w:cs="Times New Roman"/>
          <w:b/>
          <w:bCs/>
          <w:sz w:val="21"/>
          <w:szCs w:val="21"/>
        </w:rPr>
        <w:t xml:space="preserve"> </w:t>
      </w:r>
      <w:r>
        <w:rPr>
          <w:rFonts w:hint="default" w:ascii="Times New Roman" w:hAnsi="Times New Roman" w:eastAsia="宋体" w:cs="Times New Roman"/>
          <w:b/>
          <w:bCs/>
          <w:sz w:val="21"/>
          <w:szCs w:val="21"/>
          <w:lang w:val="en-US" w:eastAsia="zh-CN"/>
        </w:rPr>
        <w:t xml:space="preserve"> 铸造工业大气污染物排放限值</w:t>
      </w:r>
      <w:r>
        <w:rPr>
          <w:rFonts w:hint="eastAsia" w:ascii="Times New Roman" w:hAnsi="Times New Roman" w:eastAsia="宋体" w:cs="Times New Roman"/>
          <w:b/>
          <w:bCs/>
          <w:sz w:val="21"/>
          <w:szCs w:val="21"/>
          <w:lang w:val="en-US" w:eastAsia="zh-CN"/>
        </w:rPr>
        <w:t xml:space="preserve">   单位：mg/m</w:t>
      </w:r>
      <w:r>
        <w:rPr>
          <w:rFonts w:hint="eastAsia" w:ascii="Times New Roman" w:hAnsi="Times New Roman" w:eastAsia="宋体" w:cs="Times New Roman"/>
          <w:b/>
          <w:bCs/>
          <w:sz w:val="21"/>
          <w:szCs w:val="21"/>
          <w:vertAlign w:val="superscript"/>
          <w:lang w:val="en-US" w:eastAsia="zh-CN"/>
        </w:rPr>
        <w:t>3</w:t>
      </w:r>
    </w:p>
    <w:tbl>
      <w:tblPr>
        <w:tblStyle w:val="33"/>
        <w:tblW w:w="4946"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57" w:type="dxa"/>
          <w:bottom w:w="0" w:type="dxa"/>
          <w:right w:w="57" w:type="dxa"/>
        </w:tblCellMar>
      </w:tblPr>
      <w:tblGrid>
        <w:gridCol w:w="1745"/>
        <w:gridCol w:w="2004"/>
        <w:gridCol w:w="1547"/>
        <w:gridCol w:w="832"/>
        <w:gridCol w:w="797"/>
        <w:gridCol w:w="924"/>
        <w:gridCol w:w="1350"/>
      </w:tblGrid>
      <w:tr w14:paraId="23A5760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502" w:hRule="atLeast"/>
          <w:tblHeader/>
        </w:trPr>
        <w:tc>
          <w:tcPr>
            <w:tcW w:w="2038" w:type="pct"/>
            <w:gridSpan w:val="2"/>
            <w:tcBorders>
              <w:tl2br w:val="nil"/>
              <w:tr2bl w:val="nil"/>
            </w:tcBorders>
            <w:noWrap w:val="0"/>
            <w:vAlign w:val="center"/>
          </w:tcPr>
          <w:p w14:paraId="329CD942">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生产过程</w:t>
            </w:r>
          </w:p>
        </w:tc>
        <w:tc>
          <w:tcPr>
            <w:tcW w:w="841" w:type="pct"/>
            <w:tcBorders>
              <w:tl2br w:val="nil"/>
              <w:tr2bl w:val="nil"/>
            </w:tcBorders>
            <w:noWrap w:val="0"/>
            <w:vAlign w:val="center"/>
          </w:tcPr>
          <w:p w14:paraId="6277BCBC">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颗粒物</w:t>
            </w:r>
          </w:p>
        </w:tc>
        <w:tc>
          <w:tcPr>
            <w:tcW w:w="452" w:type="pct"/>
            <w:tcBorders>
              <w:tl2br w:val="nil"/>
              <w:tr2bl w:val="nil"/>
            </w:tcBorders>
            <w:noWrap w:val="0"/>
            <w:vAlign w:val="center"/>
          </w:tcPr>
          <w:p w14:paraId="7B17C99A">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SO</w:t>
            </w:r>
            <w:r>
              <w:rPr>
                <w:rFonts w:hint="eastAsia" w:ascii="Times New Roman" w:hAnsi="Times New Roman" w:eastAsia="宋体" w:cs="Times New Roman"/>
                <w:b/>
                <w:bCs/>
                <w:color w:val="auto"/>
                <w:sz w:val="21"/>
                <w:szCs w:val="21"/>
                <w:vertAlign w:val="subscript"/>
                <w:lang w:val="en-US" w:eastAsia="zh-CN"/>
              </w:rPr>
              <w:t>2</w:t>
            </w:r>
          </w:p>
        </w:tc>
        <w:tc>
          <w:tcPr>
            <w:tcW w:w="433" w:type="pct"/>
            <w:tcBorders>
              <w:tl2br w:val="nil"/>
              <w:tr2bl w:val="nil"/>
            </w:tcBorders>
            <w:noWrap w:val="0"/>
            <w:vAlign w:val="center"/>
          </w:tcPr>
          <w:p w14:paraId="78486549">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NO</w:t>
            </w:r>
            <w:r>
              <w:rPr>
                <w:rFonts w:hint="eastAsia" w:ascii="Times New Roman" w:hAnsi="Times New Roman" w:eastAsia="宋体" w:cs="Times New Roman"/>
                <w:b/>
                <w:bCs/>
                <w:color w:val="auto"/>
                <w:sz w:val="21"/>
                <w:szCs w:val="21"/>
                <w:vertAlign w:val="subscript"/>
                <w:lang w:val="en-US" w:eastAsia="zh-CN"/>
              </w:rPr>
              <w:t>X</w:t>
            </w:r>
          </w:p>
        </w:tc>
        <w:tc>
          <w:tcPr>
            <w:tcW w:w="502" w:type="pct"/>
            <w:tcBorders>
              <w:tl2br w:val="nil"/>
              <w:tr2bl w:val="nil"/>
            </w:tcBorders>
            <w:noWrap w:val="0"/>
            <w:vAlign w:val="center"/>
          </w:tcPr>
          <w:p w14:paraId="23350FCE">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NMHC</w:t>
            </w:r>
          </w:p>
        </w:tc>
        <w:tc>
          <w:tcPr>
            <w:tcW w:w="732" w:type="pct"/>
            <w:tcBorders>
              <w:tl2br w:val="nil"/>
              <w:tr2bl w:val="nil"/>
            </w:tcBorders>
            <w:noWrap w:val="0"/>
            <w:vAlign w:val="center"/>
          </w:tcPr>
          <w:p w14:paraId="09FB26AF">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污染物排放监控位置</w:t>
            </w:r>
          </w:p>
        </w:tc>
      </w:tr>
      <w:tr w14:paraId="6F22127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06" w:hRule="atLeast"/>
        </w:trPr>
        <w:tc>
          <w:tcPr>
            <w:tcW w:w="949" w:type="pct"/>
            <w:tcBorders>
              <w:tl2br w:val="nil"/>
              <w:tr2bl w:val="nil"/>
            </w:tcBorders>
            <w:noWrap w:val="0"/>
            <w:vAlign w:val="center"/>
          </w:tcPr>
          <w:p w14:paraId="09639CAB">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金属熔炼（化）</w:t>
            </w:r>
          </w:p>
        </w:tc>
        <w:tc>
          <w:tcPr>
            <w:tcW w:w="1088" w:type="pct"/>
            <w:tcBorders>
              <w:tl2br w:val="nil"/>
              <w:tr2bl w:val="nil"/>
            </w:tcBorders>
            <w:noWrap w:val="0"/>
            <w:vAlign w:val="center"/>
          </w:tcPr>
          <w:p w14:paraId="7A91E31D">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燃气炉</w:t>
            </w:r>
            <w:r>
              <w:rPr>
                <w:rFonts w:hint="eastAsia" w:ascii="Times New Roman" w:hAnsi="Times New Roman" w:eastAsia="宋体" w:cs="Times New Roman"/>
                <w:color w:val="auto"/>
                <w:sz w:val="21"/>
                <w:szCs w:val="21"/>
                <w:vertAlign w:val="superscript"/>
                <w:lang w:val="en-US" w:eastAsia="zh-CN"/>
              </w:rPr>
              <w:t>c</w:t>
            </w:r>
          </w:p>
        </w:tc>
        <w:tc>
          <w:tcPr>
            <w:tcW w:w="841" w:type="pct"/>
            <w:tcBorders>
              <w:tl2br w:val="nil"/>
              <w:tr2bl w:val="nil"/>
            </w:tcBorders>
            <w:noWrap w:val="0"/>
            <w:vAlign w:val="center"/>
          </w:tcPr>
          <w:p w14:paraId="4AD4D1B1">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w:t>
            </w:r>
          </w:p>
        </w:tc>
        <w:tc>
          <w:tcPr>
            <w:tcW w:w="452" w:type="pct"/>
            <w:tcBorders>
              <w:tl2br w:val="nil"/>
              <w:tr2bl w:val="nil"/>
            </w:tcBorders>
            <w:noWrap w:val="0"/>
            <w:vAlign w:val="center"/>
          </w:tcPr>
          <w:p w14:paraId="13918122">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w:t>
            </w:r>
          </w:p>
        </w:tc>
        <w:tc>
          <w:tcPr>
            <w:tcW w:w="433" w:type="pct"/>
            <w:tcBorders>
              <w:tl2br w:val="nil"/>
              <w:tr2bl w:val="nil"/>
            </w:tcBorders>
            <w:noWrap w:val="0"/>
            <w:vAlign w:val="center"/>
          </w:tcPr>
          <w:p w14:paraId="37384053">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400</w:t>
            </w:r>
          </w:p>
        </w:tc>
        <w:tc>
          <w:tcPr>
            <w:tcW w:w="502" w:type="pct"/>
            <w:tcBorders>
              <w:tl2br w:val="nil"/>
              <w:tr2bl w:val="nil"/>
            </w:tcBorders>
            <w:noWrap w:val="0"/>
            <w:vAlign w:val="center"/>
          </w:tcPr>
          <w:p w14:paraId="1EADDEEF">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732" w:type="pct"/>
            <w:vMerge w:val="restart"/>
            <w:tcBorders>
              <w:tl2br w:val="nil"/>
              <w:tr2bl w:val="nil"/>
            </w:tcBorders>
            <w:noWrap w:val="0"/>
            <w:vAlign w:val="center"/>
          </w:tcPr>
          <w:p w14:paraId="74DD540B">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车间或生产设施排气筒</w:t>
            </w:r>
          </w:p>
        </w:tc>
      </w:tr>
      <w:tr w14:paraId="0FF93E3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85" w:hRule="atLeast"/>
        </w:trPr>
        <w:tc>
          <w:tcPr>
            <w:tcW w:w="949" w:type="pct"/>
            <w:tcBorders>
              <w:tl2br w:val="nil"/>
              <w:tr2bl w:val="nil"/>
            </w:tcBorders>
            <w:noWrap w:val="0"/>
            <w:vAlign w:val="center"/>
          </w:tcPr>
          <w:p w14:paraId="1DA28441">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落砂、清理</w:t>
            </w:r>
          </w:p>
        </w:tc>
        <w:tc>
          <w:tcPr>
            <w:tcW w:w="1088" w:type="pct"/>
            <w:tcBorders>
              <w:tl2br w:val="nil"/>
              <w:tr2bl w:val="nil"/>
            </w:tcBorders>
            <w:noWrap w:val="0"/>
            <w:vAlign w:val="center"/>
          </w:tcPr>
          <w:p w14:paraId="264537A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落砂机</w:t>
            </w:r>
            <w:r>
              <w:rPr>
                <w:rFonts w:hint="eastAsia" w:ascii="Times New Roman" w:hAnsi="Times New Roman" w:eastAsia="宋体" w:cs="Times New Roman"/>
                <w:color w:val="auto"/>
                <w:sz w:val="21"/>
                <w:szCs w:val="21"/>
                <w:vertAlign w:val="superscript"/>
                <w:lang w:val="en-US" w:eastAsia="zh-CN"/>
              </w:rPr>
              <w:t>f</w:t>
            </w:r>
            <w:r>
              <w:rPr>
                <w:rFonts w:hint="eastAsia" w:ascii="Times New Roman" w:hAnsi="Times New Roman" w:eastAsia="宋体" w:cs="Times New Roman"/>
                <w:color w:val="auto"/>
                <w:sz w:val="21"/>
                <w:szCs w:val="21"/>
                <w:lang w:val="en-US" w:eastAsia="zh-CN"/>
              </w:rPr>
              <w:t>、抛（喷）丸机等清理设备</w:t>
            </w:r>
          </w:p>
        </w:tc>
        <w:tc>
          <w:tcPr>
            <w:tcW w:w="841" w:type="pct"/>
            <w:tcBorders>
              <w:tl2br w:val="nil"/>
              <w:tr2bl w:val="nil"/>
            </w:tcBorders>
            <w:noWrap w:val="0"/>
            <w:vAlign w:val="center"/>
          </w:tcPr>
          <w:p w14:paraId="3BDBD1B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w:t>
            </w:r>
          </w:p>
        </w:tc>
        <w:tc>
          <w:tcPr>
            <w:tcW w:w="452" w:type="pct"/>
            <w:tcBorders>
              <w:tl2br w:val="nil"/>
              <w:tr2bl w:val="nil"/>
            </w:tcBorders>
            <w:noWrap w:val="0"/>
            <w:vAlign w:val="center"/>
          </w:tcPr>
          <w:p w14:paraId="32C314D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433" w:type="pct"/>
            <w:tcBorders>
              <w:tl2br w:val="nil"/>
              <w:tr2bl w:val="nil"/>
            </w:tcBorders>
            <w:noWrap w:val="0"/>
            <w:vAlign w:val="center"/>
          </w:tcPr>
          <w:p w14:paraId="460C7FC1">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502" w:type="pct"/>
            <w:tcBorders>
              <w:tl2br w:val="nil"/>
              <w:tr2bl w:val="nil"/>
            </w:tcBorders>
            <w:noWrap w:val="0"/>
            <w:vAlign w:val="center"/>
          </w:tcPr>
          <w:p w14:paraId="6D53431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732" w:type="pct"/>
            <w:vMerge w:val="continue"/>
            <w:tcBorders>
              <w:tl2br w:val="nil"/>
              <w:tr2bl w:val="nil"/>
            </w:tcBorders>
            <w:noWrap w:val="0"/>
            <w:vAlign w:val="center"/>
          </w:tcPr>
          <w:p w14:paraId="6A1D5E33">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r>
      <w:tr w14:paraId="4492B7D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06" w:hRule="atLeast"/>
        </w:trPr>
        <w:tc>
          <w:tcPr>
            <w:tcW w:w="949" w:type="pct"/>
            <w:tcBorders>
              <w:tl2br w:val="nil"/>
              <w:tr2bl w:val="nil"/>
            </w:tcBorders>
            <w:noWrap w:val="0"/>
            <w:vAlign w:val="center"/>
          </w:tcPr>
          <w:p w14:paraId="48F5E43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浇注</w:t>
            </w:r>
          </w:p>
        </w:tc>
        <w:tc>
          <w:tcPr>
            <w:tcW w:w="1088" w:type="pct"/>
            <w:tcBorders>
              <w:tl2br w:val="nil"/>
              <w:tr2bl w:val="nil"/>
            </w:tcBorders>
            <w:noWrap w:val="0"/>
            <w:vAlign w:val="center"/>
          </w:tcPr>
          <w:p w14:paraId="49D5F3B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浇注区</w:t>
            </w:r>
          </w:p>
        </w:tc>
        <w:tc>
          <w:tcPr>
            <w:tcW w:w="841" w:type="pct"/>
            <w:tcBorders>
              <w:tl2br w:val="nil"/>
              <w:tr2bl w:val="nil"/>
            </w:tcBorders>
            <w:noWrap w:val="0"/>
            <w:vAlign w:val="center"/>
          </w:tcPr>
          <w:p w14:paraId="0B199EAD">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w:t>
            </w:r>
          </w:p>
        </w:tc>
        <w:tc>
          <w:tcPr>
            <w:tcW w:w="452" w:type="pct"/>
            <w:tcBorders>
              <w:tl2br w:val="nil"/>
              <w:tr2bl w:val="nil"/>
            </w:tcBorders>
            <w:noWrap w:val="0"/>
            <w:vAlign w:val="center"/>
          </w:tcPr>
          <w:p w14:paraId="208DB6EF">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433" w:type="pct"/>
            <w:tcBorders>
              <w:tl2br w:val="nil"/>
              <w:tr2bl w:val="nil"/>
            </w:tcBorders>
            <w:noWrap w:val="0"/>
            <w:vAlign w:val="center"/>
          </w:tcPr>
          <w:p w14:paraId="06EE69A3">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502" w:type="pct"/>
            <w:tcBorders>
              <w:tl2br w:val="nil"/>
              <w:tr2bl w:val="nil"/>
            </w:tcBorders>
            <w:noWrap w:val="0"/>
            <w:vAlign w:val="center"/>
          </w:tcPr>
          <w:p w14:paraId="6D7A29A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732" w:type="pct"/>
            <w:vMerge w:val="continue"/>
            <w:tcBorders>
              <w:tl2br w:val="nil"/>
              <w:tr2bl w:val="nil"/>
            </w:tcBorders>
            <w:noWrap w:val="0"/>
            <w:vAlign w:val="center"/>
          </w:tcPr>
          <w:p w14:paraId="0960C7A0">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p w14:paraId="2F26EE6F">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r>
      <w:tr w14:paraId="2FD0837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06" w:hRule="atLeast"/>
        </w:trPr>
        <w:tc>
          <w:tcPr>
            <w:tcW w:w="2038" w:type="pct"/>
            <w:gridSpan w:val="2"/>
            <w:tcBorders>
              <w:tl2br w:val="nil"/>
              <w:tr2bl w:val="nil"/>
            </w:tcBorders>
            <w:noWrap w:val="0"/>
            <w:vAlign w:val="center"/>
          </w:tcPr>
          <w:p w14:paraId="2FDF4542">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其他生产工序或设备、设施</w:t>
            </w:r>
          </w:p>
        </w:tc>
        <w:tc>
          <w:tcPr>
            <w:tcW w:w="841" w:type="pct"/>
            <w:tcBorders>
              <w:tl2br w:val="nil"/>
              <w:tr2bl w:val="nil"/>
            </w:tcBorders>
            <w:noWrap w:val="0"/>
            <w:vAlign w:val="center"/>
          </w:tcPr>
          <w:p w14:paraId="74A8B23D">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w:t>
            </w:r>
          </w:p>
        </w:tc>
        <w:tc>
          <w:tcPr>
            <w:tcW w:w="452" w:type="pct"/>
            <w:tcBorders>
              <w:tl2br w:val="nil"/>
              <w:tr2bl w:val="nil"/>
            </w:tcBorders>
            <w:noWrap w:val="0"/>
            <w:vAlign w:val="center"/>
          </w:tcPr>
          <w:p w14:paraId="710B94C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c>
          <w:tcPr>
            <w:tcW w:w="433" w:type="pct"/>
            <w:tcBorders>
              <w:tl2br w:val="nil"/>
              <w:tr2bl w:val="nil"/>
            </w:tcBorders>
            <w:noWrap w:val="0"/>
            <w:vAlign w:val="center"/>
          </w:tcPr>
          <w:p w14:paraId="09150671">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502" w:type="pct"/>
            <w:tcBorders>
              <w:tl2br w:val="nil"/>
              <w:tr2bl w:val="nil"/>
            </w:tcBorders>
            <w:noWrap w:val="0"/>
            <w:vAlign w:val="center"/>
          </w:tcPr>
          <w:p w14:paraId="3F4C78AE">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732" w:type="pct"/>
            <w:vMerge w:val="continue"/>
            <w:tcBorders>
              <w:tl2br w:val="nil"/>
              <w:tr2bl w:val="nil"/>
            </w:tcBorders>
            <w:noWrap w:val="0"/>
            <w:vAlign w:val="center"/>
          </w:tcPr>
          <w:p w14:paraId="74858447">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r>
      <w:tr w14:paraId="08E51FF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06" w:hRule="atLeast"/>
        </w:trPr>
        <w:tc>
          <w:tcPr>
            <w:tcW w:w="949" w:type="pct"/>
            <w:tcBorders>
              <w:tl2br w:val="nil"/>
              <w:tr2bl w:val="nil"/>
            </w:tcBorders>
            <w:noWrap w:val="0"/>
            <w:vAlign w:val="center"/>
          </w:tcPr>
          <w:p w14:paraId="0292922D">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表面涂装</w:t>
            </w:r>
          </w:p>
        </w:tc>
        <w:tc>
          <w:tcPr>
            <w:tcW w:w="1088" w:type="pct"/>
            <w:tcBorders>
              <w:tl2br w:val="nil"/>
              <w:tr2bl w:val="nil"/>
            </w:tcBorders>
            <w:noWrap w:val="0"/>
            <w:vAlign w:val="center"/>
          </w:tcPr>
          <w:p w14:paraId="79B5CE31">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表面涂装设备（线）</w:t>
            </w:r>
          </w:p>
        </w:tc>
        <w:tc>
          <w:tcPr>
            <w:tcW w:w="841" w:type="pct"/>
            <w:tcBorders>
              <w:tl2br w:val="nil"/>
              <w:tr2bl w:val="nil"/>
            </w:tcBorders>
            <w:noWrap w:val="0"/>
            <w:vAlign w:val="center"/>
          </w:tcPr>
          <w:p w14:paraId="6897F7C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w:t>
            </w:r>
          </w:p>
        </w:tc>
        <w:tc>
          <w:tcPr>
            <w:tcW w:w="452" w:type="pct"/>
            <w:tcBorders>
              <w:tl2br w:val="nil"/>
              <w:tr2bl w:val="nil"/>
            </w:tcBorders>
            <w:noWrap w:val="0"/>
            <w:vAlign w:val="center"/>
          </w:tcPr>
          <w:p w14:paraId="5C0F7713">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433" w:type="pct"/>
            <w:tcBorders>
              <w:tl2br w:val="nil"/>
              <w:tr2bl w:val="nil"/>
            </w:tcBorders>
            <w:noWrap w:val="0"/>
            <w:vAlign w:val="center"/>
          </w:tcPr>
          <w:p w14:paraId="2611C78E">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502" w:type="pct"/>
            <w:tcBorders>
              <w:tl2br w:val="nil"/>
              <w:tr2bl w:val="nil"/>
            </w:tcBorders>
            <w:noWrap w:val="0"/>
            <w:vAlign w:val="center"/>
          </w:tcPr>
          <w:p w14:paraId="3E196CDE">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w:t>
            </w:r>
          </w:p>
        </w:tc>
        <w:tc>
          <w:tcPr>
            <w:tcW w:w="732" w:type="pct"/>
            <w:vMerge w:val="continue"/>
            <w:tcBorders>
              <w:tl2br w:val="nil"/>
              <w:tr2bl w:val="nil"/>
            </w:tcBorders>
            <w:noWrap w:val="0"/>
            <w:vAlign w:val="center"/>
          </w:tcPr>
          <w:p w14:paraId="5D9F136E">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r>
      <w:tr w14:paraId="4E1263D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85" w:hRule="atLeast"/>
        </w:trPr>
        <w:tc>
          <w:tcPr>
            <w:tcW w:w="2038" w:type="pct"/>
            <w:gridSpan w:val="2"/>
            <w:tcBorders>
              <w:tl2br w:val="nil"/>
              <w:tr2bl w:val="nil"/>
            </w:tcBorders>
            <w:noWrap w:val="0"/>
            <w:vAlign w:val="center"/>
          </w:tcPr>
          <w:p w14:paraId="2439877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厂区内</w:t>
            </w:r>
          </w:p>
        </w:tc>
        <w:tc>
          <w:tcPr>
            <w:tcW w:w="841" w:type="pct"/>
            <w:tcBorders>
              <w:tl2br w:val="nil"/>
              <w:tr2bl w:val="nil"/>
            </w:tcBorders>
            <w:noWrap w:val="0"/>
            <w:vAlign w:val="center"/>
          </w:tcPr>
          <w:p w14:paraId="677FA94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5（监控点处1h平均浓度）</w:t>
            </w:r>
          </w:p>
        </w:tc>
        <w:tc>
          <w:tcPr>
            <w:tcW w:w="452" w:type="pct"/>
            <w:tcBorders>
              <w:tl2br w:val="nil"/>
              <w:tr2bl w:val="nil"/>
            </w:tcBorders>
            <w:noWrap w:val="0"/>
            <w:vAlign w:val="center"/>
          </w:tcPr>
          <w:p w14:paraId="40B1FFFE">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433" w:type="pct"/>
            <w:tcBorders>
              <w:tl2br w:val="nil"/>
              <w:tr2bl w:val="nil"/>
            </w:tcBorders>
            <w:noWrap w:val="0"/>
            <w:vAlign w:val="center"/>
          </w:tcPr>
          <w:p w14:paraId="05530767">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502" w:type="pct"/>
            <w:tcBorders>
              <w:tl2br w:val="nil"/>
              <w:tr2bl w:val="nil"/>
            </w:tcBorders>
            <w:noWrap w:val="0"/>
            <w:vAlign w:val="center"/>
          </w:tcPr>
          <w:p w14:paraId="6E9F6092">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732" w:type="pct"/>
            <w:tcBorders>
              <w:tl2br w:val="nil"/>
              <w:tr2bl w:val="nil"/>
            </w:tcBorders>
            <w:noWrap w:val="0"/>
            <w:vAlign w:val="center"/>
          </w:tcPr>
          <w:p w14:paraId="7A23562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在厂房外设置监控点</w:t>
            </w:r>
          </w:p>
        </w:tc>
      </w:tr>
      <w:tr w14:paraId="165E4D5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511" w:hRule="atLeast"/>
        </w:trPr>
        <w:tc>
          <w:tcPr>
            <w:tcW w:w="5000" w:type="pct"/>
            <w:gridSpan w:val="7"/>
            <w:tcBorders>
              <w:tl2br w:val="nil"/>
              <w:tr2bl w:val="nil"/>
            </w:tcBorders>
            <w:noWrap w:val="0"/>
            <w:vAlign w:val="center"/>
          </w:tcPr>
          <w:p w14:paraId="3CA14FBE">
            <w:pPr>
              <w:keepNext w:val="0"/>
              <w:keepLines w:val="0"/>
              <w:suppressLineNumbers w:val="0"/>
              <w:adjustRightInd w:val="0"/>
              <w:snapToGrid w:val="0"/>
              <w:spacing w:before="0" w:beforeAutospacing="0" w:after="0" w:afterAutospacing="0" w:line="240" w:lineRule="auto"/>
              <w:ind w:left="0" w:right="0"/>
              <w:jc w:val="left"/>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注：c燃气冲天炉适用于燃气炉，混合燃料冲天炉适用于冲天炉。</w:t>
            </w:r>
          </w:p>
          <w:p w14:paraId="53DE1A94">
            <w:pPr>
              <w:keepNext w:val="0"/>
              <w:keepLines w:val="0"/>
              <w:suppressLineNumbers w:val="0"/>
              <w:adjustRightInd w:val="0"/>
              <w:snapToGrid w:val="0"/>
              <w:spacing w:before="0" w:beforeAutospacing="0" w:after="0" w:afterAutospacing="0" w:line="240" w:lineRule="auto"/>
              <w:ind w:left="0" w:right="0"/>
              <w:jc w:val="left"/>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f适用于砂型铸造、消失模铸造、V法铸造、熔模精密铸造、壳型铸造。</w:t>
            </w:r>
          </w:p>
        </w:tc>
      </w:tr>
    </w:tbl>
    <w:p w14:paraId="4FAF08B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sz w:val="21"/>
          <w:szCs w:val="21"/>
        </w:rPr>
      </w:pPr>
    </w:p>
    <w:p w14:paraId="6033E35B">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bCs/>
          <w:sz w:val="21"/>
          <w:szCs w:val="21"/>
        </w:rPr>
        <w:t>表</w:t>
      </w:r>
      <w:r>
        <w:rPr>
          <w:rFonts w:hint="eastAsia" w:ascii="Times New Roman" w:hAnsi="Times New Roman" w:eastAsia="宋体" w:cs="Times New Roman"/>
          <w:b/>
          <w:bCs/>
          <w:sz w:val="21"/>
          <w:szCs w:val="21"/>
          <w:lang w:val="en-US" w:eastAsia="zh-CN"/>
        </w:rPr>
        <w:t>6.2-3</w:t>
      </w:r>
      <w:r>
        <w:rPr>
          <w:rFonts w:hint="default" w:ascii="Times New Roman" w:hAnsi="Times New Roman" w:eastAsia="宋体" w:cs="Times New Roman"/>
          <w:b/>
          <w:bCs/>
          <w:sz w:val="21"/>
          <w:szCs w:val="21"/>
        </w:rPr>
        <w:t xml:space="preserve"> </w:t>
      </w:r>
      <w:r>
        <w:rPr>
          <w:rFonts w:hint="default" w:ascii="Times New Roman" w:hAnsi="Times New Roman" w:eastAsia="宋体" w:cs="Times New Roman"/>
          <w:b/>
          <w:bCs/>
          <w:sz w:val="21"/>
          <w:szCs w:val="21"/>
          <w:lang w:val="en-US" w:eastAsia="zh-CN"/>
        </w:rPr>
        <w:t xml:space="preserve"> </w:t>
      </w:r>
      <w:r>
        <w:rPr>
          <w:rFonts w:hint="default" w:ascii="Times New Roman" w:hAnsi="Times New Roman" w:eastAsia="宋体" w:cs="Times New Roman"/>
          <w:b/>
          <w:bCs/>
          <w:sz w:val="21"/>
          <w:szCs w:val="21"/>
        </w:rPr>
        <w:t>《工业涂装工序大气污染物排放标准》（DB</w:t>
      </w:r>
      <w:r>
        <w:rPr>
          <w:rFonts w:hint="eastAsia" w:ascii="Times New Roman" w:hAnsi="Times New Roman" w:eastAsia="宋体" w:cs="Times New Roman"/>
          <w:b/>
          <w:bCs/>
          <w:sz w:val="21"/>
          <w:szCs w:val="21"/>
          <w:lang w:val="en-US" w:eastAsia="zh-CN"/>
        </w:rPr>
        <w:t xml:space="preserve"> </w:t>
      </w:r>
      <w:r>
        <w:rPr>
          <w:rFonts w:hint="default" w:ascii="Times New Roman" w:hAnsi="Times New Roman" w:eastAsia="宋体" w:cs="Times New Roman"/>
          <w:b/>
          <w:bCs/>
          <w:sz w:val="21"/>
          <w:szCs w:val="21"/>
        </w:rPr>
        <w:t>33/ 2146-2018）</w:t>
      </w:r>
    </w:p>
    <w:tbl>
      <w:tblPr>
        <w:tblStyle w:val="33"/>
        <w:tblW w:w="4946"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57" w:type="dxa"/>
          <w:bottom w:w="0" w:type="dxa"/>
          <w:right w:w="57" w:type="dxa"/>
        </w:tblCellMar>
      </w:tblPr>
      <w:tblGrid>
        <w:gridCol w:w="761"/>
        <w:gridCol w:w="1326"/>
        <w:gridCol w:w="1275"/>
        <w:gridCol w:w="1143"/>
        <w:gridCol w:w="1172"/>
        <w:gridCol w:w="1336"/>
        <w:gridCol w:w="1137"/>
        <w:gridCol w:w="1049"/>
      </w:tblGrid>
      <w:tr w14:paraId="150FF5F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blHeader/>
        </w:trPr>
        <w:tc>
          <w:tcPr>
            <w:tcW w:w="414" w:type="pct"/>
            <w:vMerge w:val="restart"/>
            <w:tcBorders>
              <w:tl2br w:val="nil"/>
              <w:tr2bl w:val="nil"/>
            </w:tcBorders>
            <w:noWrap w:val="0"/>
            <w:vAlign w:val="center"/>
          </w:tcPr>
          <w:p w14:paraId="32AB7D9C">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序号</w:t>
            </w:r>
          </w:p>
        </w:tc>
        <w:tc>
          <w:tcPr>
            <w:tcW w:w="721" w:type="pct"/>
            <w:vMerge w:val="restart"/>
            <w:tcBorders>
              <w:tl2br w:val="nil"/>
              <w:tr2bl w:val="nil"/>
            </w:tcBorders>
            <w:noWrap w:val="0"/>
            <w:vAlign w:val="center"/>
          </w:tcPr>
          <w:p w14:paraId="7705577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污染物</w:t>
            </w:r>
          </w:p>
        </w:tc>
        <w:tc>
          <w:tcPr>
            <w:tcW w:w="1951" w:type="pct"/>
            <w:gridSpan w:val="3"/>
            <w:tcBorders>
              <w:tl2br w:val="nil"/>
              <w:tr2bl w:val="nil"/>
            </w:tcBorders>
            <w:noWrap w:val="0"/>
            <w:vAlign w:val="center"/>
          </w:tcPr>
          <w:p w14:paraId="20ABA9C0">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有组织排放控制要求</w:t>
            </w:r>
          </w:p>
        </w:tc>
        <w:tc>
          <w:tcPr>
            <w:tcW w:w="1912" w:type="pct"/>
            <w:gridSpan w:val="3"/>
            <w:tcBorders>
              <w:tl2br w:val="nil"/>
              <w:tr2bl w:val="nil"/>
            </w:tcBorders>
            <w:noWrap w:val="0"/>
            <w:vAlign w:val="center"/>
          </w:tcPr>
          <w:p w14:paraId="6592D29E">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企业边界大气污染物浓度限值</w:t>
            </w:r>
            <w:r>
              <w:rPr>
                <w:rFonts w:hint="eastAsia" w:ascii="Times New Roman" w:hAnsi="Times New Roman" w:eastAsia="宋体" w:cs="Times New Roman"/>
                <w:b/>
                <w:bCs/>
                <w:color w:val="auto"/>
                <w:sz w:val="21"/>
                <w:szCs w:val="21"/>
                <w:vertAlign w:val="superscript"/>
                <w:lang w:val="en-US" w:eastAsia="zh-CN"/>
              </w:rPr>
              <w:t>①</w:t>
            </w:r>
          </w:p>
        </w:tc>
      </w:tr>
      <w:tr w14:paraId="13B525E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rPr>
        <w:tc>
          <w:tcPr>
            <w:tcW w:w="414" w:type="pct"/>
            <w:vMerge w:val="continue"/>
            <w:tcBorders>
              <w:tl2br w:val="nil"/>
              <w:tr2bl w:val="nil"/>
            </w:tcBorders>
            <w:noWrap w:val="0"/>
            <w:vAlign w:val="center"/>
          </w:tcPr>
          <w:p w14:paraId="6E5A34CA">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c>
          <w:tcPr>
            <w:tcW w:w="721" w:type="pct"/>
            <w:vMerge w:val="continue"/>
            <w:tcBorders>
              <w:tl2br w:val="nil"/>
              <w:tr2bl w:val="nil"/>
            </w:tcBorders>
            <w:noWrap w:val="0"/>
            <w:vAlign w:val="center"/>
          </w:tcPr>
          <w:p w14:paraId="157D8CC9">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c>
          <w:tcPr>
            <w:tcW w:w="693" w:type="pct"/>
            <w:tcBorders>
              <w:tl2br w:val="nil"/>
              <w:tr2bl w:val="nil"/>
            </w:tcBorders>
            <w:noWrap w:val="0"/>
            <w:vAlign w:val="center"/>
          </w:tcPr>
          <w:p w14:paraId="3D8DE08B">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适用条件</w:t>
            </w:r>
          </w:p>
        </w:tc>
        <w:tc>
          <w:tcPr>
            <w:tcW w:w="621" w:type="pct"/>
            <w:tcBorders>
              <w:tl2br w:val="nil"/>
              <w:tr2bl w:val="nil"/>
            </w:tcBorders>
            <w:noWrap w:val="0"/>
            <w:vAlign w:val="center"/>
          </w:tcPr>
          <w:p w14:paraId="2E74340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排放限值</w:t>
            </w:r>
            <w:r>
              <w:rPr>
                <w:rFonts w:hint="eastAsia" w:ascii="Times New Roman" w:hAnsi="Times New Roman" w:eastAsia="宋体" w:cs="Times New Roman"/>
                <w:b/>
                <w:bCs/>
                <w:color w:val="auto"/>
                <w:sz w:val="21"/>
                <w:szCs w:val="21"/>
                <w:lang w:eastAsia="zh-CN"/>
              </w:rPr>
              <w:t>（</w:t>
            </w:r>
            <w:r>
              <w:rPr>
                <w:rFonts w:hint="default" w:ascii="Times New Roman" w:hAnsi="Times New Roman" w:eastAsia="宋体" w:cs="Times New Roman"/>
                <w:b/>
                <w:bCs/>
                <w:color w:val="auto"/>
                <w:kern w:val="2"/>
                <w:sz w:val="21"/>
                <w:szCs w:val="21"/>
                <w:lang w:val="en-US" w:eastAsia="zh-CN" w:bidi="ar-SA"/>
              </w:rPr>
              <w:t>mg/m</w:t>
            </w:r>
            <w:r>
              <w:rPr>
                <w:rFonts w:hint="default" w:ascii="Times New Roman" w:hAnsi="Times New Roman" w:eastAsia="宋体" w:cs="Times New Roman"/>
                <w:b/>
                <w:bCs/>
                <w:color w:val="auto"/>
                <w:kern w:val="2"/>
                <w:sz w:val="21"/>
                <w:szCs w:val="21"/>
                <w:vertAlign w:val="superscript"/>
                <w:lang w:val="en-US" w:eastAsia="zh-CN" w:bidi="ar-SA"/>
              </w:rPr>
              <w:t>3</w:t>
            </w:r>
            <w:r>
              <w:rPr>
                <w:rFonts w:hint="eastAsia" w:ascii="Times New Roman" w:hAnsi="Times New Roman" w:eastAsia="宋体" w:cs="Times New Roman"/>
                <w:b/>
                <w:bCs/>
                <w:color w:val="auto"/>
                <w:sz w:val="21"/>
                <w:szCs w:val="21"/>
                <w:lang w:eastAsia="zh-CN"/>
              </w:rPr>
              <w:t>）</w:t>
            </w:r>
          </w:p>
        </w:tc>
        <w:tc>
          <w:tcPr>
            <w:tcW w:w="637" w:type="pct"/>
            <w:tcBorders>
              <w:tl2br w:val="nil"/>
              <w:tr2bl w:val="nil"/>
            </w:tcBorders>
            <w:noWrap w:val="0"/>
            <w:vAlign w:val="center"/>
          </w:tcPr>
          <w:p w14:paraId="1E1CB06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污染物排放监控位置</w:t>
            </w:r>
          </w:p>
        </w:tc>
        <w:tc>
          <w:tcPr>
            <w:tcW w:w="726" w:type="pct"/>
            <w:tcBorders>
              <w:tl2br w:val="nil"/>
              <w:tr2bl w:val="nil"/>
            </w:tcBorders>
            <w:noWrap w:val="0"/>
            <w:vAlign w:val="center"/>
          </w:tcPr>
          <w:p w14:paraId="32692294">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适用条件</w:t>
            </w:r>
          </w:p>
        </w:tc>
        <w:tc>
          <w:tcPr>
            <w:tcW w:w="1185" w:type="pct"/>
            <w:gridSpan w:val="2"/>
            <w:tcBorders>
              <w:tl2br w:val="nil"/>
              <w:tr2bl w:val="nil"/>
            </w:tcBorders>
            <w:noWrap w:val="0"/>
            <w:vAlign w:val="center"/>
          </w:tcPr>
          <w:p w14:paraId="58FD64E7">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浓度限值</w:t>
            </w:r>
            <w:r>
              <w:rPr>
                <w:rFonts w:hint="eastAsia" w:ascii="Times New Roman" w:hAnsi="Times New Roman" w:eastAsia="宋体" w:cs="Times New Roman"/>
                <w:b/>
                <w:bCs/>
                <w:color w:val="auto"/>
                <w:sz w:val="21"/>
                <w:szCs w:val="21"/>
                <w:lang w:eastAsia="zh-CN"/>
              </w:rPr>
              <w:t>（</w:t>
            </w:r>
            <w:r>
              <w:rPr>
                <w:rFonts w:hint="default" w:ascii="Times New Roman" w:hAnsi="Times New Roman" w:eastAsia="宋体" w:cs="Times New Roman"/>
                <w:b/>
                <w:bCs/>
                <w:color w:val="auto"/>
                <w:kern w:val="2"/>
                <w:sz w:val="21"/>
                <w:szCs w:val="21"/>
                <w:lang w:val="en-US" w:eastAsia="zh-CN" w:bidi="ar-SA"/>
              </w:rPr>
              <w:t>mg/m</w:t>
            </w:r>
            <w:r>
              <w:rPr>
                <w:rFonts w:hint="default" w:ascii="Times New Roman" w:hAnsi="Times New Roman" w:eastAsia="宋体" w:cs="Times New Roman"/>
                <w:b/>
                <w:bCs/>
                <w:color w:val="auto"/>
                <w:kern w:val="2"/>
                <w:sz w:val="21"/>
                <w:szCs w:val="21"/>
                <w:vertAlign w:val="superscript"/>
                <w:lang w:val="en-US" w:eastAsia="zh-CN" w:bidi="ar-SA"/>
              </w:rPr>
              <w:t>3</w:t>
            </w:r>
            <w:r>
              <w:rPr>
                <w:rFonts w:hint="eastAsia" w:ascii="Times New Roman" w:hAnsi="Times New Roman" w:eastAsia="宋体" w:cs="Times New Roman"/>
                <w:b/>
                <w:bCs/>
                <w:color w:val="auto"/>
                <w:sz w:val="21"/>
                <w:szCs w:val="21"/>
                <w:lang w:eastAsia="zh-CN"/>
              </w:rPr>
              <w:t>）</w:t>
            </w:r>
          </w:p>
        </w:tc>
      </w:tr>
      <w:tr w14:paraId="2E7BDDF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rPr>
        <w:tc>
          <w:tcPr>
            <w:tcW w:w="414" w:type="pct"/>
            <w:tcBorders>
              <w:tl2br w:val="nil"/>
              <w:tr2bl w:val="nil"/>
            </w:tcBorders>
            <w:noWrap w:val="0"/>
            <w:vAlign w:val="center"/>
          </w:tcPr>
          <w:p w14:paraId="62B4DB2E">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1</w:t>
            </w:r>
          </w:p>
        </w:tc>
        <w:tc>
          <w:tcPr>
            <w:tcW w:w="721" w:type="pct"/>
            <w:tcBorders>
              <w:tl2br w:val="nil"/>
              <w:tr2bl w:val="nil"/>
            </w:tcBorders>
            <w:noWrap w:val="0"/>
            <w:vAlign w:val="center"/>
          </w:tcPr>
          <w:p w14:paraId="784F0313">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颗粒物</w:t>
            </w:r>
          </w:p>
        </w:tc>
        <w:tc>
          <w:tcPr>
            <w:tcW w:w="693" w:type="pct"/>
            <w:vMerge w:val="restart"/>
            <w:tcBorders>
              <w:tl2br w:val="nil"/>
              <w:tr2bl w:val="nil"/>
            </w:tcBorders>
            <w:noWrap w:val="0"/>
            <w:vAlign w:val="center"/>
          </w:tcPr>
          <w:p w14:paraId="24B43CF4">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所有</w:t>
            </w:r>
          </w:p>
        </w:tc>
        <w:tc>
          <w:tcPr>
            <w:tcW w:w="621" w:type="pct"/>
            <w:tcBorders>
              <w:tl2br w:val="nil"/>
              <w:tr2bl w:val="nil"/>
            </w:tcBorders>
            <w:noWrap w:val="0"/>
            <w:vAlign w:val="center"/>
          </w:tcPr>
          <w:p w14:paraId="753AA82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30</w:t>
            </w:r>
          </w:p>
        </w:tc>
        <w:tc>
          <w:tcPr>
            <w:tcW w:w="637" w:type="pct"/>
            <w:vMerge w:val="restart"/>
            <w:tcBorders>
              <w:tl2br w:val="nil"/>
              <w:tr2bl w:val="nil"/>
            </w:tcBorders>
            <w:noWrap w:val="0"/>
            <w:vAlign w:val="center"/>
          </w:tcPr>
          <w:p w14:paraId="590BAAEF">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车间或生产设施排气筒</w:t>
            </w:r>
          </w:p>
        </w:tc>
        <w:tc>
          <w:tcPr>
            <w:tcW w:w="726" w:type="pct"/>
            <w:tcBorders>
              <w:tl2br w:val="nil"/>
              <w:tr2bl w:val="nil"/>
            </w:tcBorders>
            <w:noWrap w:val="0"/>
            <w:vAlign w:val="center"/>
          </w:tcPr>
          <w:p w14:paraId="4D7FC7FD">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1185" w:type="pct"/>
            <w:gridSpan w:val="2"/>
            <w:tcBorders>
              <w:tl2br w:val="nil"/>
              <w:tr2bl w:val="nil"/>
            </w:tcBorders>
            <w:noWrap w:val="0"/>
            <w:vAlign w:val="center"/>
          </w:tcPr>
          <w:p w14:paraId="31762504">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r>
      <w:tr w14:paraId="77FCAB3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rPr>
        <w:tc>
          <w:tcPr>
            <w:tcW w:w="414" w:type="pct"/>
            <w:tcBorders>
              <w:tl2br w:val="nil"/>
              <w:tr2bl w:val="nil"/>
            </w:tcBorders>
            <w:noWrap w:val="0"/>
            <w:vAlign w:val="center"/>
          </w:tcPr>
          <w:p w14:paraId="286C958F">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2</w:t>
            </w:r>
          </w:p>
        </w:tc>
        <w:tc>
          <w:tcPr>
            <w:tcW w:w="721" w:type="pct"/>
            <w:tcBorders>
              <w:tl2br w:val="nil"/>
              <w:tr2bl w:val="nil"/>
            </w:tcBorders>
            <w:noWrap w:val="0"/>
            <w:vAlign w:val="center"/>
          </w:tcPr>
          <w:p w14:paraId="45A1C339">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苯系物</w:t>
            </w:r>
          </w:p>
        </w:tc>
        <w:tc>
          <w:tcPr>
            <w:tcW w:w="693" w:type="pct"/>
            <w:vMerge w:val="continue"/>
            <w:tcBorders>
              <w:tl2br w:val="nil"/>
              <w:tr2bl w:val="nil"/>
            </w:tcBorders>
            <w:noWrap w:val="0"/>
            <w:vAlign w:val="center"/>
          </w:tcPr>
          <w:p w14:paraId="372C269F">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c>
          <w:tcPr>
            <w:tcW w:w="621" w:type="pct"/>
            <w:tcBorders>
              <w:tl2br w:val="nil"/>
              <w:tr2bl w:val="nil"/>
            </w:tcBorders>
            <w:noWrap w:val="0"/>
            <w:vAlign w:val="center"/>
          </w:tcPr>
          <w:p w14:paraId="52330517">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40</w:t>
            </w:r>
          </w:p>
        </w:tc>
        <w:tc>
          <w:tcPr>
            <w:tcW w:w="637" w:type="pct"/>
            <w:vMerge w:val="continue"/>
            <w:tcBorders>
              <w:tl2br w:val="nil"/>
              <w:tr2bl w:val="nil"/>
            </w:tcBorders>
            <w:noWrap w:val="0"/>
            <w:vAlign w:val="center"/>
          </w:tcPr>
          <w:p w14:paraId="58D01679">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c>
          <w:tcPr>
            <w:tcW w:w="726" w:type="pct"/>
            <w:tcBorders>
              <w:tl2br w:val="nil"/>
              <w:tr2bl w:val="nil"/>
            </w:tcBorders>
            <w:noWrap w:val="0"/>
            <w:vAlign w:val="center"/>
          </w:tcPr>
          <w:p w14:paraId="18A177E9">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所有</w:t>
            </w:r>
          </w:p>
        </w:tc>
        <w:tc>
          <w:tcPr>
            <w:tcW w:w="1185" w:type="pct"/>
            <w:gridSpan w:val="2"/>
            <w:tcBorders>
              <w:tl2br w:val="nil"/>
              <w:tr2bl w:val="nil"/>
            </w:tcBorders>
            <w:noWrap w:val="0"/>
            <w:vAlign w:val="center"/>
          </w:tcPr>
          <w:p w14:paraId="6AF4AA5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w:t>
            </w:r>
          </w:p>
        </w:tc>
      </w:tr>
      <w:tr w14:paraId="2B38338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rPr>
        <w:tc>
          <w:tcPr>
            <w:tcW w:w="414" w:type="pct"/>
            <w:tcBorders>
              <w:tl2br w:val="nil"/>
              <w:tr2bl w:val="nil"/>
            </w:tcBorders>
            <w:noWrap w:val="0"/>
            <w:vAlign w:val="center"/>
          </w:tcPr>
          <w:p w14:paraId="7B18E737">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3</w:t>
            </w:r>
          </w:p>
        </w:tc>
        <w:tc>
          <w:tcPr>
            <w:tcW w:w="721" w:type="pct"/>
            <w:tcBorders>
              <w:tl2br w:val="nil"/>
              <w:tr2bl w:val="nil"/>
            </w:tcBorders>
            <w:noWrap w:val="0"/>
            <w:vAlign w:val="center"/>
          </w:tcPr>
          <w:p w14:paraId="3894235E">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臭气浓度</w:t>
            </w:r>
            <w:r>
              <w:rPr>
                <w:rFonts w:hint="eastAsia" w:ascii="Times New Roman" w:hAnsi="Times New Roman" w:eastAsia="宋体" w:cs="Times New Roman"/>
                <w:color w:val="auto"/>
                <w:sz w:val="21"/>
                <w:szCs w:val="21"/>
                <w:vertAlign w:val="superscript"/>
                <w:lang w:val="en-US" w:eastAsia="zh-CN"/>
              </w:rPr>
              <w:t>②</w:t>
            </w:r>
          </w:p>
        </w:tc>
        <w:tc>
          <w:tcPr>
            <w:tcW w:w="693" w:type="pct"/>
            <w:vMerge w:val="continue"/>
            <w:tcBorders>
              <w:tl2br w:val="nil"/>
              <w:tr2bl w:val="nil"/>
            </w:tcBorders>
            <w:noWrap w:val="0"/>
            <w:vAlign w:val="center"/>
          </w:tcPr>
          <w:p w14:paraId="55B5BD8E">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c>
          <w:tcPr>
            <w:tcW w:w="621" w:type="pct"/>
            <w:tcBorders>
              <w:tl2br w:val="nil"/>
              <w:tr2bl w:val="nil"/>
            </w:tcBorders>
            <w:noWrap w:val="0"/>
            <w:vAlign w:val="center"/>
          </w:tcPr>
          <w:p w14:paraId="65360D5C">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1000</w:t>
            </w:r>
          </w:p>
        </w:tc>
        <w:tc>
          <w:tcPr>
            <w:tcW w:w="637" w:type="pct"/>
            <w:vMerge w:val="continue"/>
            <w:tcBorders>
              <w:tl2br w:val="nil"/>
              <w:tr2bl w:val="nil"/>
            </w:tcBorders>
            <w:noWrap w:val="0"/>
            <w:vAlign w:val="center"/>
          </w:tcPr>
          <w:p w14:paraId="70247F8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c>
          <w:tcPr>
            <w:tcW w:w="726" w:type="pct"/>
            <w:tcBorders>
              <w:tl2br w:val="nil"/>
              <w:tr2bl w:val="nil"/>
            </w:tcBorders>
            <w:noWrap w:val="0"/>
            <w:vAlign w:val="center"/>
          </w:tcPr>
          <w:p w14:paraId="6D8FCCA4">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所有</w:t>
            </w:r>
          </w:p>
        </w:tc>
        <w:tc>
          <w:tcPr>
            <w:tcW w:w="1185" w:type="pct"/>
            <w:gridSpan w:val="2"/>
            <w:tcBorders>
              <w:tl2br w:val="nil"/>
              <w:tr2bl w:val="nil"/>
            </w:tcBorders>
            <w:noWrap w:val="0"/>
            <w:vAlign w:val="center"/>
          </w:tcPr>
          <w:p w14:paraId="3D8697F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w:t>
            </w:r>
          </w:p>
        </w:tc>
      </w:tr>
      <w:tr w14:paraId="51E4200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rPr>
        <w:tc>
          <w:tcPr>
            <w:tcW w:w="414" w:type="pct"/>
            <w:tcBorders>
              <w:tl2br w:val="nil"/>
              <w:tr2bl w:val="nil"/>
            </w:tcBorders>
            <w:noWrap w:val="0"/>
            <w:vAlign w:val="center"/>
          </w:tcPr>
          <w:p w14:paraId="76F57537">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w:t>
            </w:r>
          </w:p>
        </w:tc>
        <w:tc>
          <w:tcPr>
            <w:tcW w:w="721" w:type="pct"/>
            <w:tcBorders>
              <w:tl2br w:val="nil"/>
              <w:tr2bl w:val="nil"/>
            </w:tcBorders>
            <w:noWrap w:val="0"/>
            <w:vAlign w:val="center"/>
          </w:tcPr>
          <w:p w14:paraId="2867BD77">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非甲烷总烃</w:t>
            </w:r>
          </w:p>
        </w:tc>
        <w:tc>
          <w:tcPr>
            <w:tcW w:w="693" w:type="pct"/>
            <w:vMerge w:val="continue"/>
            <w:tcBorders>
              <w:tl2br w:val="nil"/>
              <w:tr2bl w:val="nil"/>
            </w:tcBorders>
            <w:noWrap w:val="0"/>
            <w:vAlign w:val="center"/>
          </w:tcPr>
          <w:p w14:paraId="2FA3F48A">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c>
          <w:tcPr>
            <w:tcW w:w="621" w:type="pct"/>
            <w:tcBorders>
              <w:tl2br w:val="nil"/>
              <w:tr2bl w:val="nil"/>
            </w:tcBorders>
            <w:noWrap w:val="0"/>
            <w:vAlign w:val="center"/>
          </w:tcPr>
          <w:p w14:paraId="194E889A">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80</w:t>
            </w:r>
          </w:p>
        </w:tc>
        <w:tc>
          <w:tcPr>
            <w:tcW w:w="637" w:type="pct"/>
            <w:vMerge w:val="continue"/>
            <w:tcBorders>
              <w:tl2br w:val="nil"/>
              <w:tr2bl w:val="nil"/>
            </w:tcBorders>
            <w:noWrap w:val="0"/>
            <w:vAlign w:val="center"/>
          </w:tcPr>
          <w:p w14:paraId="423BB06A">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c>
          <w:tcPr>
            <w:tcW w:w="726" w:type="pct"/>
            <w:tcBorders>
              <w:tl2br w:val="nil"/>
              <w:tr2bl w:val="nil"/>
            </w:tcBorders>
            <w:noWrap w:val="0"/>
            <w:vAlign w:val="center"/>
          </w:tcPr>
          <w:p w14:paraId="6C132272">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所有</w:t>
            </w:r>
          </w:p>
        </w:tc>
        <w:tc>
          <w:tcPr>
            <w:tcW w:w="1185" w:type="pct"/>
            <w:gridSpan w:val="2"/>
            <w:tcBorders>
              <w:tl2br w:val="nil"/>
              <w:tr2bl w:val="nil"/>
            </w:tcBorders>
            <w:noWrap w:val="0"/>
            <w:vAlign w:val="center"/>
          </w:tcPr>
          <w:p w14:paraId="21483207">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4.0</w:t>
            </w:r>
          </w:p>
        </w:tc>
      </w:tr>
      <w:tr w14:paraId="19B0230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rPr>
        <w:tc>
          <w:tcPr>
            <w:tcW w:w="414" w:type="pct"/>
            <w:vMerge w:val="restart"/>
            <w:tcBorders>
              <w:tl2br w:val="nil"/>
              <w:tr2bl w:val="nil"/>
            </w:tcBorders>
            <w:noWrap w:val="0"/>
            <w:vAlign w:val="center"/>
          </w:tcPr>
          <w:p w14:paraId="0D59FC53">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721" w:type="pct"/>
            <w:vMerge w:val="restart"/>
            <w:tcBorders>
              <w:tl2br w:val="nil"/>
              <w:tr2bl w:val="nil"/>
            </w:tcBorders>
            <w:noWrap w:val="0"/>
            <w:vAlign w:val="center"/>
          </w:tcPr>
          <w:p w14:paraId="5357FB92">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乙酸酯类</w:t>
            </w:r>
          </w:p>
        </w:tc>
        <w:tc>
          <w:tcPr>
            <w:tcW w:w="693" w:type="pct"/>
            <w:vMerge w:val="restart"/>
            <w:tcBorders>
              <w:tl2br w:val="nil"/>
              <w:tr2bl w:val="nil"/>
            </w:tcBorders>
            <w:noWrap w:val="0"/>
            <w:vAlign w:val="center"/>
          </w:tcPr>
          <w:p w14:paraId="258CB34B">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涉乙酸酯类</w:t>
            </w:r>
          </w:p>
        </w:tc>
        <w:tc>
          <w:tcPr>
            <w:tcW w:w="621" w:type="pct"/>
            <w:vMerge w:val="restart"/>
            <w:tcBorders>
              <w:tl2br w:val="nil"/>
              <w:tr2bl w:val="nil"/>
            </w:tcBorders>
            <w:noWrap w:val="0"/>
            <w:vAlign w:val="center"/>
          </w:tcPr>
          <w:p w14:paraId="1CAD87A7">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60</w:t>
            </w:r>
          </w:p>
        </w:tc>
        <w:tc>
          <w:tcPr>
            <w:tcW w:w="637" w:type="pct"/>
            <w:vMerge w:val="continue"/>
            <w:tcBorders>
              <w:tl2br w:val="nil"/>
              <w:tr2bl w:val="nil"/>
            </w:tcBorders>
            <w:noWrap w:val="0"/>
            <w:vAlign w:val="center"/>
          </w:tcPr>
          <w:p w14:paraId="4521B6A0">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c>
          <w:tcPr>
            <w:tcW w:w="726" w:type="pct"/>
            <w:tcBorders>
              <w:tl2br w:val="nil"/>
              <w:tr2bl w:val="nil"/>
            </w:tcBorders>
            <w:noWrap w:val="0"/>
            <w:vAlign w:val="center"/>
          </w:tcPr>
          <w:p w14:paraId="168E36B1">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涉乙酸乙酯</w:t>
            </w:r>
          </w:p>
        </w:tc>
        <w:tc>
          <w:tcPr>
            <w:tcW w:w="618" w:type="pct"/>
            <w:tcBorders>
              <w:tl2br w:val="nil"/>
              <w:tr2bl w:val="nil"/>
            </w:tcBorders>
            <w:noWrap w:val="0"/>
            <w:vAlign w:val="center"/>
          </w:tcPr>
          <w:p w14:paraId="4F6032AA">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乙酸乙酯</w:t>
            </w:r>
          </w:p>
        </w:tc>
        <w:tc>
          <w:tcPr>
            <w:tcW w:w="567" w:type="pct"/>
            <w:tcBorders>
              <w:tl2br w:val="nil"/>
              <w:tr2bl w:val="nil"/>
            </w:tcBorders>
            <w:noWrap w:val="0"/>
            <w:vAlign w:val="center"/>
          </w:tcPr>
          <w:p w14:paraId="08F615F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r>
      <w:tr w14:paraId="31A72C6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rPr>
        <w:tc>
          <w:tcPr>
            <w:tcW w:w="414" w:type="pct"/>
            <w:vMerge w:val="continue"/>
            <w:tcBorders>
              <w:tl2br w:val="nil"/>
              <w:tr2bl w:val="nil"/>
            </w:tcBorders>
            <w:noWrap w:val="0"/>
            <w:vAlign w:val="center"/>
          </w:tcPr>
          <w:p w14:paraId="475E070E">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val="en-US" w:eastAsia="zh-CN"/>
              </w:rPr>
            </w:pPr>
          </w:p>
        </w:tc>
        <w:tc>
          <w:tcPr>
            <w:tcW w:w="721" w:type="pct"/>
            <w:vMerge w:val="continue"/>
            <w:tcBorders>
              <w:tl2br w:val="nil"/>
              <w:tr2bl w:val="nil"/>
            </w:tcBorders>
            <w:noWrap w:val="0"/>
            <w:vAlign w:val="center"/>
          </w:tcPr>
          <w:p w14:paraId="6B744782">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val="en-US" w:eastAsia="zh-CN"/>
              </w:rPr>
            </w:pPr>
          </w:p>
        </w:tc>
        <w:tc>
          <w:tcPr>
            <w:tcW w:w="693" w:type="pct"/>
            <w:vMerge w:val="continue"/>
            <w:tcBorders>
              <w:tl2br w:val="nil"/>
              <w:tr2bl w:val="nil"/>
            </w:tcBorders>
            <w:noWrap w:val="0"/>
            <w:vAlign w:val="center"/>
          </w:tcPr>
          <w:p w14:paraId="651710A4">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val="en-US" w:eastAsia="zh-CN"/>
              </w:rPr>
            </w:pPr>
          </w:p>
        </w:tc>
        <w:tc>
          <w:tcPr>
            <w:tcW w:w="621" w:type="pct"/>
            <w:vMerge w:val="continue"/>
            <w:tcBorders>
              <w:tl2br w:val="nil"/>
              <w:tr2bl w:val="nil"/>
            </w:tcBorders>
            <w:noWrap w:val="0"/>
            <w:vAlign w:val="center"/>
          </w:tcPr>
          <w:p w14:paraId="157057C9">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val="en-US" w:eastAsia="zh-CN"/>
              </w:rPr>
            </w:pPr>
          </w:p>
        </w:tc>
        <w:tc>
          <w:tcPr>
            <w:tcW w:w="637" w:type="pct"/>
            <w:vMerge w:val="continue"/>
            <w:tcBorders>
              <w:tl2br w:val="nil"/>
              <w:tr2bl w:val="nil"/>
            </w:tcBorders>
            <w:noWrap w:val="0"/>
            <w:vAlign w:val="center"/>
          </w:tcPr>
          <w:p w14:paraId="022A6C9A">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c>
          <w:tcPr>
            <w:tcW w:w="726" w:type="pct"/>
            <w:tcBorders>
              <w:tl2br w:val="nil"/>
              <w:tr2bl w:val="nil"/>
            </w:tcBorders>
            <w:noWrap w:val="0"/>
            <w:vAlign w:val="center"/>
          </w:tcPr>
          <w:p w14:paraId="604B0A4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涉乙酸丁酯</w:t>
            </w:r>
          </w:p>
        </w:tc>
        <w:tc>
          <w:tcPr>
            <w:tcW w:w="618" w:type="pct"/>
            <w:tcBorders>
              <w:tl2br w:val="nil"/>
              <w:tr2bl w:val="nil"/>
            </w:tcBorders>
            <w:noWrap w:val="0"/>
            <w:vAlign w:val="center"/>
          </w:tcPr>
          <w:p w14:paraId="702E83AA">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乙酸丁酯</w:t>
            </w:r>
          </w:p>
        </w:tc>
        <w:tc>
          <w:tcPr>
            <w:tcW w:w="567" w:type="pct"/>
            <w:tcBorders>
              <w:tl2br w:val="nil"/>
              <w:tr2bl w:val="nil"/>
            </w:tcBorders>
            <w:noWrap w:val="0"/>
            <w:vAlign w:val="center"/>
          </w:tcPr>
          <w:p w14:paraId="0F0BE67D">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0.5</w:t>
            </w:r>
          </w:p>
        </w:tc>
      </w:tr>
      <w:tr w14:paraId="0405944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57" w:type="dxa"/>
            <w:bottom w:w="0" w:type="dxa"/>
            <w:right w:w="57" w:type="dxa"/>
          </w:tblCellMar>
        </w:tblPrEx>
        <w:trPr>
          <w:trHeight w:val="454" w:hRule="atLeast"/>
        </w:trPr>
        <w:tc>
          <w:tcPr>
            <w:tcW w:w="5000" w:type="pct"/>
            <w:gridSpan w:val="8"/>
            <w:tcBorders>
              <w:tl2br w:val="nil"/>
              <w:tr2bl w:val="nil"/>
            </w:tcBorders>
            <w:noWrap w:val="0"/>
            <w:vAlign w:val="center"/>
          </w:tcPr>
          <w:p w14:paraId="1BF077CE">
            <w:pPr>
              <w:keepNext w:val="0"/>
              <w:keepLines w:val="0"/>
              <w:suppressLineNumbers w:val="0"/>
              <w:adjustRightInd w:val="0"/>
              <w:snapToGrid w:val="0"/>
              <w:spacing w:before="0" w:beforeAutospacing="0" w:after="0" w:afterAutospacing="0" w:line="240" w:lineRule="auto"/>
              <w:ind w:left="0" w:right="0"/>
              <w:jc w:val="left"/>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注：①企业边界任何1小时大气污染物平均浓度执行《工业涂装工序大气污染物排放标准》（DB33/2146-2018）中表 6 的限值；</w:t>
            </w:r>
          </w:p>
          <w:p w14:paraId="56DB94B4">
            <w:pPr>
              <w:keepNext w:val="0"/>
              <w:keepLines w:val="0"/>
              <w:suppressLineNumbers w:val="0"/>
              <w:adjustRightInd w:val="0"/>
              <w:snapToGrid w:val="0"/>
              <w:spacing w:before="0" w:beforeAutospacing="0" w:after="0" w:afterAutospacing="0" w:line="240" w:lineRule="auto"/>
              <w:ind w:left="0" w:right="0"/>
              <w:jc w:val="left"/>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②臭气浓度取一次最大监测值，单位为无量纲。</w:t>
            </w:r>
          </w:p>
        </w:tc>
      </w:tr>
    </w:tbl>
    <w:p w14:paraId="7006CA62">
      <w:pPr>
        <w:spacing w:line="360" w:lineRule="auto"/>
        <w:ind w:firstLine="422" w:firstLineChars="200"/>
        <w:jc w:val="center"/>
        <w:rPr>
          <w:rFonts w:hint="default" w:ascii="Times New Roman" w:hAnsi="Times New Roman" w:eastAsia="宋体" w:cs="Times New Roman"/>
          <w:b/>
          <w:bCs/>
          <w:color w:val="auto"/>
          <w:kern w:val="2"/>
          <w:sz w:val="21"/>
          <w:szCs w:val="21"/>
          <w:lang w:val="en-US" w:eastAsia="zh-CN" w:bidi="ar-SA"/>
        </w:rPr>
      </w:pPr>
    </w:p>
    <w:p w14:paraId="189A464B">
      <w:pPr>
        <w:spacing w:line="360" w:lineRule="auto"/>
        <w:ind w:firstLine="422" w:firstLineChars="200"/>
        <w:jc w:val="center"/>
        <w:rPr>
          <w:rFonts w:hint="default" w:ascii="Times New Roman" w:hAnsi="Times New Roman" w:eastAsia="宋体" w:cs="Times New Roman"/>
          <w:b/>
          <w:bCs/>
          <w:color w:val="auto"/>
          <w:kern w:val="2"/>
          <w:sz w:val="21"/>
          <w:szCs w:val="21"/>
          <w:lang w:val="en-US" w:eastAsia="zh-CN" w:bidi="ar-SA"/>
        </w:rPr>
      </w:pPr>
      <w:r>
        <w:rPr>
          <w:rFonts w:hint="default" w:ascii="Times New Roman" w:hAnsi="Times New Roman" w:eastAsia="宋体" w:cs="Times New Roman"/>
          <w:b/>
          <w:bCs/>
          <w:color w:val="auto"/>
          <w:kern w:val="2"/>
          <w:sz w:val="21"/>
          <w:szCs w:val="21"/>
          <w:lang w:val="en-US" w:eastAsia="zh-CN" w:bidi="ar-SA"/>
        </w:rPr>
        <w:t>表</w:t>
      </w:r>
      <w:r>
        <w:rPr>
          <w:rFonts w:hint="eastAsia" w:ascii="Times New Roman" w:hAnsi="Times New Roman" w:eastAsia="宋体" w:cs="Times New Roman"/>
          <w:b/>
          <w:bCs/>
          <w:color w:val="auto"/>
          <w:kern w:val="2"/>
          <w:sz w:val="21"/>
          <w:szCs w:val="21"/>
          <w:lang w:val="en-US" w:eastAsia="zh-CN" w:bidi="ar-SA"/>
        </w:rPr>
        <w:t>6.2-4</w:t>
      </w:r>
      <w:r>
        <w:rPr>
          <w:rFonts w:hint="default" w:ascii="Times New Roman" w:hAnsi="Times New Roman" w:eastAsia="宋体" w:cs="Times New Roman"/>
          <w:b/>
          <w:bCs/>
          <w:color w:val="auto"/>
          <w:kern w:val="2"/>
          <w:sz w:val="21"/>
          <w:szCs w:val="21"/>
          <w:lang w:val="en-US" w:eastAsia="zh-CN" w:bidi="ar-SA"/>
        </w:rPr>
        <w:t xml:space="preserve"> 大气污染物综合排放标准</w:t>
      </w:r>
    </w:p>
    <w:tbl>
      <w:tblPr>
        <w:tblStyle w:val="33"/>
        <w:tblW w:w="920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22"/>
        <w:gridCol w:w="1333"/>
        <w:gridCol w:w="1887"/>
        <w:gridCol w:w="1700"/>
        <w:gridCol w:w="928"/>
        <w:gridCol w:w="1085"/>
        <w:gridCol w:w="1549"/>
      </w:tblGrid>
      <w:tr w14:paraId="65077D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2" w:type="dxa"/>
            <w:vMerge w:val="restart"/>
            <w:tcBorders>
              <w:tl2br w:val="nil"/>
              <w:tr2bl w:val="nil"/>
            </w:tcBorders>
            <w:noWrap w:val="0"/>
            <w:vAlign w:val="center"/>
          </w:tcPr>
          <w:p w14:paraId="23564F11">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序号</w:t>
            </w:r>
          </w:p>
        </w:tc>
        <w:tc>
          <w:tcPr>
            <w:tcW w:w="1333" w:type="dxa"/>
            <w:vMerge w:val="restart"/>
            <w:tcBorders>
              <w:tl2br w:val="nil"/>
              <w:tr2bl w:val="nil"/>
            </w:tcBorders>
            <w:noWrap w:val="0"/>
            <w:vAlign w:val="center"/>
          </w:tcPr>
          <w:p w14:paraId="1683E404">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污染物</w:t>
            </w:r>
          </w:p>
        </w:tc>
        <w:tc>
          <w:tcPr>
            <w:tcW w:w="1887" w:type="dxa"/>
            <w:vMerge w:val="restart"/>
            <w:tcBorders>
              <w:tl2br w:val="nil"/>
              <w:tr2bl w:val="nil"/>
            </w:tcBorders>
            <w:noWrap w:val="0"/>
            <w:vAlign w:val="center"/>
          </w:tcPr>
          <w:p w14:paraId="2CBB96A0">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最高允许排放浓度（mg/m</w:t>
            </w:r>
            <w:r>
              <w:rPr>
                <w:rFonts w:hint="eastAsia" w:ascii="Times New Roman" w:hAnsi="Times New Roman" w:eastAsia="宋体" w:cs="Times New Roman"/>
                <w:b/>
                <w:bCs/>
                <w:color w:val="auto"/>
                <w:sz w:val="21"/>
                <w:szCs w:val="21"/>
                <w:vertAlign w:val="superscript"/>
                <w:lang w:val="en-US" w:eastAsia="zh-CN"/>
              </w:rPr>
              <w:t>3</w:t>
            </w:r>
            <w:r>
              <w:rPr>
                <w:rFonts w:hint="eastAsia" w:ascii="Times New Roman" w:hAnsi="Times New Roman" w:eastAsia="宋体" w:cs="Times New Roman"/>
                <w:b/>
                <w:bCs/>
                <w:color w:val="auto"/>
                <w:sz w:val="21"/>
                <w:szCs w:val="21"/>
                <w:lang w:val="en-US" w:eastAsia="zh-CN"/>
              </w:rPr>
              <w:t>）</w:t>
            </w:r>
          </w:p>
        </w:tc>
        <w:tc>
          <w:tcPr>
            <w:tcW w:w="2628" w:type="dxa"/>
            <w:gridSpan w:val="2"/>
            <w:tcBorders>
              <w:tl2br w:val="nil"/>
              <w:tr2bl w:val="nil"/>
            </w:tcBorders>
            <w:noWrap w:val="0"/>
            <w:vAlign w:val="center"/>
          </w:tcPr>
          <w:p w14:paraId="40C7AEC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rPr>
            </w:pPr>
            <w:r>
              <w:rPr>
                <w:rFonts w:hint="eastAsia" w:ascii="Times New Roman" w:hAnsi="Times New Roman" w:eastAsia="宋体" w:cs="Times New Roman"/>
                <w:b/>
                <w:bCs/>
                <w:color w:val="auto"/>
                <w:sz w:val="21"/>
                <w:szCs w:val="21"/>
                <w:lang w:val="en-US" w:eastAsia="zh-CN"/>
              </w:rPr>
              <w:t>最高允许排放速率（kg/h）</w:t>
            </w:r>
          </w:p>
        </w:tc>
        <w:tc>
          <w:tcPr>
            <w:tcW w:w="2634" w:type="dxa"/>
            <w:gridSpan w:val="2"/>
            <w:tcBorders>
              <w:tl2br w:val="nil"/>
              <w:tr2bl w:val="nil"/>
            </w:tcBorders>
            <w:noWrap w:val="0"/>
            <w:vAlign w:val="center"/>
          </w:tcPr>
          <w:p w14:paraId="2F5EAF37">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rPr>
            </w:pPr>
            <w:r>
              <w:rPr>
                <w:rFonts w:hint="eastAsia" w:ascii="Times New Roman" w:hAnsi="Times New Roman" w:eastAsia="宋体" w:cs="Times New Roman"/>
                <w:b/>
                <w:bCs/>
                <w:color w:val="auto"/>
                <w:sz w:val="21"/>
                <w:szCs w:val="21"/>
                <w:lang w:val="en-US" w:eastAsia="zh-CN"/>
              </w:rPr>
              <w:t>无组织排放监控浓度值</w:t>
            </w:r>
          </w:p>
        </w:tc>
      </w:tr>
      <w:tr w14:paraId="58776B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2" w:type="dxa"/>
            <w:vMerge w:val="continue"/>
            <w:tcBorders>
              <w:tl2br w:val="nil"/>
              <w:tr2bl w:val="nil"/>
            </w:tcBorders>
            <w:noWrap w:val="0"/>
            <w:vAlign w:val="center"/>
          </w:tcPr>
          <w:p w14:paraId="34390DC6">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val="en-US" w:eastAsia="zh-CN"/>
              </w:rPr>
            </w:pPr>
          </w:p>
        </w:tc>
        <w:tc>
          <w:tcPr>
            <w:tcW w:w="1333" w:type="dxa"/>
            <w:vMerge w:val="continue"/>
            <w:tcBorders>
              <w:tl2br w:val="nil"/>
              <w:tr2bl w:val="nil"/>
            </w:tcBorders>
            <w:noWrap w:val="0"/>
            <w:vAlign w:val="center"/>
          </w:tcPr>
          <w:p w14:paraId="53012119">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p>
        </w:tc>
        <w:tc>
          <w:tcPr>
            <w:tcW w:w="1887" w:type="dxa"/>
            <w:vMerge w:val="continue"/>
            <w:tcBorders>
              <w:tl2br w:val="nil"/>
              <w:tr2bl w:val="nil"/>
            </w:tcBorders>
            <w:noWrap w:val="0"/>
            <w:vAlign w:val="center"/>
          </w:tcPr>
          <w:p w14:paraId="3A9E1B6B">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rPr>
            </w:pPr>
          </w:p>
        </w:tc>
        <w:tc>
          <w:tcPr>
            <w:tcW w:w="1700" w:type="dxa"/>
            <w:tcBorders>
              <w:tl2br w:val="nil"/>
              <w:tr2bl w:val="nil"/>
            </w:tcBorders>
            <w:noWrap w:val="0"/>
            <w:vAlign w:val="center"/>
          </w:tcPr>
          <w:p w14:paraId="47582251">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排气筒高度（m）</w:t>
            </w:r>
          </w:p>
        </w:tc>
        <w:tc>
          <w:tcPr>
            <w:tcW w:w="928" w:type="dxa"/>
            <w:tcBorders>
              <w:tl2br w:val="nil"/>
              <w:tr2bl w:val="nil"/>
            </w:tcBorders>
            <w:noWrap w:val="0"/>
            <w:vAlign w:val="center"/>
          </w:tcPr>
          <w:p w14:paraId="18EC9B63">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二级</w:t>
            </w:r>
          </w:p>
        </w:tc>
        <w:tc>
          <w:tcPr>
            <w:tcW w:w="1085" w:type="dxa"/>
            <w:tcBorders>
              <w:tl2br w:val="nil"/>
              <w:tr2bl w:val="nil"/>
            </w:tcBorders>
            <w:noWrap w:val="0"/>
            <w:vAlign w:val="center"/>
          </w:tcPr>
          <w:p w14:paraId="6B8BC50B">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监控点</w:t>
            </w:r>
          </w:p>
        </w:tc>
        <w:tc>
          <w:tcPr>
            <w:tcW w:w="1549" w:type="dxa"/>
            <w:tcBorders>
              <w:tl2br w:val="nil"/>
              <w:tr2bl w:val="nil"/>
            </w:tcBorders>
            <w:noWrap w:val="0"/>
            <w:vAlign w:val="center"/>
          </w:tcPr>
          <w:p w14:paraId="119DE0A2">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浓度（mg/m</w:t>
            </w:r>
            <w:r>
              <w:rPr>
                <w:rFonts w:hint="eastAsia" w:ascii="Times New Roman" w:hAnsi="Times New Roman" w:eastAsia="宋体" w:cs="Times New Roman"/>
                <w:b/>
                <w:bCs/>
                <w:color w:val="auto"/>
                <w:sz w:val="21"/>
                <w:szCs w:val="21"/>
                <w:vertAlign w:val="superscript"/>
                <w:lang w:val="en-US" w:eastAsia="zh-CN"/>
              </w:rPr>
              <w:t>3</w:t>
            </w:r>
            <w:r>
              <w:rPr>
                <w:rFonts w:hint="eastAsia" w:ascii="Times New Roman" w:hAnsi="Times New Roman" w:eastAsia="宋体" w:cs="Times New Roman"/>
                <w:b/>
                <w:bCs/>
                <w:color w:val="auto"/>
                <w:sz w:val="21"/>
                <w:szCs w:val="21"/>
                <w:lang w:val="en-US" w:eastAsia="zh-CN"/>
              </w:rPr>
              <w:t>）</w:t>
            </w:r>
          </w:p>
        </w:tc>
      </w:tr>
      <w:tr w14:paraId="1B0D77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2" w:type="dxa"/>
            <w:tcBorders>
              <w:tl2br w:val="nil"/>
              <w:tr2bl w:val="nil"/>
            </w:tcBorders>
            <w:noWrap w:val="0"/>
            <w:vAlign w:val="center"/>
          </w:tcPr>
          <w:p w14:paraId="7E677E70">
            <w:pPr>
              <w:keepNext w:val="0"/>
              <w:keepLines w:val="0"/>
              <w:suppressLineNumbers w:val="0"/>
              <w:adjustRightInd w:val="0"/>
              <w:snapToGrid w:val="0"/>
              <w:spacing w:before="0" w:beforeAutospacing="0" w:after="0" w:afterAutospacing="0" w:line="240" w:lineRule="auto"/>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1</w:t>
            </w:r>
          </w:p>
        </w:tc>
        <w:tc>
          <w:tcPr>
            <w:tcW w:w="1333" w:type="dxa"/>
            <w:tcBorders>
              <w:tl2br w:val="nil"/>
              <w:tr2bl w:val="nil"/>
            </w:tcBorders>
            <w:noWrap w:val="0"/>
            <w:vAlign w:val="center"/>
          </w:tcPr>
          <w:p w14:paraId="531F5FAE">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颗粒物</w:t>
            </w:r>
          </w:p>
        </w:tc>
        <w:tc>
          <w:tcPr>
            <w:tcW w:w="1887" w:type="dxa"/>
            <w:tcBorders>
              <w:tl2br w:val="nil"/>
              <w:tr2bl w:val="nil"/>
            </w:tcBorders>
            <w:noWrap w:val="0"/>
            <w:vAlign w:val="center"/>
          </w:tcPr>
          <w:p w14:paraId="4556B1D6">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1700" w:type="dxa"/>
            <w:tcBorders>
              <w:tl2br w:val="nil"/>
              <w:tr2bl w:val="nil"/>
            </w:tcBorders>
            <w:noWrap w:val="0"/>
            <w:vAlign w:val="center"/>
          </w:tcPr>
          <w:p w14:paraId="278077C5">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928" w:type="dxa"/>
            <w:tcBorders>
              <w:tl2br w:val="nil"/>
              <w:tr2bl w:val="nil"/>
            </w:tcBorders>
            <w:noWrap w:val="0"/>
            <w:vAlign w:val="center"/>
          </w:tcPr>
          <w:p w14:paraId="39EE2D76">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1085" w:type="dxa"/>
            <w:vMerge w:val="restart"/>
            <w:tcBorders>
              <w:tl2br w:val="nil"/>
              <w:tr2bl w:val="nil"/>
            </w:tcBorders>
            <w:noWrap w:val="0"/>
            <w:vAlign w:val="center"/>
          </w:tcPr>
          <w:p w14:paraId="43154D2A">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周界外浓度最高点</w:t>
            </w:r>
          </w:p>
        </w:tc>
        <w:tc>
          <w:tcPr>
            <w:tcW w:w="1549" w:type="dxa"/>
            <w:tcBorders>
              <w:tl2br w:val="nil"/>
              <w:tr2bl w:val="nil"/>
            </w:tcBorders>
            <w:noWrap w:val="0"/>
            <w:vAlign w:val="center"/>
          </w:tcPr>
          <w:p w14:paraId="1B335A1F">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r>
      <w:tr w14:paraId="0916CD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2" w:type="dxa"/>
            <w:tcBorders>
              <w:tl2br w:val="nil"/>
              <w:tr2bl w:val="nil"/>
            </w:tcBorders>
            <w:noWrap w:val="0"/>
            <w:vAlign w:val="center"/>
          </w:tcPr>
          <w:p w14:paraId="1E37326B">
            <w:pPr>
              <w:keepNext w:val="0"/>
              <w:keepLines w:val="0"/>
              <w:suppressLineNumbers w:val="0"/>
              <w:adjustRightInd w:val="0"/>
              <w:snapToGrid w:val="0"/>
              <w:spacing w:before="0" w:beforeAutospacing="0" w:after="0" w:afterAutospacing="0" w:line="240" w:lineRule="auto"/>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2</w:t>
            </w:r>
          </w:p>
        </w:tc>
        <w:tc>
          <w:tcPr>
            <w:tcW w:w="1333" w:type="dxa"/>
            <w:tcBorders>
              <w:tl2br w:val="nil"/>
              <w:tr2bl w:val="nil"/>
            </w:tcBorders>
            <w:noWrap w:val="0"/>
            <w:vAlign w:val="center"/>
          </w:tcPr>
          <w:p w14:paraId="4E100108">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二氧化硫</w:t>
            </w:r>
          </w:p>
        </w:tc>
        <w:tc>
          <w:tcPr>
            <w:tcW w:w="1887" w:type="dxa"/>
            <w:tcBorders>
              <w:tl2br w:val="nil"/>
              <w:tr2bl w:val="nil"/>
            </w:tcBorders>
            <w:noWrap w:val="0"/>
            <w:vAlign w:val="center"/>
          </w:tcPr>
          <w:p w14:paraId="6BADD6C7">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1700" w:type="dxa"/>
            <w:tcBorders>
              <w:tl2br w:val="nil"/>
              <w:tr2bl w:val="nil"/>
            </w:tcBorders>
            <w:noWrap w:val="0"/>
            <w:vAlign w:val="center"/>
          </w:tcPr>
          <w:p w14:paraId="4F71EB6A">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928" w:type="dxa"/>
            <w:tcBorders>
              <w:tl2br w:val="nil"/>
              <w:tr2bl w:val="nil"/>
            </w:tcBorders>
            <w:noWrap w:val="0"/>
            <w:vAlign w:val="center"/>
          </w:tcPr>
          <w:p w14:paraId="7442FB7F">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1085" w:type="dxa"/>
            <w:vMerge w:val="continue"/>
            <w:tcBorders>
              <w:tl2br w:val="nil"/>
              <w:tr2bl w:val="nil"/>
            </w:tcBorders>
            <w:noWrap w:val="0"/>
            <w:vAlign w:val="center"/>
          </w:tcPr>
          <w:p w14:paraId="3105A43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p>
        </w:tc>
        <w:tc>
          <w:tcPr>
            <w:tcW w:w="1549" w:type="dxa"/>
            <w:tcBorders>
              <w:tl2br w:val="nil"/>
              <w:tr2bl w:val="nil"/>
            </w:tcBorders>
            <w:noWrap w:val="0"/>
            <w:vAlign w:val="center"/>
          </w:tcPr>
          <w:p w14:paraId="088868C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0.40</w:t>
            </w:r>
          </w:p>
        </w:tc>
      </w:tr>
      <w:tr w14:paraId="191DE0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2" w:type="dxa"/>
            <w:tcBorders>
              <w:tl2br w:val="nil"/>
              <w:tr2bl w:val="nil"/>
            </w:tcBorders>
            <w:noWrap w:val="0"/>
            <w:vAlign w:val="center"/>
          </w:tcPr>
          <w:p w14:paraId="42E0A5B0">
            <w:pPr>
              <w:keepNext w:val="0"/>
              <w:keepLines w:val="0"/>
              <w:suppressLineNumbers w:val="0"/>
              <w:adjustRightInd w:val="0"/>
              <w:snapToGrid w:val="0"/>
              <w:spacing w:before="0" w:beforeAutospacing="0" w:after="0" w:afterAutospacing="0" w:line="240" w:lineRule="auto"/>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3</w:t>
            </w:r>
          </w:p>
        </w:tc>
        <w:tc>
          <w:tcPr>
            <w:tcW w:w="1333" w:type="dxa"/>
            <w:tcBorders>
              <w:tl2br w:val="nil"/>
              <w:tr2bl w:val="nil"/>
            </w:tcBorders>
            <w:noWrap w:val="0"/>
            <w:vAlign w:val="center"/>
          </w:tcPr>
          <w:p w14:paraId="1F378569">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氮氧化物</w:t>
            </w:r>
          </w:p>
        </w:tc>
        <w:tc>
          <w:tcPr>
            <w:tcW w:w="1887" w:type="dxa"/>
            <w:tcBorders>
              <w:tl2br w:val="nil"/>
              <w:tr2bl w:val="nil"/>
            </w:tcBorders>
            <w:noWrap w:val="0"/>
            <w:vAlign w:val="center"/>
          </w:tcPr>
          <w:p w14:paraId="09D5E363">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1700" w:type="dxa"/>
            <w:tcBorders>
              <w:tl2br w:val="nil"/>
              <w:tr2bl w:val="nil"/>
            </w:tcBorders>
            <w:noWrap w:val="0"/>
            <w:vAlign w:val="center"/>
          </w:tcPr>
          <w:p w14:paraId="4808766A">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928" w:type="dxa"/>
            <w:tcBorders>
              <w:tl2br w:val="nil"/>
              <w:tr2bl w:val="nil"/>
            </w:tcBorders>
            <w:noWrap w:val="0"/>
            <w:vAlign w:val="center"/>
          </w:tcPr>
          <w:p w14:paraId="2546BA58">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w:t>
            </w:r>
          </w:p>
        </w:tc>
        <w:tc>
          <w:tcPr>
            <w:tcW w:w="1085" w:type="dxa"/>
            <w:vMerge w:val="continue"/>
            <w:tcBorders>
              <w:tl2br w:val="nil"/>
              <w:tr2bl w:val="nil"/>
            </w:tcBorders>
            <w:noWrap w:val="0"/>
            <w:vAlign w:val="center"/>
          </w:tcPr>
          <w:p w14:paraId="7D056E32">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p>
        </w:tc>
        <w:tc>
          <w:tcPr>
            <w:tcW w:w="1549" w:type="dxa"/>
            <w:tcBorders>
              <w:tl2br w:val="nil"/>
              <w:tr2bl w:val="nil"/>
            </w:tcBorders>
            <w:noWrap w:val="0"/>
            <w:vAlign w:val="center"/>
          </w:tcPr>
          <w:p w14:paraId="3B42FC9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0.12</w:t>
            </w:r>
          </w:p>
        </w:tc>
      </w:tr>
      <w:tr w14:paraId="6D03C9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22" w:type="dxa"/>
            <w:tcBorders>
              <w:tl2br w:val="nil"/>
              <w:tr2bl w:val="nil"/>
            </w:tcBorders>
            <w:noWrap w:val="0"/>
            <w:vAlign w:val="center"/>
          </w:tcPr>
          <w:p w14:paraId="331C824C">
            <w:pPr>
              <w:keepNext w:val="0"/>
              <w:keepLines w:val="0"/>
              <w:suppressLineNumbers w:val="0"/>
              <w:adjustRightInd w:val="0"/>
              <w:snapToGrid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4</w:t>
            </w:r>
          </w:p>
        </w:tc>
        <w:tc>
          <w:tcPr>
            <w:tcW w:w="1333" w:type="dxa"/>
            <w:tcBorders>
              <w:tl2br w:val="nil"/>
              <w:tr2bl w:val="nil"/>
            </w:tcBorders>
            <w:noWrap w:val="0"/>
            <w:vAlign w:val="center"/>
          </w:tcPr>
          <w:p w14:paraId="608FEC69">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氯化氢</w:t>
            </w:r>
          </w:p>
        </w:tc>
        <w:tc>
          <w:tcPr>
            <w:tcW w:w="1887" w:type="dxa"/>
            <w:tcBorders>
              <w:tl2br w:val="nil"/>
              <w:tr2bl w:val="nil"/>
            </w:tcBorders>
            <w:noWrap w:val="0"/>
            <w:vAlign w:val="center"/>
          </w:tcPr>
          <w:p w14:paraId="5985CCCC">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100</w:t>
            </w:r>
          </w:p>
        </w:tc>
        <w:tc>
          <w:tcPr>
            <w:tcW w:w="1700" w:type="dxa"/>
            <w:tcBorders>
              <w:tl2br w:val="nil"/>
              <w:tr2bl w:val="nil"/>
            </w:tcBorders>
            <w:noWrap w:val="0"/>
            <w:vAlign w:val="center"/>
          </w:tcPr>
          <w:p w14:paraId="35D46FE2">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15</w:t>
            </w:r>
          </w:p>
        </w:tc>
        <w:tc>
          <w:tcPr>
            <w:tcW w:w="928" w:type="dxa"/>
            <w:tcBorders>
              <w:tl2br w:val="nil"/>
              <w:tr2bl w:val="nil"/>
            </w:tcBorders>
            <w:noWrap w:val="0"/>
            <w:vAlign w:val="center"/>
          </w:tcPr>
          <w:p w14:paraId="79FB8FFC">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0.13*</w:t>
            </w:r>
          </w:p>
        </w:tc>
        <w:tc>
          <w:tcPr>
            <w:tcW w:w="1085" w:type="dxa"/>
            <w:vMerge w:val="continue"/>
            <w:tcBorders>
              <w:tl2br w:val="nil"/>
              <w:tr2bl w:val="nil"/>
            </w:tcBorders>
            <w:noWrap w:val="0"/>
            <w:vAlign w:val="center"/>
          </w:tcPr>
          <w:p w14:paraId="568D965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p>
        </w:tc>
        <w:tc>
          <w:tcPr>
            <w:tcW w:w="1549" w:type="dxa"/>
            <w:tcBorders>
              <w:tl2br w:val="nil"/>
              <w:tr2bl w:val="nil"/>
            </w:tcBorders>
            <w:noWrap w:val="0"/>
            <w:vAlign w:val="center"/>
          </w:tcPr>
          <w:p w14:paraId="502B098A">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0.20</w:t>
            </w:r>
          </w:p>
        </w:tc>
      </w:tr>
      <w:tr w14:paraId="6371DF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204" w:type="dxa"/>
            <w:gridSpan w:val="7"/>
            <w:tcBorders>
              <w:tl2br w:val="nil"/>
              <w:tr2bl w:val="nil"/>
            </w:tcBorders>
            <w:noWrap w:val="0"/>
            <w:vAlign w:val="center"/>
          </w:tcPr>
          <w:p w14:paraId="7020FC1B">
            <w:pPr>
              <w:keepNext w:val="0"/>
              <w:keepLines w:val="0"/>
              <w:suppressLineNumbers w:val="0"/>
              <w:adjustRightInd w:val="0"/>
              <w:snapToGrid w:val="0"/>
              <w:spacing w:before="0" w:beforeAutospacing="0" w:after="0" w:afterAutospacing="0" w:line="240" w:lineRule="auto"/>
              <w:ind w:left="0" w:right="0"/>
              <w:jc w:val="left"/>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注：排气筒因不能高出周围200m半径范围的建筑</w:t>
            </w:r>
            <w:r>
              <w:rPr>
                <w:rFonts w:hint="eastAsia" w:ascii="Times New Roman" w:hAnsi="Times New Roman" w:eastAsia="宋体" w:cs="Times New Roman"/>
                <w:color w:val="auto"/>
                <w:sz w:val="21"/>
                <w:szCs w:val="21"/>
                <w:lang w:val="en-US" w:eastAsia="zh-CN"/>
              </w:rPr>
              <w:t>5</w:t>
            </w:r>
            <w:r>
              <w:rPr>
                <w:rFonts w:hint="default" w:ascii="Times New Roman" w:hAnsi="Times New Roman" w:eastAsia="宋体" w:cs="Times New Roman"/>
                <w:color w:val="auto"/>
                <w:sz w:val="21"/>
                <w:szCs w:val="21"/>
                <w:lang w:val="en-US" w:eastAsia="zh-CN"/>
              </w:rPr>
              <w:t>m以上，其高度对应的表列排放速率标准值严格50%执行。</w:t>
            </w:r>
          </w:p>
        </w:tc>
      </w:tr>
    </w:tbl>
    <w:p w14:paraId="689B565F">
      <w:pPr>
        <w:spacing w:line="360" w:lineRule="auto"/>
        <w:ind w:firstLine="422" w:firstLineChars="200"/>
        <w:jc w:val="center"/>
        <w:rPr>
          <w:rFonts w:hint="default" w:ascii="Times New Roman" w:hAnsi="Times New Roman" w:eastAsia="宋体" w:cs="Times New Roman"/>
          <w:b/>
          <w:bCs/>
          <w:color w:val="auto"/>
          <w:kern w:val="2"/>
          <w:sz w:val="21"/>
          <w:szCs w:val="21"/>
          <w:lang w:val="en-US" w:eastAsia="zh-CN" w:bidi="ar-SA"/>
        </w:rPr>
      </w:pPr>
    </w:p>
    <w:p w14:paraId="0D67519F">
      <w:pPr>
        <w:spacing w:line="360" w:lineRule="auto"/>
        <w:ind w:firstLine="422" w:firstLineChars="200"/>
        <w:jc w:val="center"/>
        <w:rPr>
          <w:rFonts w:hint="default" w:ascii="Times New Roman" w:hAnsi="Times New Roman" w:eastAsia="宋体" w:cs="Times New Roman"/>
          <w:b/>
          <w:bCs/>
          <w:color w:val="auto"/>
          <w:kern w:val="2"/>
          <w:sz w:val="21"/>
          <w:szCs w:val="21"/>
          <w:lang w:val="en-US" w:eastAsia="zh-CN" w:bidi="ar-SA"/>
        </w:rPr>
      </w:pPr>
      <w:r>
        <w:rPr>
          <w:rFonts w:hint="default" w:ascii="Times New Roman" w:hAnsi="Times New Roman" w:eastAsia="宋体" w:cs="Times New Roman"/>
          <w:b/>
          <w:bCs/>
          <w:color w:val="auto"/>
          <w:kern w:val="2"/>
          <w:sz w:val="21"/>
          <w:szCs w:val="21"/>
          <w:lang w:val="en-US" w:eastAsia="zh-CN" w:bidi="ar-SA"/>
        </w:rPr>
        <w:t>表</w:t>
      </w:r>
      <w:r>
        <w:rPr>
          <w:rFonts w:hint="eastAsia" w:ascii="Times New Roman" w:hAnsi="Times New Roman" w:eastAsia="宋体" w:cs="Times New Roman"/>
          <w:b/>
          <w:bCs/>
          <w:color w:val="auto"/>
          <w:kern w:val="2"/>
          <w:sz w:val="21"/>
          <w:szCs w:val="21"/>
          <w:lang w:val="en-US" w:eastAsia="zh-CN" w:bidi="ar-SA"/>
        </w:rPr>
        <w:t>6.2-5</w:t>
      </w:r>
      <w:r>
        <w:rPr>
          <w:rFonts w:hint="default" w:ascii="Times New Roman" w:hAnsi="Times New Roman" w:eastAsia="宋体" w:cs="Times New Roman"/>
          <w:b/>
          <w:bCs/>
          <w:color w:val="auto"/>
          <w:kern w:val="2"/>
          <w:sz w:val="21"/>
          <w:szCs w:val="21"/>
          <w:lang w:val="en-US" w:eastAsia="zh-CN" w:bidi="ar-SA"/>
        </w:rPr>
        <w:t xml:space="preserve"> 《挥发性有机物无组织排放控制标准》（GB 37822-2019）中表A.1的特别排放限值 </w:t>
      </w:r>
    </w:p>
    <w:tbl>
      <w:tblPr>
        <w:tblStyle w:val="33"/>
        <w:tblW w:w="920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310"/>
        <w:gridCol w:w="2426"/>
        <w:gridCol w:w="3238"/>
        <w:gridCol w:w="2230"/>
      </w:tblGrid>
      <w:tr w14:paraId="53A4FE6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10" w:type="dxa"/>
            <w:tcBorders>
              <w:tl2br w:val="nil"/>
              <w:tr2bl w:val="nil"/>
            </w:tcBorders>
            <w:noWrap w:val="0"/>
            <w:vAlign w:val="center"/>
          </w:tcPr>
          <w:p w14:paraId="4E50AAD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污染物项目</w:t>
            </w:r>
          </w:p>
        </w:tc>
        <w:tc>
          <w:tcPr>
            <w:tcW w:w="2426" w:type="dxa"/>
            <w:tcBorders>
              <w:tl2br w:val="nil"/>
              <w:tr2bl w:val="nil"/>
            </w:tcBorders>
            <w:noWrap w:val="0"/>
            <w:vAlign w:val="center"/>
          </w:tcPr>
          <w:p w14:paraId="64CB4C23">
            <w:pPr>
              <w:keepNext w:val="0"/>
              <w:keepLines w:val="0"/>
              <w:suppressLineNumbers w:val="0"/>
              <w:spacing w:before="0" w:beforeAutospacing="0" w:after="0" w:afterAutospacing="0" w:line="360" w:lineRule="auto"/>
              <w:ind w:left="0" w:right="0"/>
              <w:jc w:val="both"/>
              <w:rPr>
                <w:rFonts w:hint="eastAsia"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rPr>
              <w:t>特别排放限值</w:t>
            </w:r>
            <w:r>
              <w:rPr>
                <w:rFonts w:hint="eastAsia" w:ascii="Times New Roman" w:hAnsi="Times New Roman" w:eastAsia="宋体" w:cs="Times New Roman"/>
                <w:b/>
                <w:bCs/>
                <w:color w:val="auto"/>
                <w:sz w:val="21"/>
                <w:szCs w:val="21"/>
                <w:lang w:eastAsia="zh-CN"/>
              </w:rPr>
              <w:t>（</w:t>
            </w:r>
            <w:r>
              <w:rPr>
                <w:rFonts w:hint="default" w:ascii="Times New Roman" w:hAnsi="Times New Roman" w:eastAsia="宋体" w:cs="Times New Roman"/>
                <w:b/>
                <w:bCs/>
                <w:color w:val="auto"/>
                <w:kern w:val="2"/>
                <w:sz w:val="21"/>
                <w:szCs w:val="21"/>
                <w:lang w:val="en-US" w:eastAsia="zh-CN" w:bidi="ar-SA"/>
              </w:rPr>
              <w:t>mg/m</w:t>
            </w:r>
            <w:r>
              <w:rPr>
                <w:rFonts w:hint="default" w:ascii="Times New Roman" w:hAnsi="Times New Roman" w:eastAsia="宋体" w:cs="Times New Roman"/>
                <w:b/>
                <w:bCs/>
                <w:color w:val="auto"/>
                <w:kern w:val="2"/>
                <w:sz w:val="21"/>
                <w:szCs w:val="21"/>
                <w:vertAlign w:val="superscript"/>
                <w:lang w:val="en-US" w:eastAsia="zh-CN" w:bidi="ar-SA"/>
              </w:rPr>
              <w:t>3</w:t>
            </w:r>
            <w:r>
              <w:rPr>
                <w:rFonts w:hint="eastAsia" w:ascii="Times New Roman" w:hAnsi="Times New Roman" w:eastAsia="宋体" w:cs="Times New Roman"/>
                <w:b/>
                <w:bCs/>
                <w:color w:val="auto"/>
                <w:sz w:val="21"/>
                <w:szCs w:val="21"/>
                <w:lang w:eastAsia="zh-CN"/>
              </w:rPr>
              <w:t>）</w:t>
            </w:r>
          </w:p>
        </w:tc>
        <w:tc>
          <w:tcPr>
            <w:tcW w:w="3238" w:type="dxa"/>
            <w:tcBorders>
              <w:tl2br w:val="nil"/>
              <w:tr2bl w:val="nil"/>
            </w:tcBorders>
            <w:noWrap w:val="0"/>
            <w:vAlign w:val="center"/>
          </w:tcPr>
          <w:p w14:paraId="6099C936">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限值含义</w:t>
            </w:r>
          </w:p>
        </w:tc>
        <w:tc>
          <w:tcPr>
            <w:tcW w:w="2230" w:type="dxa"/>
            <w:tcBorders>
              <w:tl2br w:val="nil"/>
              <w:tr2bl w:val="nil"/>
            </w:tcBorders>
            <w:noWrap w:val="0"/>
            <w:vAlign w:val="center"/>
          </w:tcPr>
          <w:p w14:paraId="31999378">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无组织排放监控位置</w:t>
            </w:r>
          </w:p>
        </w:tc>
      </w:tr>
      <w:tr w14:paraId="2B9B1AB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10" w:type="dxa"/>
            <w:vMerge w:val="restart"/>
            <w:tcBorders>
              <w:tl2br w:val="nil"/>
              <w:tr2bl w:val="nil"/>
            </w:tcBorders>
            <w:noWrap w:val="0"/>
            <w:vAlign w:val="center"/>
          </w:tcPr>
          <w:p w14:paraId="4D89776D">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非甲烷总烃</w:t>
            </w:r>
          </w:p>
        </w:tc>
        <w:tc>
          <w:tcPr>
            <w:tcW w:w="2426" w:type="dxa"/>
            <w:tcBorders>
              <w:tl2br w:val="nil"/>
              <w:tr2bl w:val="nil"/>
            </w:tcBorders>
            <w:noWrap w:val="0"/>
            <w:vAlign w:val="center"/>
          </w:tcPr>
          <w:p w14:paraId="6ED077B2">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w:t>
            </w:r>
          </w:p>
        </w:tc>
        <w:tc>
          <w:tcPr>
            <w:tcW w:w="3238" w:type="dxa"/>
            <w:tcBorders>
              <w:tl2br w:val="nil"/>
              <w:tr2bl w:val="nil"/>
            </w:tcBorders>
            <w:noWrap w:val="0"/>
            <w:vAlign w:val="center"/>
          </w:tcPr>
          <w:p w14:paraId="48F277B4">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监控点处 1 小时平均浓度限值</w:t>
            </w:r>
          </w:p>
        </w:tc>
        <w:tc>
          <w:tcPr>
            <w:tcW w:w="2230" w:type="dxa"/>
            <w:vMerge w:val="restart"/>
            <w:tcBorders>
              <w:tl2br w:val="nil"/>
              <w:tr2bl w:val="nil"/>
            </w:tcBorders>
            <w:noWrap w:val="0"/>
            <w:vAlign w:val="center"/>
          </w:tcPr>
          <w:p w14:paraId="05764FAE">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在厂房外设置监控点</w:t>
            </w:r>
          </w:p>
        </w:tc>
      </w:tr>
      <w:tr w14:paraId="7BB220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10" w:type="dxa"/>
            <w:vMerge w:val="continue"/>
            <w:tcBorders>
              <w:tl2br w:val="nil"/>
              <w:tr2bl w:val="nil"/>
            </w:tcBorders>
            <w:noWrap w:val="0"/>
            <w:vAlign w:val="center"/>
          </w:tcPr>
          <w:p w14:paraId="6923D5E4">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p>
        </w:tc>
        <w:tc>
          <w:tcPr>
            <w:tcW w:w="2426" w:type="dxa"/>
            <w:tcBorders>
              <w:tl2br w:val="nil"/>
              <w:tr2bl w:val="nil"/>
            </w:tcBorders>
            <w:noWrap w:val="0"/>
            <w:vAlign w:val="center"/>
          </w:tcPr>
          <w:p w14:paraId="54AEF29F">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20</w:t>
            </w:r>
          </w:p>
        </w:tc>
        <w:tc>
          <w:tcPr>
            <w:tcW w:w="3238" w:type="dxa"/>
            <w:tcBorders>
              <w:tl2br w:val="nil"/>
              <w:tr2bl w:val="nil"/>
            </w:tcBorders>
            <w:noWrap w:val="0"/>
            <w:vAlign w:val="center"/>
          </w:tcPr>
          <w:p w14:paraId="6881CFA0">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监控点处任意一次浓度值</w:t>
            </w:r>
          </w:p>
        </w:tc>
        <w:tc>
          <w:tcPr>
            <w:tcW w:w="2230" w:type="dxa"/>
            <w:vMerge w:val="continue"/>
            <w:tcBorders>
              <w:tl2br w:val="nil"/>
              <w:tr2bl w:val="nil"/>
            </w:tcBorders>
            <w:noWrap w:val="0"/>
            <w:vAlign w:val="center"/>
          </w:tcPr>
          <w:p w14:paraId="5F092555">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p>
        </w:tc>
      </w:tr>
    </w:tbl>
    <w:p w14:paraId="0C0D480F">
      <w:pPr>
        <w:pStyle w:val="3"/>
        <w:rPr>
          <w:rFonts w:hint="eastAsia" w:eastAsia="宋体"/>
        </w:rPr>
      </w:pPr>
      <w:bookmarkStart w:id="65" w:name="_Toc3979"/>
      <w:bookmarkStart w:id="66" w:name="_Toc5012"/>
      <w:r>
        <w:rPr>
          <w:rFonts w:hint="eastAsia" w:eastAsia="宋体"/>
        </w:rPr>
        <w:t>6.3噪声验收执行标准</w:t>
      </w:r>
      <w:bookmarkEnd w:id="65"/>
      <w:bookmarkEnd w:id="66"/>
    </w:p>
    <w:p w14:paraId="017BA4C0">
      <w:pPr>
        <w:pStyle w:val="62"/>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480"/>
        <w:textAlignment w:val="auto"/>
        <w:rPr>
          <w:rFonts w:hint="eastAsia"/>
          <w:sz w:val="18"/>
        </w:rPr>
      </w:pPr>
      <w:r>
        <w:rPr>
          <w:rFonts w:hint="eastAsia"/>
          <w:sz w:val="24"/>
          <w:lang w:val="en-US" w:bidi="zh-CN"/>
        </w:rPr>
        <w:t>本</w:t>
      </w:r>
      <w:r>
        <w:rPr>
          <w:rFonts w:hint="eastAsia"/>
          <w:sz w:val="24"/>
          <w:lang w:bidi="zh-CN"/>
        </w:rPr>
        <w:t>项目厂界噪声排放执行《工业企业厂界环境噪声排放标准》（GB 12348-2008）中3类标准，</w:t>
      </w:r>
      <w:r>
        <w:rPr>
          <w:rFonts w:hint="eastAsia"/>
          <w:sz w:val="24"/>
          <w:szCs w:val="24"/>
        </w:rPr>
        <w:t>见表6.3-1</w:t>
      </w:r>
      <w:r>
        <w:rPr>
          <w:rFonts w:hint="eastAsia"/>
          <w:sz w:val="18"/>
        </w:rPr>
        <w:t>。</w:t>
      </w:r>
    </w:p>
    <w:p w14:paraId="6616229B">
      <w:pPr>
        <w:spacing w:line="360" w:lineRule="auto"/>
        <w:ind w:firstLine="482" w:firstLineChars="200"/>
        <w:jc w:val="center"/>
        <w:rPr>
          <w:rFonts w:hint="default"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s="Times New Roman"/>
          <w:b/>
          <w:bCs/>
          <w:color w:val="auto"/>
          <w:kern w:val="2"/>
          <w:sz w:val="24"/>
          <w:szCs w:val="24"/>
          <w:lang w:val="en-US" w:eastAsia="zh-CN" w:bidi="ar-SA"/>
        </w:rPr>
        <w:t xml:space="preserve"> 表 6.3-</w:t>
      </w:r>
      <w:r>
        <w:rPr>
          <w:rFonts w:hint="default" w:ascii="Times New Roman" w:hAnsi="Times New Roman" w:eastAsia="宋体" w:cs="Times New Roman"/>
          <w:b/>
          <w:bCs/>
          <w:color w:val="auto"/>
          <w:kern w:val="2"/>
          <w:sz w:val="24"/>
          <w:szCs w:val="24"/>
          <w:lang w:val="en-US" w:eastAsia="zh-CN" w:bidi="ar-SA"/>
        </w:rPr>
        <w:t>1</w:t>
      </w:r>
      <w:r>
        <w:rPr>
          <w:rFonts w:hint="eastAsia" w:ascii="Times New Roman" w:hAnsi="Times New Roman" w:eastAsia="宋体" w:cs="Times New Roman"/>
          <w:b/>
          <w:bCs/>
          <w:color w:val="auto"/>
          <w:kern w:val="2"/>
          <w:sz w:val="24"/>
          <w:szCs w:val="24"/>
          <w:lang w:val="en-US" w:eastAsia="zh-CN" w:bidi="ar-SA"/>
        </w:rPr>
        <w:t xml:space="preserve"> 工业企业厂界环境噪声排放标准  单位：dB（A）</w:t>
      </w:r>
    </w:p>
    <w:tbl>
      <w:tblPr>
        <w:tblStyle w:val="100"/>
        <w:tblW w:w="4959"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85" w:type="dxa"/>
          <w:left w:w="115" w:type="dxa"/>
          <w:bottom w:w="0" w:type="dxa"/>
          <w:right w:w="46" w:type="dxa"/>
        </w:tblCellMar>
      </w:tblPr>
      <w:tblGrid>
        <w:gridCol w:w="1847"/>
        <w:gridCol w:w="2425"/>
        <w:gridCol w:w="2569"/>
        <w:gridCol w:w="2429"/>
      </w:tblGrid>
      <w:tr w14:paraId="770EF3C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85" w:type="dxa"/>
            <w:left w:w="115" w:type="dxa"/>
            <w:bottom w:w="0" w:type="dxa"/>
            <w:right w:w="46" w:type="dxa"/>
          </w:tblCellMar>
        </w:tblPrEx>
        <w:trPr>
          <w:trHeight w:val="391" w:hRule="atLeast"/>
          <w:jc w:val="center"/>
        </w:trPr>
        <w:tc>
          <w:tcPr>
            <w:tcW w:w="1847" w:type="dxa"/>
            <w:vMerge w:val="restart"/>
            <w:tcBorders>
              <w:tl2br w:val="nil"/>
              <w:tr2bl w:val="nil"/>
            </w:tcBorders>
            <w:vAlign w:val="center"/>
          </w:tcPr>
          <w:p w14:paraId="3270A685">
            <w:pPr>
              <w:spacing w:line="240" w:lineRule="auto"/>
              <w:ind w:right="69"/>
              <w:jc w:val="center"/>
              <w:rPr>
                <w:rFonts w:ascii="Times New Roman" w:hAnsi="Times New Roman"/>
                <w:b/>
                <w:bCs/>
              </w:rPr>
            </w:pPr>
            <w:r>
              <w:rPr>
                <w:rFonts w:ascii="Times New Roman" w:hAnsi="Times New Roman"/>
                <w:b/>
                <w:bCs/>
              </w:rPr>
              <w:t xml:space="preserve">位置 </w:t>
            </w:r>
          </w:p>
        </w:tc>
        <w:tc>
          <w:tcPr>
            <w:tcW w:w="2425" w:type="dxa"/>
            <w:vMerge w:val="restart"/>
            <w:tcBorders>
              <w:tl2br w:val="nil"/>
              <w:tr2bl w:val="nil"/>
            </w:tcBorders>
            <w:vAlign w:val="center"/>
          </w:tcPr>
          <w:p w14:paraId="43656F01">
            <w:pPr>
              <w:spacing w:line="240" w:lineRule="auto"/>
              <w:ind w:right="69"/>
              <w:jc w:val="center"/>
              <w:rPr>
                <w:rFonts w:ascii="Times New Roman" w:hAnsi="Times New Roman"/>
                <w:b/>
                <w:bCs/>
              </w:rPr>
            </w:pPr>
            <w:r>
              <w:rPr>
                <w:rFonts w:ascii="Times New Roman" w:hAnsi="Times New Roman"/>
                <w:b/>
                <w:bCs/>
              </w:rPr>
              <w:t>采用标准</w:t>
            </w:r>
            <w:r>
              <w:rPr>
                <w:rFonts w:ascii="Times New Roman" w:hAnsi="Times New Roman" w:eastAsia="Times New Roman" w:cs="Times New Roman"/>
                <w:b/>
                <w:bCs/>
              </w:rPr>
              <w:t xml:space="preserve"> </w:t>
            </w:r>
          </w:p>
        </w:tc>
        <w:tc>
          <w:tcPr>
            <w:tcW w:w="4998" w:type="dxa"/>
            <w:gridSpan w:val="2"/>
            <w:tcBorders>
              <w:tl2br w:val="nil"/>
              <w:tr2bl w:val="nil"/>
            </w:tcBorders>
            <w:vAlign w:val="center"/>
          </w:tcPr>
          <w:p w14:paraId="3D7DDBBF">
            <w:pPr>
              <w:spacing w:line="240" w:lineRule="auto"/>
              <w:ind w:right="69"/>
              <w:jc w:val="center"/>
              <w:rPr>
                <w:rFonts w:ascii="Times New Roman" w:hAnsi="Times New Roman"/>
                <w:b/>
                <w:bCs/>
              </w:rPr>
            </w:pPr>
            <w:r>
              <w:rPr>
                <w:rFonts w:ascii="Times New Roman" w:hAnsi="Times New Roman"/>
                <w:b/>
                <w:bCs/>
              </w:rPr>
              <w:t>标准值</w:t>
            </w:r>
          </w:p>
        </w:tc>
      </w:tr>
      <w:tr w14:paraId="08ACFB2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85" w:type="dxa"/>
            <w:left w:w="115" w:type="dxa"/>
            <w:bottom w:w="0" w:type="dxa"/>
            <w:right w:w="46" w:type="dxa"/>
          </w:tblCellMar>
        </w:tblPrEx>
        <w:trPr>
          <w:trHeight w:val="366" w:hRule="atLeast"/>
          <w:jc w:val="center"/>
        </w:trPr>
        <w:tc>
          <w:tcPr>
            <w:tcW w:w="1847" w:type="dxa"/>
            <w:vMerge w:val="continue"/>
            <w:tcBorders>
              <w:tl2br w:val="nil"/>
              <w:tr2bl w:val="nil"/>
            </w:tcBorders>
            <w:vAlign w:val="center"/>
          </w:tcPr>
          <w:p w14:paraId="683C7B44">
            <w:pPr>
              <w:spacing w:line="240" w:lineRule="auto"/>
              <w:ind w:right="69"/>
              <w:jc w:val="center"/>
              <w:rPr>
                <w:rFonts w:ascii="Times New Roman" w:hAnsi="Times New Roman"/>
                <w:b/>
                <w:bCs/>
              </w:rPr>
            </w:pPr>
          </w:p>
        </w:tc>
        <w:tc>
          <w:tcPr>
            <w:tcW w:w="2425" w:type="dxa"/>
            <w:vMerge w:val="continue"/>
            <w:tcBorders>
              <w:tl2br w:val="nil"/>
              <w:tr2bl w:val="nil"/>
            </w:tcBorders>
            <w:vAlign w:val="center"/>
          </w:tcPr>
          <w:p w14:paraId="133A5AFC">
            <w:pPr>
              <w:spacing w:after="160" w:line="240" w:lineRule="auto"/>
              <w:rPr>
                <w:rFonts w:ascii="Times New Roman" w:hAnsi="Times New Roman"/>
                <w:b/>
                <w:bCs/>
              </w:rPr>
            </w:pPr>
          </w:p>
        </w:tc>
        <w:tc>
          <w:tcPr>
            <w:tcW w:w="2569" w:type="dxa"/>
            <w:tcBorders>
              <w:tl2br w:val="nil"/>
              <w:tr2bl w:val="nil"/>
            </w:tcBorders>
            <w:vAlign w:val="center"/>
          </w:tcPr>
          <w:p w14:paraId="588714C8">
            <w:pPr>
              <w:spacing w:line="240" w:lineRule="auto"/>
              <w:ind w:right="71"/>
              <w:jc w:val="center"/>
              <w:rPr>
                <w:rFonts w:ascii="Times New Roman" w:hAnsi="Times New Roman"/>
                <w:b/>
                <w:bCs/>
              </w:rPr>
            </w:pPr>
            <w:r>
              <w:rPr>
                <w:rFonts w:ascii="Times New Roman" w:hAnsi="Times New Roman"/>
                <w:b/>
                <w:bCs/>
              </w:rPr>
              <w:t>昼间</w:t>
            </w:r>
            <w:r>
              <w:rPr>
                <w:rFonts w:ascii="Times New Roman" w:hAnsi="Times New Roman" w:eastAsia="Times New Roman" w:cs="Times New Roman"/>
                <w:b/>
                <w:bCs/>
              </w:rPr>
              <w:t xml:space="preserve"> </w:t>
            </w:r>
          </w:p>
        </w:tc>
        <w:tc>
          <w:tcPr>
            <w:tcW w:w="2429" w:type="dxa"/>
            <w:tcBorders>
              <w:tl2br w:val="nil"/>
              <w:tr2bl w:val="nil"/>
            </w:tcBorders>
            <w:vAlign w:val="center"/>
          </w:tcPr>
          <w:p w14:paraId="20F9F20A">
            <w:pPr>
              <w:spacing w:line="240" w:lineRule="auto"/>
              <w:ind w:right="68"/>
              <w:jc w:val="center"/>
              <w:rPr>
                <w:rFonts w:ascii="Times New Roman" w:hAnsi="Times New Roman"/>
                <w:b/>
                <w:bCs/>
              </w:rPr>
            </w:pPr>
            <w:r>
              <w:rPr>
                <w:rFonts w:ascii="Times New Roman" w:hAnsi="Times New Roman"/>
                <w:b/>
                <w:bCs/>
              </w:rPr>
              <w:t>夜间</w:t>
            </w:r>
            <w:r>
              <w:rPr>
                <w:rFonts w:ascii="Times New Roman" w:hAnsi="Times New Roman" w:eastAsia="Times New Roman" w:cs="Times New Roman"/>
                <w:b/>
                <w:bCs/>
              </w:rPr>
              <w:t xml:space="preserve"> </w:t>
            </w:r>
          </w:p>
        </w:tc>
      </w:tr>
      <w:tr w14:paraId="766EF44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85" w:type="dxa"/>
            <w:left w:w="115" w:type="dxa"/>
            <w:bottom w:w="0" w:type="dxa"/>
            <w:right w:w="46" w:type="dxa"/>
          </w:tblCellMar>
        </w:tblPrEx>
        <w:trPr>
          <w:trHeight w:val="366" w:hRule="atLeast"/>
          <w:jc w:val="center"/>
        </w:trPr>
        <w:tc>
          <w:tcPr>
            <w:tcW w:w="1847" w:type="dxa"/>
            <w:tcBorders>
              <w:tl2br w:val="nil"/>
              <w:tr2bl w:val="nil"/>
            </w:tcBorders>
            <w:vAlign w:val="center"/>
          </w:tcPr>
          <w:p w14:paraId="0DD0E84D">
            <w:pPr>
              <w:spacing w:line="240" w:lineRule="auto"/>
              <w:ind w:right="69"/>
              <w:jc w:val="center"/>
              <w:rPr>
                <w:rFonts w:hint="eastAsia" w:ascii="Times New Roman" w:hAnsi="Times New Roman" w:eastAsiaTheme="minorEastAsia"/>
                <w:lang w:val="en-US" w:eastAsia="zh-CN"/>
              </w:rPr>
            </w:pPr>
            <w:r>
              <w:rPr>
                <w:rFonts w:ascii="Times New Roman" w:hAnsi="Times New Roman"/>
              </w:rPr>
              <w:t>厂界</w:t>
            </w:r>
            <w:r>
              <w:rPr>
                <w:rFonts w:hint="eastAsia" w:ascii="Times New Roman" w:hAnsi="Times New Roman"/>
                <w:lang w:val="en-US" w:eastAsia="zh-CN"/>
              </w:rPr>
              <w:t>四周</w:t>
            </w:r>
          </w:p>
        </w:tc>
        <w:tc>
          <w:tcPr>
            <w:tcW w:w="2425" w:type="dxa"/>
            <w:tcBorders>
              <w:tl2br w:val="nil"/>
              <w:tr2bl w:val="nil"/>
            </w:tcBorders>
            <w:vAlign w:val="center"/>
          </w:tcPr>
          <w:p w14:paraId="3473BA70">
            <w:pPr>
              <w:spacing w:line="240" w:lineRule="auto"/>
              <w:ind w:right="72"/>
              <w:jc w:val="center"/>
              <w:rPr>
                <w:rFonts w:ascii="Times New Roman" w:hAnsi="Times New Roman"/>
              </w:rPr>
            </w:pPr>
            <w:r>
              <w:rPr>
                <w:rFonts w:hint="eastAsia" w:ascii="Times New Roman" w:hAnsi="Times New Roman" w:eastAsia="宋体" w:cs="Times New Roman"/>
                <w:lang w:val="en-US" w:eastAsia="zh-CN"/>
              </w:rPr>
              <w:t>3</w:t>
            </w:r>
            <w:r>
              <w:rPr>
                <w:rFonts w:ascii="Times New Roman" w:hAnsi="Times New Roman"/>
              </w:rPr>
              <w:t>类</w:t>
            </w:r>
            <w:r>
              <w:rPr>
                <w:rFonts w:ascii="Times New Roman" w:hAnsi="Times New Roman" w:eastAsia="Times New Roman" w:cs="Times New Roman"/>
              </w:rPr>
              <w:t xml:space="preserve"> </w:t>
            </w:r>
          </w:p>
        </w:tc>
        <w:tc>
          <w:tcPr>
            <w:tcW w:w="2569" w:type="dxa"/>
            <w:tcBorders>
              <w:tl2br w:val="nil"/>
              <w:tr2bl w:val="nil"/>
            </w:tcBorders>
            <w:vAlign w:val="center"/>
          </w:tcPr>
          <w:p w14:paraId="2A64079C">
            <w:pPr>
              <w:pStyle w:val="94"/>
              <w:spacing w:before="24" w:beforeAutospacing="0" w:after="24" w:afterAutospacing="0" w:line="240" w:lineRule="auto"/>
              <w:rPr>
                <w:rFonts w:hint="default" w:ascii="Times New Roman" w:hAnsi="Times New Roman" w:eastAsia="宋体" w:cs="Times New Roman"/>
                <w:snapToGrid w:val="0"/>
                <w:color w:val="auto"/>
                <w:kern w:val="2"/>
                <w:sz w:val="21"/>
                <w:szCs w:val="21"/>
                <w:lang w:val="en-US" w:eastAsia="zh-CN" w:bidi="ar-SA"/>
              </w:rPr>
            </w:pPr>
            <w:r>
              <w:rPr>
                <w:rFonts w:hint="default" w:ascii="Times New Roman" w:hAnsi="Times New Roman" w:eastAsia="宋体" w:cs="Times New Roman"/>
                <w:color w:val="auto"/>
                <w:sz w:val="21"/>
                <w:szCs w:val="21"/>
              </w:rPr>
              <w:t>65</w:t>
            </w:r>
          </w:p>
        </w:tc>
        <w:tc>
          <w:tcPr>
            <w:tcW w:w="2429" w:type="dxa"/>
            <w:tcBorders>
              <w:tl2br w:val="nil"/>
              <w:tr2bl w:val="nil"/>
            </w:tcBorders>
            <w:vAlign w:val="center"/>
          </w:tcPr>
          <w:p w14:paraId="7F3899A2">
            <w:pPr>
              <w:pStyle w:val="94"/>
              <w:spacing w:before="24" w:beforeAutospacing="0" w:after="24" w:afterAutospacing="0" w:line="240" w:lineRule="auto"/>
              <w:rPr>
                <w:rFonts w:hint="default" w:ascii="Times New Roman" w:hAnsi="Times New Roman" w:eastAsia="宋体" w:cs="Times New Roman"/>
                <w:snapToGrid w:val="0"/>
                <w:color w:val="auto"/>
                <w:kern w:val="2"/>
                <w:sz w:val="21"/>
                <w:szCs w:val="21"/>
                <w:lang w:val="en-US" w:eastAsia="zh-CN" w:bidi="ar-SA"/>
              </w:rPr>
            </w:pPr>
            <w:r>
              <w:rPr>
                <w:rFonts w:hint="default" w:ascii="Times New Roman" w:hAnsi="Times New Roman" w:eastAsia="宋体" w:cs="Times New Roman"/>
                <w:color w:val="auto"/>
                <w:sz w:val="21"/>
                <w:szCs w:val="21"/>
              </w:rPr>
              <w:t>55</w:t>
            </w:r>
          </w:p>
        </w:tc>
      </w:tr>
    </w:tbl>
    <w:p w14:paraId="683A39A3">
      <w:pPr>
        <w:pStyle w:val="3"/>
        <w:rPr>
          <w:rFonts w:hint="eastAsia" w:eastAsia="宋体"/>
        </w:rPr>
      </w:pPr>
      <w:bookmarkStart w:id="67" w:name="_Toc31078"/>
      <w:bookmarkStart w:id="68" w:name="_Toc7057"/>
      <w:r>
        <w:rPr>
          <w:rFonts w:hint="eastAsia" w:eastAsia="宋体"/>
        </w:rPr>
        <w:t>6.4固废验收执行标准</w:t>
      </w:r>
      <w:bookmarkEnd w:id="67"/>
      <w:bookmarkEnd w:id="68"/>
    </w:p>
    <w:p w14:paraId="31403C17">
      <w:pPr>
        <w:spacing w:line="360" w:lineRule="auto"/>
        <w:ind w:firstLine="480" w:firstLineChars="200"/>
        <w:outlineLvl w:val="9"/>
        <w:rPr>
          <w:rFonts w:hint="eastAsia" w:eastAsia="宋体"/>
        </w:rPr>
      </w:pPr>
      <w:r>
        <w:rPr>
          <w:rFonts w:hint="eastAsia" w:ascii="Times New Roman" w:hAnsi="Times New Roman" w:eastAsia="宋体" w:cs="Times New Roman"/>
          <w:kern w:val="0"/>
          <w:sz w:val="24"/>
          <w:szCs w:val="24"/>
          <w:lang w:val="en-US" w:eastAsia="zh-CN"/>
        </w:rPr>
        <w:t>项目产生的固体废物的处理、处置均应满足《中华人民共和国固体废物污染环境防治法》中的有关规定要求。危险废物执行《危险废物贮存污染控制标准》(GB 18597-2023)、《危险废物识别标志设置技术规范》（HJ 1276-2022）、《环境保护图形标志—固体废物贮存（处置）场》（GB 15562.2-1995）及修改单，一般工业固体废物执行《一般工业固体废物贮存和填埋污染控制标准》(GB 18599-2020)中相关规定。生活垃圾处理参照执行《城市生活垃圾处理及污染防治技术政策》（建城[2000]120号）和《生活垃圾处理技术指南》（建城[2010]61号）以及国家、省市关于固体废物污染环境防治的法律法规</w:t>
      </w:r>
      <w:r>
        <w:rPr>
          <w:rFonts w:ascii="Times New Roman" w:hAnsi="Times New Roman" w:eastAsia="宋体" w:cs="Times New Roman"/>
          <w:kern w:val="0"/>
          <w:sz w:val="24"/>
          <w:szCs w:val="24"/>
        </w:rPr>
        <w:t>。</w:t>
      </w:r>
    </w:p>
    <w:p w14:paraId="53987D1E">
      <w:pPr>
        <w:pStyle w:val="3"/>
        <w:rPr>
          <w:rFonts w:eastAsia="宋体"/>
        </w:rPr>
      </w:pPr>
      <w:bookmarkStart w:id="69" w:name="_Toc31782"/>
      <w:r>
        <w:rPr>
          <w:rFonts w:hint="eastAsia" w:eastAsia="宋体"/>
          <w:highlight w:val="none"/>
        </w:rPr>
        <w:t>6</w:t>
      </w:r>
      <w:r>
        <w:rPr>
          <w:rFonts w:eastAsia="宋体"/>
          <w:highlight w:val="none"/>
        </w:rPr>
        <w:t>.</w:t>
      </w:r>
      <w:r>
        <w:rPr>
          <w:rFonts w:hint="eastAsia" w:eastAsia="宋体"/>
          <w:highlight w:val="none"/>
        </w:rPr>
        <w:t>5主要污染物</w:t>
      </w:r>
      <w:r>
        <w:rPr>
          <w:rFonts w:hint="eastAsia" w:eastAsia="宋体"/>
        </w:rPr>
        <w:t>排放总量控制指标</w:t>
      </w:r>
      <w:bookmarkEnd w:id="69"/>
    </w:p>
    <w:p w14:paraId="12EE8B94">
      <w:pPr>
        <w:pStyle w:val="62"/>
        <w:keepNext w:val="0"/>
        <w:keepLines w:val="0"/>
        <w:pageBreakBefore w:val="0"/>
        <w:widowControl w:val="0"/>
        <w:kinsoku/>
        <w:wordWrap/>
        <w:overflowPunct/>
        <w:topLinePunct w:val="0"/>
        <w:autoSpaceDE/>
        <w:autoSpaceDN/>
        <w:bidi w:val="0"/>
        <w:adjustRightInd/>
        <w:snapToGrid w:val="0"/>
        <w:spacing w:before="161" w:beforeLines="50" w:line="360" w:lineRule="auto"/>
        <w:ind w:firstLine="480"/>
        <w:textAlignment w:val="auto"/>
        <w:rPr>
          <w:rFonts w:hint="eastAsia" w:ascii="Times New Roman" w:hAnsi="Times New Roman" w:eastAsia="宋体" w:cs="Times New Roman"/>
          <w:kern w:val="0"/>
          <w:sz w:val="24"/>
          <w:szCs w:val="24"/>
          <w:lang w:val="en-US" w:eastAsia="zh-CN" w:bidi="ar-SA"/>
        </w:rPr>
      </w:pPr>
      <w:r>
        <w:rPr>
          <w:rFonts w:hint="eastAsia" w:ascii="Times New Roman" w:hAnsi="Times New Roman" w:eastAsia="宋体" w:cs="Times New Roman"/>
          <w:kern w:val="0"/>
          <w:sz w:val="24"/>
          <w:szCs w:val="24"/>
          <w:lang w:val="en-US" w:eastAsia="zh-CN" w:bidi="ar-SA"/>
        </w:rPr>
        <w:t>《</w:t>
      </w:r>
      <w:r>
        <w:rPr>
          <w:rFonts w:hint="eastAsia" w:cs="Times New Roman"/>
          <w:kern w:val="0"/>
          <w:sz w:val="24"/>
          <w:szCs w:val="24"/>
          <w:lang w:val="en-US" w:eastAsia="zh-CN" w:bidi="ar-SA"/>
        </w:rPr>
        <w:t>武义嘉新金属制品有限公司年产350万套咖啡壶技改项目概况补充说明</w:t>
      </w:r>
      <w:r>
        <w:rPr>
          <w:rFonts w:hint="eastAsia" w:ascii="Times New Roman" w:hAnsi="Times New Roman" w:eastAsia="宋体" w:cs="Times New Roman"/>
          <w:kern w:val="0"/>
          <w:sz w:val="24"/>
          <w:szCs w:val="24"/>
          <w:lang w:val="en-US" w:eastAsia="zh-CN" w:bidi="ar-SA"/>
        </w:rPr>
        <w:t>》及《</w:t>
      </w:r>
      <w:r>
        <w:rPr>
          <w:rFonts w:hint="eastAsia" w:cs="Times New Roman"/>
          <w:kern w:val="0"/>
          <w:sz w:val="24"/>
          <w:szCs w:val="24"/>
          <w:lang w:val="en-US" w:eastAsia="zh-CN" w:bidi="ar-SA"/>
        </w:rPr>
        <w:t>建设项目环境影响登记表备案文件</w:t>
      </w:r>
      <w:r>
        <w:rPr>
          <w:rFonts w:hint="eastAsia" w:ascii="Times New Roman" w:hAnsi="Times New Roman" w:eastAsia="宋体" w:cs="Times New Roman"/>
          <w:kern w:val="0"/>
          <w:sz w:val="24"/>
          <w:szCs w:val="24"/>
          <w:lang w:val="en-US" w:eastAsia="zh-CN" w:bidi="ar-SA"/>
        </w:rPr>
        <w:t>》</w:t>
      </w:r>
      <w:r>
        <w:rPr>
          <w:rFonts w:hint="default" w:ascii="Times New Roman" w:hAnsi="Times New Roman" w:eastAsia="宋体" w:cs="Times New Roman"/>
          <w:kern w:val="0"/>
          <w:sz w:val="24"/>
          <w:szCs w:val="24"/>
          <w:lang w:val="en-US" w:eastAsia="zh-CN" w:bidi="ar-SA"/>
        </w:rPr>
        <w:t>中要求</w:t>
      </w:r>
      <w:r>
        <w:rPr>
          <w:rFonts w:hint="eastAsia" w:cs="Times New Roman"/>
          <w:kern w:val="0"/>
          <w:sz w:val="24"/>
          <w:szCs w:val="24"/>
          <w:lang w:val="en-US" w:eastAsia="zh-CN" w:bidi="ar-SA"/>
        </w:rPr>
        <w:t>武义嘉新金属制品有限公司年产350万套咖啡壶技改项目</w:t>
      </w:r>
      <w:r>
        <w:rPr>
          <w:rFonts w:hint="default" w:ascii="Times New Roman" w:hAnsi="Times New Roman" w:eastAsia="宋体" w:cs="Times New Roman"/>
          <w:kern w:val="0"/>
          <w:sz w:val="24"/>
          <w:szCs w:val="24"/>
          <w:lang w:val="en-US" w:eastAsia="zh-CN" w:bidi="ar-SA"/>
        </w:rPr>
        <w:t>的主要污染物排放总量控制指标详见表6.5-1</w:t>
      </w:r>
      <w:r>
        <w:rPr>
          <w:rFonts w:hint="eastAsia" w:ascii="Times New Roman" w:hAnsi="Times New Roman" w:eastAsia="宋体" w:cs="Times New Roman"/>
          <w:kern w:val="0"/>
          <w:sz w:val="24"/>
          <w:szCs w:val="24"/>
          <w:lang w:val="en-US" w:eastAsia="zh-CN" w:bidi="ar-SA"/>
        </w:rPr>
        <w:t>。</w:t>
      </w:r>
    </w:p>
    <w:p w14:paraId="537DB8BF">
      <w:pPr>
        <w:keepNext w:val="0"/>
        <w:keepLines w:val="0"/>
        <w:pageBreakBefore w:val="0"/>
        <w:widowControl w:val="0"/>
        <w:kinsoku/>
        <w:wordWrap/>
        <w:overflowPunct/>
        <w:topLinePunct w:val="0"/>
        <w:autoSpaceDE/>
        <w:autoSpaceDN/>
        <w:bidi w:val="0"/>
        <w:adjustRightInd/>
        <w:snapToGrid/>
        <w:spacing w:before="65" w:beforeLines="20" w:after="4" w:line="360" w:lineRule="auto"/>
        <w:ind w:left="369" w:right="612"/>
        <w:jc w:val="center"/>
        <w:textAlignment w:val="auto"/>
        <w:rPr>
          <w:rFonts w:ascii="Times New Roman" w:hAnsi="Times New Roman" w:eastAsia="宋体" w:cs="Times New Roman"/>
          <w:b/>
          <w:sz w:val="24"/>
          <w:szCs w:val="24"/>
        </w:rPr>
      </w:pPr>
      <w:r>
        <w:rPr>
          <w:rFonts w:ascii="Times New Roman" w:hAnsi="Times New Roman" w:eastAsia="宋体"/>
          <w:b/>
          <w:sz w:val="24"/>
          <w:szCs w:val="24"/>
        </w:rPr>
        <w:t>表</w:t>
      </w:r>
      <w:r>
        <w:rPr>
          <w:rFonts w:hint="eastAsia" w:ascii="Times New Roman" w:hAnsi="Times New Roman" w:eastAsia="宋体"/>
          <w:b/>
          <w:sz w:val="24"/>
          <w:szCs w:val="24"/>
        </w:rPr>
        <w:t>6.5</w:t>
      </w:r>
      <w:r>
        <w:rPr>
          <w:rFonts w:ascii="Times New Roman" w:hAnsi="Times New Roman" w:eastAsia="宋体" w:cs="Times New Roman"/>
          <w:b/>
          <w:sz w:val="24"/>
          <w:szCs w:val="24"/>
        </w:rPr>
        <w:t xml:space="preserve">-1  </w:t>
      </w:r>
      <w:r>
        <w:rPr>
          <w:rFonts w:ascii="Times New Roman" w:hAnsi="Times New Roman" w:eastAsia="宋体"/>
          <w:b/>
          <w:sz w:val="24"/>
          <w:szCs w:val="24"/>
        </w:rPr>
        <w:t>企业</w:t>
      </w:r>
      <w:r>
        <w:rPr>
          <w:rFonts w:hint="eastAsia" w:ascii="Times New Roman" w:hAnsi="Times New Roman" w:eastAsia="宋体"/>
          <w:b/>
          <w:sz w:val="24"/>
          <w:szCs w:val="24"/>
          <w:lang w:val="en-US" w:eastAsia="zh-CN"/>
        </w:rPr>
        <w:t>全厂</w:t>
      </w:r>
      <w:r>
        <w:rPr>
          <w:rFonts w:hint="eastAsia" w:ascii="Times New Roman" w:hAnsi="Times New Roman" w:eastAsia="宋体"/>
          <w:b/>
          <w:sz w:val="24"/>
          <w:szCs w:val="24"/>
        </w:rPr>
        <w:t>主要</w:t>
      </w:r>
      <w:r>
        <w:rPr>
          <w:rFonts w:ascii="Times New Roman" w:hAnsi="Times New Roman" w:eastAsia="宋体"/>
          <w:b/>
          <w:sz w:val="24"/>
          <w:szCs w:val="24"/>
        </w:rPr>
        <w:t>污染物总量控制</w:t>
      </w:r>
      <w:r>
        <w:rPr>
          <w:rFonts w:hint="eastAsia" w:ascii="Times New Roman" w:hAnsi="Times New Roman" w:eastAsia="宋体"/>
          <w:b/>
          <w:sz w:val="24"/>
          <w:szCs w:val="24"/>
        </w:rPr>
        <w:t>指标</w:t>
      </w:r>
      <w:r>
        <w:rPr>
          <w:rFonts w:hint="eastAsia" w:ascii="Times New Roman" w:hAnsi="Times New Roman" w:eastAsia="宋体" w:cs="Times New Roman"/>
          <w:b/>
          <w:sz w:val="24"/>
          <w:szCs w:val="24"/>
          <w:lang w:val="en-US" w:eastAsia="zh-CN"/>
        </w:rPr>
        <w:t xml:space="preserve">   </w:t>
      </w:r>
      <w:r>
        <w:rPr>
          <w:rFonts w:ascii="Times New Roman" w:hAnsi="Times New Roman" w:eastAsia="宋体"/>
          <w:b/>
          <w:sz w:val="24"/>
          <w:szCs w:val="24"/>
        </w:rPr>
        <w:t>单位：</w:t>
      </w:r>
      <w:r>
        <w:rPr>
          <w:rFonts w:ascii="Times New Roman" w:hAnsi="Times New Roman" w:eastAsia="宋体" w:cs="Times New Roman"/>
          <w:b/>
          <w:sz w:val="24"/>
          <w:szCs w:val="24"/>
        </w:rPr>
        <w:t>t/a</w:t>
      </w:r>
    </w:p>
    <w:tbl>
      <w:tblPr>
        <w:tblStyle w:val="100"/>
        <w:tblW w:w="4876"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15" w:type="dxa"/>
          <w:bottom w:w="0" w:type="dxa"/>
          <w:right w:w="115" w:type="dxa"/>
        </w:tblCellMar>
      </w:tblPr>
      <w:tblGrid>
        <w:gridCol w:w="2237"/>
        <w:gridCol w:w="2977"/>
        <w:gridCol w:w="3968"/>
      </w:tblGrid>
      <w:tr w14:paraId="0838BF8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15" w:type="dxa"/>
            <w:bottom w:w="0" w:type="dxa"/>
            <w:right w:w="115" w:type="dxa"/>
          </w:tblCellMar>
        </w:tblPrEx>
        <w:trPr>
          <w:trHeight w:val="454" w:hRule="atLeast"/>
          <w:jc w:val="center"/>
        </w:trPr>
        <w:tc>
          <w:tcPr>
            <w:tcW w:w="2237" w:type="dxa"/>
            <w:vAlign w:val="center"/>
          </w:tcPr>
          <w:p w14:paraId="1B23C0E7">
            <w:pPr>
              <w:spacing w:line="259" w:lineRule="auto"/>
              <w:ind w:left="1"/>
              <w:jc w:val="center"/>
              <w:rPr>
                <w:rFonts w:ascii="Times New Roman" w:hAnsi="Times New Roman" w:eastAsia="宋体"/>
                <w:b/>
              </w:rPr>
            </w:pPr>
            <w:r>
              <w:rPr>
                <w:rFonts w:ascii="Times New Roman" w:hAnsi="Times New Roman" w:eastAsia="宋体"/>
                <w:b/>
              </w:rPr>
              <w:t>污染种类</w:t>
            </w:r>
            <w:r>
              <w:rPr>
                <w:rFonts w:ascii="Times New Roman" w:hAnsi="Times New Roman" w:eastAsia="宋体" w:cs="Times New Roman"/>
                <w:b/>
              </w:rPr>
              <w:t xml:space="preserve"> </w:t>
            </w:r>
          </w:p>
        </w:tc>
        <w:tc>
          <w:tcPr>
            <w:tcW w:w="2977" w:type="dxa"/>
            <w:vAlign w:val="center"/>
          </w:tcPr>
          <w:p w14:paraId="0398F397">
            <w:pPr>
              <w:spacing w:line="259" w:lineRule="auto"/>
              <w:jc w:val="center"/>
              <w:rPr>
                <w:rFonts w:ascii="Times New Roman" w:hAnsi="Times New Roman" w:eastAsia="宋体"/>
                <w:b/>
              </w:rPr>
            </w:pPr>
            <w:r>
              <w:rPr>
                <w:rFonts w:ascii="Times New Roman" w:hAnsi="Times New Roman" w:eastAsia="宋体"/>
                <w:b/>
              </w:rPr>
              <w:t>污染物名称</w:t>
            </w:r>
            <w:r>
              <w:rPr>
                <w:rFonts w:ascii="Times New Roman" w:hAnsi="Times New Roman" w:eastAsia="宋体" w:cs="Times New Roman"/>
                <w:b/>
              </w:rPr>
              <w:t xml:space="preserve"> </w:t>
            </w:r>
          </w:p>
        </w:tc>
        <w:tc>
          <w:tcPr>
            <w:tcW w:w="3968" w:type="dxa"/>
            <w:vAlign w:val="center"/>
          </w:tcPr>
          <w:p w14:paraId="53C71B13">
            <w:pPr>
              <w:spacing w:line="259" w:lineRule="auto"/>
              <w:ind w:right="5" w:rightChars="0"/>
              <w:jc w:val="center"/>
              <w:rPr>
                <w:rFonts w:hint="default" w:ascii="Times New Roman" w:hAnsi="Times New Roman" w:eastAsia="宋体"/>
                <w:b/>
                <w:lang w:val="en-US" w:eastAsia="zh-CN"/>
              </w:rPr>
            </w:pPr>
            <w:r>
              <w:rPr>
                <w:rFonts w:hint="eastAsia" w:ascii="Times New Roman" w:hAnsi="Times New Roman" w:eastAsia="宋体"/>
                <w:b/>
                <w:highlight w:val="none"/>
                <w:lang w:val="en-US" w:eastAsia="zh-CN"/>
              </w:rPr>
              <w:t>环评建议</w:t>
            </w:r>
            <w:r>
              <w:rPr>
                <w:rFonts w:hint="eastAsia" w:ascii="Times New Roman" w:hAnsi="Times New Roman" w:eastAsia="宋体"/>
                <w:b/>
                <w:highlight w:val="none"/>
                <w:lang w:eastAsia="zh-CN"/>
              </w:rPr>
              <w:t>总量控制（</w:t>
            </w:r>
            <w:r>
              <w:rPr>
                <w:rFonts w:ascii="Times New Roman" w:hAnsi="Times New Roman" w:eastAsia="宋体" w:cs="Times New Roman"/>
                <w:b/>
                <w:highlight w:val="none"/>
              </w:rPr>
              <w:t>t/a</w:t>
            </w:r>
            <w:r>
              <w:rPr>
                <w:rFonts w:hint="eastAsia" w:ascii="Times New Roman" w:hAnsi="Times New Roman" w:eastAsia="宋体"/>
                <w:b/>
                <w:highlight w:val="none"/>
                <w:lang w:eastAsia="zh-CN"/>
              </w:rPr>
              <w:t>）</w:t>
            </w:r>
          </w:p>
        </w:tc>
      </w:tr>
      <w:tr w14:paraId="7246270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15" w:type="dxa"/>
            <w:bottom w:w="0" w:type="dxa"/>
            <w:right w:w="115" w:type="dxa"/>
          </w:tblCellMar>
        </w:tblPrEx>
        <w:trPr>
          <w:trHeight w:val="454" w:hRule="atLeast"/>
          <w:jc w:val="center"/>
        </w:trPr>
        <w:tc>
          <w:tcPr>
            <w:tcW w:w="2237" w:type="dxa"/>
            <w:vMerge w:val="restart"/>
            <w:vAlign w:val="center"/>
          </w:tcPr>
          <w:p w14:paraId="08B26397">
            <w:pPr>
              <w:spacing w:line="259" w:lineRule="auto"/>
              <w:ind w:left="3"/>
              <w:jc w:val="center"/>
              <w:rPr>
                <w:rFonts w:hint="default" w:ascii="Times New Roman" w:hAnsi="Times New Roman" w:eastAsia="宋体"/>
                <w:lang w:val="en-US" w:eastAsia="zh-CN"/>
              </w:rPr>
            </w:pPr>
            <w:r>
              <w:rPr>
                <w:rFonts w:hint="eastAsia" w:ascii="Times New Roman" w:hAnsi="Times New Roman" w:eastAsia="宋体"/>
                <w:lang w:val="en-US" w:eastAsia="zh-CN"/>
              </w:rPr>
              <w:t>废水</w:t>
            </w:r>
          </w:p>
        </w:tc>
        <w:tc>
          <w:tcPr>
            <w:tcW w:w="2977" w:type="dxa"/>
            <w:vAlign w:val="center"/>
          </w:tcPr>
          <w:p w14:paraId="5864DC7E">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COD</w:t>
            </w:r>
            <w:r>
              <w:rPr>
                <w:rFonts w:hint="eastAsia" w:ascii="Times New Roman" w:hAnsi="Times New Roman" w:eastAsia="宋体" w:cs="Times New Roman"/>
                <w:color w:val="auto"/>
                <w:sz w:val="21"/>
                <w:szCs w:val="21"/>
                <w:highlight w:val="none"/>
                <w:vertAlign w:val="subscript"/>
                <w:lang w:val="en-US" w:eastAsia="zh-CN"/>
              </w:rPr>
              <w:t>Cr</w:t>
            </w:r>
          </w:p>
        </w:tc>
        <w:tc>
          <w:tcPr>
            <w:tcW w:w="3968" w:type="dxa"/>
            <w:vAlign w:val="center"/>
          </w:tcPr>
          <w:p w14:paraId="0EFA6972">
            <w:pPr>
              <w:spacing w:line="259" w:lineRule="auto"/>
              <w:ind w:left="3" w:leftChars="0"/>
              <w:jc w:val="center"/>
              <w:rPr>
                <w:rFonts w:hint="default" w:ascii="Times New Roman" w:hAnsi="Times New Roman" w:eastAsia="宋体"/>
                <w:lang w:val="en-US" w:eastAsia="zh-CN"/>
              </w:rPr>
            </w:pPr>
            <w:r>
              <w:rPr>
                <w:rFonts w:hint="eastAsia" w:ascii="Times New Roman" w:hAnsi="Times New Roman" w:eastAsia="宋体"/>
                <w:lang w:val="en-US" w:eastAsia="zh-CN"/>
              </w:rPr>
              <w:t>0.100</w:t>
            </w:r>
          </w:p>
        </w:tc>
      </w:tr>
      <w:tr w14:paraId="0F6AD27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15" w:type="dxa"/>
            <w:bottom w:w="0" w:type="dxa"/>
            <w:right w:w="115" w:type="dxa"/>
          </w:tblCellMar>
        </w:tblPrEx>
        <w:trPr>
          <w:trHeight w:val="454" w:hRule="atLeast"/>
          <w:jc w:val="center"/>
        </w:trPr>
        <w:tc>
          <w:tcPr>
            <w:tcW w:w="2237" w:type="dxa"/>
            <w:vMerge w:val="continue"/>
            <w:vAlign w:val="center"/>
          </w:tcPr>
          <w:p w14:paraId="50553675">
            <w:pPr>
              <w:spacing w:line="259" w:lineRule="auto"/>
              <w:ind w:left="3"/>
              <w:jc w:val="center"/>
              <w:rPr>
                <w:rFonts w:hint="eastAsia" w:ascii="Times New Roman" w:hAnsi="Times New Roman" w:eastAsia="宋体"/>
                <w:lang w:val="en-US" w:eastAsia="zh-CN"/>
              </w:rPr>
            </w:pPr>
          </w:p>
        </w:tc>
        <w:tc>
          <w:tcPr>
            <w:tcW w:w="2977" w:type="dxa"/>
            <w:vAlign w:val="center"/>
          </w:tcPr>
          <w:p w14:paraId="0F40C91E">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NH</w:t>
            </w:r>
            <w:r>
              <w:rPr>
                <w:rFonts w:hint="eastAsia" w:ascii="Times New Roman" w:hAnsi="Times New Roman" w:eastAsia="宋体" w:cs="Times New Roman"/>
                <w:color w:val="auto"/>
                <w:sz w:val="21"/>
                <w:szCs w:val="21"/>
                <w:highlight w:val="none"/>
                <w:vertAlign w:val="subscript"/>
                <w:lang w:val="en-US" w:eastAsia="zh-CN"/>
              </w:rPr>
              <w:t>3</w:t>
            </w:r>
            <w:r>
              <w:rPr>
                <w:rFonts w:hint="eastAsia" w:ascii="Times New Roman" w:hAnsi="Times New Roman" w:eastAsia="宋体" w:cs="Times New Roman"/>
                <w:color w:val="auto"/>
                <w:sz w:val="21"/>
                <w:szCs w:val="21"/>
                <w:highlight w:val="none"/>
                <w:lang w:val="en-US" w:eastAsia="zh-CN"/>
              </w:rPr>
              <w:t>-N</w:t>
            </w:r>
          </w:p>
        </w:tc>
        <w:tc>
          <w:tcPr>
            <w:tcW w:w="3968" w:type="dxa"/>
            <w:vAlign w:val="center"/>
          </w:tcPr>
          <w:p w14:paraId="07B1CFC4">
            <w:pPr>
              <w:spacing w:line="259" w:lineRule="auto"/>
              <w:ind w:left="3" w:leftChars="0"/>
              <w:jc w:val="center"/>
              <w:rPr>
                <w:rFonts w:hint="default" w:ascii="Times New Roman" w:hAnsi="Times New Roman" w:eastAsia="宋体"/>
                <w:lang w:val="en-US" w:eastAsia="zh-CN"/>
              </w:rPr>
            </w:pPr>
            <w:r>
              <w:rPr>
                <w:rFonts w:hint="eastAsia" w:ascii="Times New Roman" w:hAnsi="Times New Roman" w:eastAsia="宋体"/>
                <w:lang w:val="en-US" w:eastAsia="zh-CN"/>
              </w:rPr>
              <w:t>0.007</w:t>
            </w:r>
          </w:p>
        </w:tc>
      </w:tr>
      <w:tr w14:paraId="222DA3F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15" w:type="dxa"/>
            <w:bottom w:w="0" w:type="dxa"/>
            <w:right w:w="115" w:type="dxa"/>
          </w:tblCellMar>
        </w:tblPrEx>
        <w:trPr>
          <w:trHeight w:val="454" w:hRule="atLeast"/>
          <w:jc w:val="center"/>
        </w:trPr>
        <w:tc>
          <w:tcPr>
            <w:tcW w:w="2237" w:type="dxa"/>
            <w:vMerge w:val="restart"/>
            <w:vAlign w:val="center"/>
          </w:tcPr>
          <w:p w14:paraId="6E34293F">
            <w:pPr>
              <w:spacing w:line="259" w:lineRule="auto"/>
              <w:ind w:left="3"/>
              <w:jc w:val="center"/>
              <w:rPr>
                <w:rFonts w:ascii="Times New Roman" w:hAnsi="Times New Roman" w:eastAsia="宋体"/>
              </w:rPr>
            </w:pPr>
            <w:r>
              <w:rPr>
                <w:rFonts w:hint="eastAsia" w:ascii="Times New Roman" w:hAnsi="Times New Roman" w:eastAsia="宋体"/>
                <w:lang w:val="en-US" w:eastAsia="zh-CN"/>
              </w:rPr>
              <w:t>大</w:t>
            </w:r>
            <w:r>
              <w:rPr>
                <w:rFonts w:hint="eastAsia" w:ascii="Times New Roman" w:hAnsi="Times New Roman" w:eastAsia="宋体"/>
              </w:rPr>
              <w:t>气污染物</w:t>
            </w:r>
          </w:p>
        </w:tc>
        <w:tc>
          <w:tcPr>
            <w:tcW w:w="2977" w:type="dxa"/>
            <w:vAlign w:val="center"/>
          </w:tcPr>
          <w:p w14:paraId="3DB6C617">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VOC</w:t>
            </w:r>
            <w:r>
              <w:rPr>
                <w:rFonts w:hint="eastAsia" w:ascii="Times New Roman" w:hAnsi="Times New Roman" w:eastAsia="宋体" w:cs="Times New Roman"/>
                <w:color w:val="auto"/>
                <w:sz w:val="21"/>
                <w:szCs w:val="21"/>
                <w:highlight w:val="none"/>
                <w:vertAlign w:val="subscript"/>
                <w:lang w:val="en-US" w:eastAsia="zh-CN"/>
              </w:rPr>
              <w:t>S</w:t>
            </w:r>
          </w:p>
        </w:tc>
        <w:tc>
          <w:tcPr>
            <w:tcW w:w="3968" w:type="dxa"/>
            <w:vAlign w:val="center"/>
          </w:tcPr>
          <w:p w14:paraId="58A4A585">
            <w:pPr>
              <w:spacing w:line="259" w:lineRule="auto"/>
              <w:ind w:left="3" w:leftChars="0"/>
              <w:jc w:val="center"/>
              <w:rPr>
                <w:rFonts w:hint="default" w:ascii="Times New Roman" w:hAnsi="Times New Roman" w:eastAsia="宋体" w:cstheme="minorBidi"/>
                <w:kern w:val="2"/>
                <w:sz w:val="21"/>
                <w:szCs w:val="22"/>
                <w:lang w:val="en-US" w:eastAsia="zh-CN" w:bidi="ar-SA"/>
              </w:rPr>
            </w:pPr>
            <w:r>
              <w:rPr>
                <w:rFonts w:hint="eastAsia" w:ascii="Times New Roman" w:hAnsi="Times New Roman" w:eastAsia="宋体"/>
                <w:lang w:val="en-US" w:eastAsia="zh-CN"/>
              </w:rPr>
              <w:t>0.697</w:t>
            </w:r>
          </w:p>
        </w:tc>
      </w:tr>
      <w:tr w14:paraId="68D8D5F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15" w:type="dxa"/>
            <w:bottom w:w="0" w:type="dxa"/>
            <w:right w:w="115" w:type="dxa"/>
          </w:tblCellMar>
        </w:tblPrEx>
        <w:trPr>
          <w:trHeight w:val="454" w:hRule="atLeast"/>
          <w:jc w:val="center"/>
        </w:trPr>
        <w:tc>
          <w:tcPr>
            <w:tcW w:w="2237" w:type="dxa"/>
            <w:vMerge w:val="continue"/>
            <w:vAlign w:val="center"/>
          </w:tcPr>
          <w:p w14:paraId="71480426">
            <w:pPr>
              <w:spacing w:line="259" w:lineRule="auto"/>
              <w:ind w:left="3"/>
              <w:jc w:val="center"/>
              <w:rPr>
                <w:rFonts w:hint="eastAsia" w:ascii="Times New Roman" w:hAnsi="Times New Roman" w:eastAsia="宋体"/>
                <w:lang w:val="en-US" w:eastAsia="zh-CN"/>
              </w:rPr>
            </w:pPr>
            <w:bookmarkStart w:id="70" w:name="_Toc17851"/>
          </w:p>
        </w:tc>
        <w:tc>
          <w:tcPr>
            <w:tcW w:w="2977" w:type="dxa"/>
            <w:vAlign w:val="center"/>
          </w:tcPr>
          <w:p w14:paraId="7577F520">
            <w:pPr>
              <w:keepNext w:val="0"/>
              <w:keepLines w:val="0"/>
              <w:pageBreakBefore w:val="0"/>
              <w:widowControl w:val="0"/>
              <w:kinsoku/>
              <w:wordWrap/>
              <w:overflowPunct/>
              <w:topLinePunct w:val="0"/>
              <w:bidi w:val="0"/>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颗粒物</w:t>
            </w:r>
          </w:p>
        </w:tc>
        <w:tc>
          <w:tcPr>
            <w:tcW w:w="3968" w:type="dxa"/>
            <w:vAlign w:val="center"/>
          </w:tcPr>
          <w:p w14:paraId="64EA2423">
            <w:pPr>
              <w:spacing w:line="259" w:lineRule="auto"/>
              <w:ind w:left="3" w:leftChars="0"/>
              <w:jc w:val="center"/>
              <w:rPr>
                <w:rFonts w:hint="default" w:ascii="Times New Roman" w:hAnsi="Times New Roman" w:eastAsia="宋体"/>
                <w:lang w:val="en-US" w:eastAsia="zh-CN"/>
              </w:rPr>
            </w:pPr>
            <w:r>
              <w:rPr>
                <w:rFonts w:hint="eastAsia" w:ascii="Times New Roman" w:hAnsi="Times New Roman" w:eastAsia="宋体"/>
                <w:lang w:val="en-US" w:eastAsia="zh-CN"/>
              </w:rPr>
              <w:t>2.507</w:t>
            </w:r>
          </w:p>
        </w:tc>
      </w:tr>
      <w:tr w14:paraId="6DE0E4C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15" w:type="dxa"/>
            <w:bottom w:w="0" w:type="dxa"/>
            <w:right w:w="115" w:type="dxa"/>
          </w:tblCellMar>
        </w:tblPrEx>
        <w:trPr>
          <w:trHeight w:val="454" w:hRule="atLeast"/>
          <w:jc w:val="center"/>
        </w:trPr>
        <w:tc>
          <w:tcPr>
            <w:tcW w:w="2237" w:type="dxa"/>
            <w:vMerge w:val="continue"/>
            <w:vAlign w:val="center"/>
          </w:tcPr>
          <w:p w14:paraId="4DC149D3">
            <w:pPr>
              <w:spacing w:line="259" w:lineRule="auto"/>
              <w:ind w:left="3"/>
              <w:jc w:val="center"/>
              <w:rPr>
                <w:rFonts w:hint="eastAsia" w:ascii="Times New Roman" w:hAnsi="Times New Roman" w:eastAsia="宋体"/>
                <w:lang w:val="en-US" w:eastAsia="zh-CN"/>
              </w:rPr>
            </w:pPr>
          </w:p>
        </w:tc>
        <w:tc>
          <w:tcPr>
            <w:tcW w:w="2977" w:type="dxa"/>
            <w:vAlign w:val="center"/>
          </w:tcPr>
          <w:p w14:paraId="2A8A5B23">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SO</w:t>
            </w:r>
            <w:r>
              <w:rPr>
                <w:rFonts w:hint="eastAsia" w:ascii="Times New Roman" w:hAnsi="Times New Roman" w:eastAsia="宋体" w:cs="Times New Roman"/>
                <w:color w:val="auto"/>
                <w:sz w:val="21"/>
                <w:szCs w:val="21"/>
                <w:highlight w:val="none"/>
                <w:vertAlign w:val="subscript"/>
                <w:lang w:val="en-US" w:eastAsia="zh-CN"/>
              </w:rPr>
              <w:t>2</w:t>
            </w:r>
          </w:p>
        </w:tc>
        <w:tc>
          <w:tcPr>
            <w:tcW w:w="3968" w:type="dxa"/>
            <w:vAlign w:val="center"/>
          </w:tcPr>
          <w:p w14:paraId="5E1EE1AC">
            <w:pPr>
              <w:spacing w:line="259" w:lineRule="auto"/>
              <w:ind w:left="3" w:leftChars="0"/>
              <w:jc w:val="center"/>
              <w:rPr>
                <w:rFonts w:hint="default" w:ascii="Times New Roman" w:hAnsi="Times New Roman" w:eastAsia="宋体"/>
                <w:lang w:val="en-US" w:eastAsia="zh-CN"/>
              </w:rPr>
            </w:pPr>
            <w:r>
              <w:rPr>
                <w:rFonts w:hint="eastAsia" w:ascii="Times New Roman" w:hAnsi="Times New Roman" w:eastAsia="宋体"/>
                <w:lang w:val="en-US" w:eastAsia="zh-CN"/>
              </w:rPr>
              <w:t>0.030</w:t>
            </w:r>
          </w:p>
        </w:tc>
      </w:tr>
      <w:tr w14:paraId="20ED351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34" w:type="dxa"/>
            <w:left w:w="115" w:type="dxa"/>
            <w:bottom w:w="0" w:type="dxa"/>
            <w:right w:w="115" w:type="dxa"/>
          </w:tblCellMar>
        </w:tblPrEx>
        <w:trPr>
          <w:trHeight w:val="454" w:hRule="atLeast"/>
          <w:jc w:val="center"/>
        </w:trPr>
        <w:tc>
          <w:tcPr>
            <w:tcW w:w="2237" w:type="dxa"/>
            <w:vMerge w:val="continue"/>
            <w:vAlign w:val="center"/>
          </w:tcPr>
          <w:p w14:paraId="03D2F513">
            <w:pPr>
              <w:spacing w:line="259" w:lineRule="auto"/>
              <w:ind w:left="3"/>
              <w:jc w:val="center"/>
              <w:rPr>
                <w:rFonts w:hint="eastAsia" w:ascii="Times New Roman" w:hAnsi="Times New Roman" w:eastAsia="宋体"/>
                <w:lang w:val="en-US" w:eastAsia="zh-CN"/>
              </w:rPr>
            </w:pPr>
          </w:p>
        </w:tc>
        <w:tc>
          <w:tcPr>
            <w:tcW w:w="2977" w:type="dxa"/>
            <w:vAlign w:val="center"/>
          </w:tcPr>
          <w:p w14:paraId="395586B8">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NO</w:t>
            </w:r>
            <w:r>
              <w:rPr>
                <w:rFonts w:hint="eastAsia" w:ascii="Times New Roman" w:hAnsi="Times New Roman" w:eastAsia="宋体" w:cs="Times New Roman"/>
                <w:color w:val="auto"/>
                <w:sz w:val="21"/>
                <w:szCs w:val="21"/>
                <w:highlight w:val="none"/>
                <w:vertAlign w:val="subscript"/>
                <w:lang w:val="en-US" w:eastAsia="zh-CN"/>
              </w:rPr>
              <w:t>X</w:t>
            </w:r>
          </w:p>
        </w:tc>
        <w:tc>
          <w:tcPr>
            <w:tcW w:w="3968" w:type="dxa"/>
            <w:vAlign w:val="center"/>
          </w:tcPr>
          <w:p w14:paraId="6E90C11C">
            <w:pPr>
              <w:spacing w:line="259" w:lineRule="auto"/>
              <w:ind w:left="3" w:leftChars="0"/>
              <w:jc w:val="center"/>
              <w:rPr>
                <w:rFonts w:hint="default" w:ascii="Times New Roman" w:hAnsi="Times New Roman" w:eastAsia="宋体"/>
                <w:lang w:val="en-US" w:eastAsia="zh-CN"/>
              </w:rPr>
            </w:pPr>
            <w:r>
              <w:rPr>
                <w:rFonts w:hint="eastAsia" w:ascii="Times New Roman" w:hAnsi="Times New Roman" w:eastAsia="宋体"/>
                <w:lang w:val="en-US" w:eastAsia="zh-CN"/>
              </w:rPr>
              <w:t>0.281</w:t>
            </w:r>
          </w:p>
        </w:tc>
      </w:tr>
    </w:tbl>
    <w:p w14:paraId="670CF9D5">
      <w:pPr>
        <w:pStyle w:val="3"/>
        <w:rPr>
          <w:rFonts w:ascii="Times New Roman" w:hAnsi="Times New Roman" w:eastAsia="宋体"/>
        </w:rPr>
      </w:pPr>
      <w:bookmarkStart w:id="71" w:name="_Toc6050"/>
      <w:r>
        <w:rPr>
          <w:rFonts w:hint="eastAsia" w:ascii="Times New Roman" w:hAnsi="Times New Roman" w:eastAsia="宋体"/>
          <w:highlight w:val="none"/>
        </w:rPr>
        <w:t>6.6环境质量标准</w:t>
      </w:r>
      <w:bookmarkEnd w:id="70"/>
      <w:bookmarkEnd w:id="71"/>
    </w:p>
    <w:p w14:paraId="364969E2">
      <w:pPr>
        <w:spacing w:line="360" w:lineRule="auto"/>
        <w:ind w:firstLine="480" w:firstLineChars="200"/>
        <w:rPr>
          <w:rFonts w:hint="eastAsia" w:ascii="Times New Roman" w:hAnsi="Times New Roman" w:cs="Times New Roman"/>
          <w:color w:val="000000"/>
          <w:sz w:val="24"/>
          <w:highlight w:val="none"/>
        </w:rPr>
      </w:pPr>
      <w:r>
        <w:rPr>
          <w:rFonts w:hint="eastAsia" w:ascii="Times New Roman" w:hAnsi="Times New Roman" w:eastAsia="宋体" w:cs="Times New Roman"/>
          <w:b w:val="0"/>
          <w:bCs w:val="0"/>
          <w:kern w:val="2"/>
          <w:sz w:val="24"/>
          <w:szCs w:val="20"/>
          <w:lang w:val="en-US" w:eastAsia="zh-CN" w:bidi="zh-CN"/>
        </w:rPr>
        <w:t>距离本项目厂界最近的敏感点为厂界南侧桐琴果园社区（距离25m），在本次验收评价范围内</w:t>
      </w:r>
      <w:r>
        <w:rPr>
          <w:rFonts w:hint="eastAsia" w:ascii="Times New Roman" w:hAnsi="Times New Roman" w:cs="Times New Roman"/>
          <w:color w:val="000000"/>
          <w:sz w:val="24"/>
          <w:highlight w:val="none"/>
        </w:rPr>
        <w:t>。</w:t>
      </w:r>
    </w:p>
    <w:p w14:paraId="3F7FB97C">
      <w:pPr>
        <w:spacing w:line="360" w:lineRule="auto"/>
        <w:jc w:val="center"/>
        <w:rPr>
          <w:rFonts w:hint="eastAsia" w:ascii="Times New Roman" w:hAnsi="Times New Roman" w:eastAsia="宋体"/>
          <w:b/>
          <w:sz w:val="24"/>
          <w:szCs w:val="24"/>
          <w:lang w:val="en-US" w:eastAsia="zh-CN"/>
        </w:rPr>
      </w:pPr>
      <w:r>
        <w:rPr>
          <w:rFonts w:hint="eastAsia" w:ascii="Times New Roman" w:hAnsi="Times New Roman" w:eastAsia="宋体"/>
          <w:b/>
          <w:sz w:val="24"/>
          <w:szCs w:val="24"/>
          <w:lang w:val="en-US" w:eastAsia="zh-CN"/>
        </w:rPr>
        <w:t>表6.6-1 环境空气质量标准</w:t>
      </w:r>
    </w:p>
    <w:tbl>
      <w:tblPr>
        <w:tblStyle w:val="100"/>
        <w:tblW w:w="4959"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85" w:type="dxa"/>
          <w:left w:w="115" w:type="dxa"/>
          <w:bottom w:w="0" w:type="dxa"/>
          <w:right w:w="46" w:type="dxa"/>
        </w:tblCellMar>
      </w:tblPr>
      <w:tblGrid>
        <w:gridCol w:w="1455"/>
        <w:gridCol w:w="1372"/>
        <w:gridCol w:w="1095"/>
        <w:gridCol w:w="930"/>
        <w:gridCol w:w="4418"/>
      </w:tblGrid>
      <w:tr w14:paraId="3898031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85" w:type="dxa"/>
            <w:left w:w="115" w:type="dxa"/>
            <w:bottom w:w="0" w:type="dxa"/>
            <w:right w:w="46" w:type="dxa"/>
          </w:tblCellMar>
        </w:tblPrEx>
        <w:trPr>
          <w:trHeight w:val="454" w:hRule="atLeast"/>
          <w:jc w:val="center"/>
        </w:trPr>
        <w:tc>
          <w:tcPr>
            <w:tcW w:w="1455" w:type="dxa"/>
            <w:tcBorders>
              <w:tl2br w:val="nil"/>
              <w:tr2bl w:val="nil"/>
            </w:tcBorders>
            <w:vAlign w:val="center"/>
          </w:tcPr>
          <w:p w14:paraId="5068F5EF">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污染物名称</w:t>
            </w:r>
          </w:p>
        </w:tc>
        <w:tc>
          <w:tcPr>
            <w:tcW w:w="1372" w:type="dxa"/>
            <w:tcBorders>
              <w:tl2br w:val="nil"/>
              <w:tr2bl w:val="nil"/>
            </w:tcBorders>
            <w:vAlign w:val="center"/>
          </w:tcPr>
          <w:p w14:paraId="0028AFC5">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取值时间</w:t>
            </w:r>
          </w:p>
        </w:tc>
        <w:tc>
          <w:tcPr>
            <w:tcW w:w="1095" w:type="dxa"/>
            <w:tcBorders>
              <w:tl2br w:val="nil"/>
              <w:tr2bl w:val="nil"/>
            </w:tcBorders>
            <w:vAlign w:val="center"/>
          </w:tcPr>
          <w:p w14:paraId="7E3FEDA5">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浓度限值</w:t>
            </w:r>
          </w:p>
        </w:tc>
        <w:tc>
          <w:tcPr>
            <w:tcW w:w="930" w:type="dxa"/>
            <w:tcBorders>
              <w:tl2br w:val="nil"/>
              <w:tr2bl w:val="nil"/>
            </w:tcBorders>
            <w:vAlign w:val="center"/>
          </w:tcPr>
          <w:p w14:paraId="245ADD31">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单位</w:t>
            </w:r>
          </w:p>
        </w:tc>
        <w:tc>
          <w:tcPr>
            <w:tcW w:w="4418" w:type="dxa"/>
            <w:tcBorders>
              <w:tl2br w:val="nil"/>
              <w:tr2bl w:val="nil"/>
            </w:tcBorders>
            <w:vAlign w:val="center"/>
          </w:tcPr>
          <w:p w14:paraId="3058D08A">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标准来源</w:t>
            </w:r>
          </w:p>
        </w:tc>
      </w:tr>
      <w:tr w14:paraId="39B1879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85" w:type="dxa"/>
            <w:left w:w="115" w:type="dxa"/>
            <w:bottom w:w="0" w:type="dxa"/>
            <w:right w:w="46" w:type="dxa"/>
          </w:tblCellMar>
        </w:tblPrEx>
        <w:trPr>
          <w:trHeight w:val="454" w:hRule="atLeast"/>
          <w:jc w:val="center"/>
        </w:trPr>
        <w:tc>
          <w:tcPr>
            <w:tcW w:w="1455" w:type="dxa"/>
            <w:tcBorders>
              <w:tl2br w:val="nil"/>
              <w:tr2bl w:val="nil"/>
            </w:tcBorders>
            <w:vAlign w:val="center"/>
          </w:tcPr>
          <w:p w14:paraId="6182AA1F">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非甲烷总烃</w:t>
            </w:r>
          </w:p>
        </w:tc>
        <w:tc>
          <w:tcPr>
            <w:tcW w:w="1372" w:type="dxa"/>
            <w:tcBorders>
              <w:tl2br w:val="nil"/>
              <w:tr2bl w:val="nil"/>
            </w:tcBorders>
            <w:vAlign w:val="center"/>
          </w:tcPr>
          <w:p w14:paraId="2452C882">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1小时平均</w:t>
            </w:r>
          </w:p>
        </w:tc>
        <w:tc>
          <w:tcPr>
            <w:tcW w:w="1095" w:type="dxa"/>
            <w:tcBorders>
              <w:tl2br w:val="nil"/>
              <w:tr2bl w:val="nil"/>
            </w:tcBorders>
            <w:vAlign w:val="center"/>
          </w:tcPr>
          <w:p w14:paraId="736D4E19">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w:t>
            </w:r>
          </w:p>
        </w:tc>
        <w:tc>
          <w:tcPr>
            <w:tcW w:w="930" w:type="dxa"/>
            <w:tcBorders>
              <w:tl2br w:val="nil"/>
              <w:tr2bl w:val="nil"/>
            </w:tcBorders>
            <w:vAlign w:val="center"/>
          </w:tcPr>
          <w:p w14:paraId="495D2871">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mg/m</w:t>
            </w:r>
            <w:r>
              <w:rPr>
                <w:rFonts w:hint="default" w:ascii="Times New Roman" w:hAnsi="Times New Roman" w:eastAsia="宋体" w:cs="Times New Roman"/>
                <w:color w:val="auto"/>
                <w:sz w:val="21"/>
                <w:szCs w:val="21"/>
                <w:highlight w:val="none"/>
                <w:vertAlign w:val="superscript"/>
                <w:lang w:val="en-US" w:eastAsia="zh-CN"/>
              </w:rPr>
              <w:t>3</w:t>
            </w:r>
          </w:p>
        </w:tc>
        <w:tc>
          <w:tcPr>
            <w:tcW w:w="4418" w:type="dxa"/>
            <w:tcBorders>
              <w:tl2br w:val="nil"/>
              <w:tr2bl w:val="nil"/>
            </w:tcBorders>
            <w:vAlign w:val="center"/>
          </w:tcPr>
          <w:p w14:paraId="551FE92D">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《大气污染物综合排放标准详解》</w:t>
            </w:r>
          </w:p>
        </w:tc>
      </w:tr>
      <w:tr w14:paraId="15CEA78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85" w:type="dxa"/>
            <w:left w:w="115" w:type="dxa"/>
            <w:bottom w:w="0" w:type="dxa"/>
            <w:right w:w="46" w:type="dxa"/>
          </w:tblCellMar>
        </w:tblPrEx>
        <w:trPr>
          <w:trHeight w:val="454" w:hRule="atLeast"/>
          <w:jc w:val="center"/>
        </w:trPr>
        <w:tc>
          <w:tcPr>
            <w:tcW w:w="1455" w:type="dxa"/>
            <w:tcBorders>
              <w:tl2br w:val="nil"/>
              <w:tr2bl w:val="nil"/>
            </w:tcBorders>
            <w:vAlign w:val="center"/>
          </w:tcPr>
          <w:p w14:paraId="47820703">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总悬浮颗粒物</w:t>
            </w:r>
          </w:p>
        </w:tc>
        <w:tc>
          <w:tcPr>
            <w:tcW w:w="1372" w:type="dxa"/>
            <w:tcBorders>
              <w:tl2br w:val="nil"/>
              <w:tr2bl w:val="nil"/>
            </w:tcBorders>
            <w:vAlign w:val="center"/>
          </w:tcPr>
          <w:p w14:paraId="6075A4EF">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24小时平均</w:t>
            </w:r>
          </w:p>
        </w:tc>
        <w:tc>
          <w:tcPr>
            <w:tcW w:w="1095" w:type="dxa"/>
            <w:tcBorders>
              <w:tl2br w:val="nil"/>
              <w:tr2bl w:val="nil"/>
            </w:tcBorders>
            <w:vAlign w:val="center"/>
          </w:tcPr>
          <w:p w14:paraId="0BC71300">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0.3</w:t>
            </w:r>
          </w:p>
        </w:tc>
        <w:tc>
          <w:tcPr>
            <w:tcW w:w="930" w:type="dxa"/>
            <w:tcBorders>
              <w:tl2br w:val="nil"/>
              <w:tr2bl w:val="nil"/>
            </w:tcBorders>
            <w:vAlign w:val="center"/>
          </w:tcPr>
          <w:p w14:paraId="35973BB2">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mg/m</w:t>
            </w:r>
            <w:r>
              <w:rPr>
                <w:rFonts w:hint="default" w:ascii="Times New Roman" w:hAnsi="Times New Roman" w:eastAsia="宋体" w:cs="Times New Roman"/>
                <w:color w:val="auto"/>
                <w:sz w:val="21"/>
                <w:szCs w:val="21"/>
                <w:highlight w:val="none"/>
                <w:vertAlign w:val="superscript"/>
                <w:lang w:val="en-US" w:eastAsia="zh-CN"/>
              </w:rPr>
              <w:t>3</w:t>
            </w:r>
          </w:p>
        </w:tc>
        <w:tc>
          <w:tcPr>
            <w:tcW w:w="4418" w:type="dxa"/>
            <w:tcBorders>
              <w:tl2br w:val="nil"/>
              <w:tr2bl w:val="nil"/>
            </w:tcBorders>
            <w:vAlign w:val="center"/>
          </w:tcPr>
          <w:p w14:paraId="6036C147">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《环境空气质量标准》（GB 3095-2012）</w:t>
            </w:r>
          </w:p>
        </w:tc>
      </w:tr>
    </w:tbl>
    <w:p w14:paraId="5F1D4800">
      <w:pPr>
        <w:spacing w:line="360" w:lineRule="auto"/>
        <w:jc w:val="center"/>
        <w:rPr>
          <w:rFonts w:hint="eastAsia" w:ascii="Times New Roman" w:hAnsi="Times New Roman" w:eastAsia="宋体"/>
          <w:b/>
          <w:sz w:val="24"/>
          <w:szCs w:val="24"/>
          <w:lang w:val="en-US" w:eastAsia="zh-CN"/>
        </w:rPr>
      </w:pPr>
      <w:r>
        <w:rPr>
          <w:rFonts w:hint="eastAsia" w:ascii="Times New Roman" w:hAnsi="Times New Roman" w:eastAsia="宋体"/>
          <w:b/>
          <w:sz w:val="24"/>
          <w:szCs w:val="24"/>
          <w:lang w:val="en-US" w:eastAsia="zh-CN"/>
        </w:rPr>
        <w:t xml:space="preserve">表6.6-2 《声环境质量标准》（GB 3096-2008） </w:t>
      </w:r>
      <w:r>
        <w:rPr>
          <w:rFonts w:hint="eastAsia" w:ascii="Times New Roman" w:hAnsi="Times New Roman" w:eastAsia="宋体" w:cs="Times New Roman"/>
          <w:b/>
          <w:bCs/>
          <w:color w:val="auto"/>
          <w:kern w:val="2"/>
          <w:sz w:val="24"/>
          <w:szCs w:val="24"/>
          <w:lang w:val="en-US" w:eastAsia="zh-CN" w:bidi="ar-SA"/>
        </w:rPr>
        <w:t>单位：dB（A）</w:t>
      </w:r>
    </w:p>
    <w:tbl>
      <w:tblPr>
        <w:tblStyle w:val="100"/>
        <w:tblW w:w="4959"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85" w:type="dxa"/>
          <w:left w:w="115" w:type="dxa"/>
          <w:bottom w:w="0" w:type="dxa"/>
          <w:right w:w="46" w:type="dxa"/>
        </w:tblCellMar>
      </w:tblPr>
      <w:tblGrid>
        <w:gridCol w:w="2115"/>
        <w:gridCol w:w="2157"/>
        <w:gridCol w:w="2569"/>
        <w:gridCol w:w="2429"/>
      </w:tblGrid>
      <w:tr w14:paraId="26D2AC3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85" w:type="dxa"/>
            <w:left w:w="115" w:type="dxa"/>
            <w:bottom w:w="0" w:type="dxa"/>
            <w:right w:w="46" w:type="dxa"/>
          </w:tblCellMar>
        </w:tblPrEx>
        <w:trPr>
          <w:trHeight w:val="454" w:hRule="atLeast"/>
          <w:jc w:val="center"/>
        </w:trPr>
        <w:tc>
          <w:tcPr>
            <w:tcW w:w="2115" w:type="dxa"/>
            <w:vMerge w:val="restart"/>
            <w:tcBorders>
              <w:tl2br w:val="nil"/>
              <w:tr2bl w:val="nil"/>
            </w:tcBorders>
            <w:vAlign w:val="center"/>
          </w:tcPr>
          <w:p w14:paraId="591047AE">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位置</w:t>
            </w:r>
          </w:p>
        </w:tc>
        <w:tc>
          <w:tcPr>
            <w:tcW w:w="2157" w:type="dxa"/>
            <w:vMerge w:val="restart"/>
            <w:tcBorders>
              <w:tl2br w:val="nil"/>
              <w:tr2bl w:val="nil"/>
            </w:tcBorders>
            <w:vAlign w:val="center"/>
          </w:tcPr>
          <w:p w14:paraId="2FD88CD5">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采用标准</w:t>
            </w:r>
          </w:p>
        </w:tc>
        <w:tc>
          <w:tcPr>
            <w:tcW w:w="4998" w:type="dxa"/>
            <w:gridSpan w:val="2"/>
            <w:tcBorders>
              <w:tl2br w:val="nil"/>
              <w:tr2bl w:val="nil"/>
            </w:tcBorders>
            <w:vAlign w:val="center"/>
          </w:tcPr>
          <w:p w14:paraId="36F7D98E">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标准值</w:t>
            </w:r>
          </w:p>
        </w:tc>
      </w:tr>
      <w:tr w14:paraId="1E417D6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85" w:type="dxa"/>
            <w:left w:w="115" w:type="dxa"/>
            <w:bottom w:w="0" w:type="dxa"/>
            <w:right w:w="46" w:type="dxa"/>
          </w:tblCellMar>
        </w:tblPrEx>
        <w:trPr>
          <w:trHeight w:val="454" w:hRule="atLeast"/>
          <w:jc w:val="center"/>
        </w:trPr>
        <w:tc>
          <w:tcPr>
            <w:tcW w:w="2115" w:type="dxa"/>
            <w:vMerge w:val="continue"/>
            <w:tcBorders>
              <w:tl2br w:val="nil"/>
              <w:tr2bl w:val="nil"/>
            </w:tcBorders>
            <w:vAlign w:val="center"/>
          </w:tcPr>
          <w:p w14:paraId="1F98DDC6">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b/>
                <w:bCs/>
                <w:color w:val="auto"/>
                <w:sz w:val="21"/>
                <w:szCs w:val="21"/>
                <w:highlight w:val="none"/>
                <w:lang w:val="en-US" w:eastAsia="zh-CN"/>
              </w:rPr>
            </w:pPr>
          </w:p>
        </w:tc>
        <w:tc>
          <w:tcPr>
            <w:tcW w:w="2157" w:type="dxa"/>
            <w:vMerge w:val="continue"/>
            <w:tcBorders>
              <w:tl2br w:val="nil"/>
              <w:tr2bl w:val="nil"/>
            </w:tcBorders>
            <w:vAlign w:val="center"/>
          </w:tcPr>
          <w:p w14:paraId="4AB33719">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b/>
                <w:bCs/>
                <w:color w:val="auto"/>
                <w:sz w:val="21"/>
                <w:szCs w:val="21"/>
                <w:highlight w:val="none"/>
                <w:lang w:val="en-US" w:eastAsia="zh-CN"/>
              </w:rPr>
            </w:pPr>
          </w:p>
        </w:tc>
        <w:tc>
          <w:tcPr>
            <w:tcW w:w="2569" w:type="dxa"/>
            <w:tcBorders>
              <w:tl2br w:val="nil"/>
              <w:tr2bl w:val="nil"/>
            </w:tcBorders>
            <w:vAlign w:val="center"/>
          </w:tcPr>
          <w:p w14:paraId="1CB93A2A">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昼间</w:t>
            </w:r>
          </w:p>
        </w:tc>
        <w:tc>
          <w:tcPr>
            <w:tcW w:w="2429" w:type="dxa"/>
            <w:tcBorders>
              <w:tl2br w:val="nil"/>
              <w:tr2bl w:val="nil"/>
            </w:tcBorders>
            <w:vAlign w:val="center"/>
          </w:tcPr>
          <w:p w14:paraId="0E0CA742">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夜间</w:t>
            </w:r>
          </w:p>
        </w:tc>
      </w:tr>
      <w:tr w14:paraId="7CB5C8C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85" w:type="dxa"/>
            <w:left w:w="115" w:type="dxa"/>
            <w:bottom w:w="0" w:type="dxa"/>
            <w:right w:w="46" w:type="dxa"/>
          </w:tblCellMar>
        </w:tblPrEx>
        <w:trPr>
          <w:trHeight w:val="454" w:hRule="atLeast"/>
          <w:jc w:val="center"/>
        </w:trPr>
        <w:tc>
          <w:tcPr>
            <w:tcW w:w="2115" w:type="dxa"/>
            <w:tcBorders>
              <w:tl2br w:val="nil"/>
              <w:tr2bl w:val="nil"/>
            </w:tcBorders>
            <w:vAlign w:val="center"/>
          </w:tcPr>
          <w:p w14:paraId="49811CDE">
            <w:pPr>
              <w:keepNext w:val="0"/>
              <w:keepLines w:val="0"/>
              <w:pageBreakBefore w:val="0"/>
              <w:widowControl w:val="0"/>
              <w:kinsoku/>
              <w:wordWrap/>
              <w:overflowPunct/>
              <w:topLinePunct w:val="0"/>
              <w:bidi w:val="0"/>
              <w:snapToGrid/>
              <w:spacing w:line="240" w:lineRule="auto"/>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西南侧桐琴果园社区</w:t>
            </w:r>
          </w:p>
        </w:tc>
        <w:tc>
          <w:tcPr>
            <w:tcW w:w="2157" w:type="dxa"/>
            <w:tcBorders>
              <w:tl2br w:val="nil"/>
              <w:tr2bl w:val="nil"/>
            </w:tcBorders>
            <w:vAlign w:val="center"/>
          </w:tcPr>
          <w:p w14:paraId="32C79F0D">
            <w:pPr>
              <w:keepNext w:val="0"/>
              <w:keepLines w:val="0"/>
              <w:pageBreakBefore w:val="0"/>
              <w:widowControl w:val="0"/>
              <w:kinsoku/>
              <w:wordWrap/>
              <w:overflowPunct/>
              <w:topLinePunct w:val="0"/>
              <w:bidi w:val="0"/>
              <w:snapToGrid/>
              <w:spacing w:line="240" w:lineRule="auto"/>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2类</w:t>
            </w:r>
          </w:p>
        </w:tc>
        <w:tc>
          <w:tcPr>
            <w:tcW w:w="2569" w:type="dxa"/>
            <w:tcBorders>
              <w:tl2br w:val="nil"/>
              <w:tr2bl w:val="nil"/>
            </w:tcBorders>
            <w:vAlign w:val="center"/>
          </w:tcPr>
          <w:p w14:paraId="29A8404E">
            <w:pPr>
              <w:keepNext w:val="0"/>
              <w:keepLines w:val="0"/>
              <w:pageBreakBefore w:val="0"/>
              <w:widowControl w:val="0"/>
              <w:kinsoku/>
              <w:wordWrap/>
              <w:overflowPunct/>
              <w:topLinePunct w:val="0"/>
              <w:bidi w:val="0"/>
              <w:snapToGrid/>
              <w:spacing w:line="240" w:lineRule="auto"/>
              <w:jc w:val="center"/>
              <w:textAlignment w:val="auto"/>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6</w:t>
            </w:r>
            <w:r>
              <w:rPr>
                <w:rFonts w:hint="eastAsia" w:ascii="Times New Roman" w:hAnsi="Times New Roman" w:eastAsia="宋体" w:cs="Times New Roman"/>
                <w:color w:val="auto"/>
                <w:sz w:val="21"/>
                <w:szCs w:val="21"/>
                <w:highlight w:val="none"/>
                <w:lang w:val="en-US" w:eastAsia="zh-CN"/>
              </w:rPr>
              <w:t>0</w:t>
            </w:r>
          </w:p>
        </w:tc>
        <w:tc>
          <w:tcPr>
            <w:tcW w:w="2429" w:type="dxa"/>
            <w:tcBorders>
              <w:tl2br w:val="nil"/>
              <w:tr2bl w:val="nil"/>
            </w:tcBorders>
            <w:vAlign w:val="center"/>
          </w:tcPr>
          <w:p w14:paraId="4DC9F13E">
            <w:pPr>
              <w:keepNext w:val="0"/>
              <w:keepLines w:val="0"/>
              <w:pageBreakBefore w:val="0"/>
              <w:widowControl w:val="0"/>
              <w:kinsoku/>
              <w:wordWrap/>
              <w:overflowPunct/>
              <w:topLinePunct w:val="0"/>
              <w:bidi w:val="0"/>
              <w:snapToGrid/>
              <w:spacing w:line="240" w:lineRule="auto"/>
              <w:jc w:val="center"/>
              <w:textAlignment w:val="auto"/>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w:t>
            </w:r>
            <w:r>
              <w:rPr>
                <w:rFonts w:hint="eastAsia" w:ascii="Times New Roman" w:hAnsi="Times New Roman" w:eastAsia="宋体" w:cs="Times New Roman"/>
                <w:color w:val="auto"/>
                <w:sz w:val="21"/>
                <w:szCs w:val="21"/>
                <w:highlight w:val="none"/>
                <w:lang w:val="en-US" w:eastAsia="zh-CN"/>
              </w:rPr>
              <w:t>0</w:t>
            </w:r>
          </w:p>
        </w:tc>
      </w:tr>
    </w:tbl>
    <w:p w14:paraId="33E0103A">
      <w:pPr>
        <w:pStyle w:val="6"/>
        <w:jc w:val="both"/>
        <w:rPr>
          <w:rFonts w:hint="eastAsia"/>
        </w:rPr>
      </w:pPr>
    </w:p>
    <w:p w14:paraId="5D7F7567">
      <w:pPr>
        <w:spacing w:line="360" w:lineRule="auto"/>
        <w:ind w:firstLine="420" w:firstLineChars="200"/>
        <w:rPr>
          <w:rFonts w:hint="default" w:eastAsiaTheme="minorEastAsia"/>
          <w:highlight w:val="green"/>
          <w:lang w:val="en-US" w:eastAsia="zh-CN"/>
        </w:r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p>
    <w:p w14:paraId="7C22FBB0">
      <w:pPr>
        <w:pStyle w:val="2"/>
      </w:pPr>
      <w:bookmarkStart w:id="72" w:name="_Toc27626"/>
      <w:r>
        <w:rPr>
          <w:rFonts w:hint="eastAsia"/>
        </w:rPr>
        <w:t>7</w:t>
      </w:r>
      <w:r>
        <w:rPr>
          <w:rFonts w:hint="eastAsia"/>
          <w:highlight w:val="none"/>
        </w:rPr>
        <w:t>验收监测</w:t>
      </w:r>
      <w:r>
        <w:rPr>
          <w:rFonts w:hint="eastAsia"/>
        </w:rPr>
        <w:t>内容</w:t>
      </w:r>
      <w:bookmarkEnd w:id="72"/>
    </w:p>
    <w:p w14:paraId="68BAA7C6">
      <w:pPr>
        <w:pStyle w:val="3"/>
        <w:rPr>
          <w:rFonts w:eastAsia="宋体"/>
        </w:rPr>
      </w:pPr>
      <w:bookmarkStart w:id="73" w:name="_Toc1290"/>
      <w:r>
        <w:rPr>
          <w:rFonts w:eastAsia="宋体"/>
        </w:rPr>
        <w:t>7.1环境保护设施调试运行效果</w:t>
      </w:r>
      <w:bookmarkEnd w:id="73"/>
    </w:p>
    <w:p w14:paraId="49527736">
      <w:pPr>
        <w:spacing w:line="360" w:lineRule="auto"/>
        <w:ind w:firstLine="480" w:firstLineChars="200"/>
        <w:rPr>
          <w:rFonts w:ascii="Times New Roman" w:hAnsi="Times New Roman" w:cs="宋体"/>
          <w:bCs/>
          <w:sz w:val="24"/>
        </w:rPr>
      </w:pPr>
      <w:r>
        <w:rPr>
          <w:rFonts w:hint="eastAsia" w:ascii="Times New Roman" w:hAnsi="Times New Roman" w:cs="宋体"/>
          <w:bCs/>
          <w:sz w:val="24"/>
          <w:highlight w:val="none"/>
        </w:rPr>
        <w:t>通过对各类污染物达标排放的监测，来</w:t>
      </w:r>
      <w:r>
        <w:rPr>
          <w:rFonts w:hint="eastAsia" w:ascii="Times New Roman" w:hAnsi="Times New Roman" w:cs="宋体"/>
          <w:bCs/>
          <w:sz w:val="24"/>
        </w:rPr>
        <w:t>说明环境保护设施调试效果，具体监测内容如下：</w:t>
      </w:r>
    </w:p>
    <w:p w14:paraId="2407F6C3">
      <w:pPr>
        <w:pStyle w:val="4"/>
      </w:pPr>
      <w:bookmarkStart w:id="74" w:name="_Toc6446"/>
      <w:r>
        <w:rPr>
          <w:rFonts w:hint="eastAsia"/>
        </w:rPr>
        <w:t>7.1.1废水验收监测内容</w:t>
      </w:r>
      <w:bookmarkEnd w:id="74"/>
    </w:p>
    <w:p w14:paraId="29BFCB78">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废水监测点位、频次及内容见表7.1-1：</w:t>
      </w:r>
    </w:p>
    <w:p w14:paraId="58B485B1">
      <w:pPr>
        <w:spacing w:line="360" w:lineRule="auto"/>
        <w:jc w:val="center"/>
        <w:rPr>
          <w:rFonts w:ascii="Times New Roman" w:hAnsi="Times New Roman"/>
          <w:b/>
          <w:bCs/>
          <w:szCs w:val="21"/>
        </w:rPr>
      </w:pPr>
      <w:r>
        <w:rPr>
          <w:rFonts w:hint="eastAsia" w:ascii="Times New Roman" w:hAnsi="Times New Roman"/>
          <w:b/>
          <w:bCs/>
          <w:sz w:val="21"/>
          <w:szCs w:val="21"/>
          <w:highlight w:val="none"/>
        </w:rPr>
        <w:t>表7</w:t>
      </w:r>
      <w:r>
        <w:rPr>
          <w:rFonts w:ascii="Times New Roman" w:hAnsi="Times New Roman"/>
          <w:b/>
          <w:bCs/>
          <w:sz w:val="21"/>
          <w:szCs w:val="21"/>
          <w:highlight w:val="none"/>
        </w:rPr>
        <w:t>.1</w:t>
      </w:r>
      <w:r>
        <w:rPr>
          <w:rFonts w:hint="eastAsia" w:ascii="Times New Roman" w:hAnsi="Times New Roman"/>
          <w:b/>
          <w:bCs/>
          <w:sz w:val="21"/>
          <w:szCs w:val="21"/>
          <w:highlight w:val="none"/>
        </w:rPr>
        <w:t>-1 废水监测点位、频次及内容</w:t>
      </w:r>
    </w:p>
    <w:tbl>
      <w:tblPr>
        <w:tblStyle w:val="34"/>
        <w:tblW w:w="4866"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661"/>
        <w:gridCol w:w="1449"/>
        <w:gridCol w:w="5071"/>
        <w:gridCol w:w="1107"/>
      </w:tblGrid>
      <w:tr w14:paraId="233F0C3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661" w:type="dxa"/>
            <w:vAlign w:val="center"/>
          </w:tcPr>
          <w:p w14:paraId="645BBA25">
            <w:pPr>
              <w:keepNext w:val="0"/>
              <w:keepLines w:val="0"/>
              <w:suppressLineNumbers w:val="0"/>
              <w:spacing w:before="0" w:beforeAutospacing="0" w:after="0" w:afterAutospacing="0"/>
              <w:ind w:left="0" w:right="0"/>
              <w:jc w:val="center"/>
              <w:rPr>
                <w:rFonts w:hint="default" w:ascii="Times New Roman" w:hAnsi="Times New Roman" w:cs="Times New Roman"/>
                <w:b/>
                <w:bCs/>
                <w:szCs w:val="21"/>
              </w:rPr>
            </w:pPr>
            <w:r>
              <w:rPr>
                <w:rFonts w:hint="default" w:ascii="Times New Roman" w:hAnsi="Times New Roman" w:cs="Times New Roman"/>
                <w:b/>
                <w:bCs/>
                <w:szCs w:val="21"/>
              </w:rPr>
              <w:t>序号</w:t>
            </w:r>
          </w:p>
        </w:tc>
        <w:tc>
          <w:tcPr>
            <w:tcW w:w="1449" w:type="dxa"/>
            <w:vAlign w:val="center"/>
          </w:tcPr>
          <w:p w14:paraId="48129395">
            <w:pPr>
              <w:keepNext w:val="0"/>
              <w:keepLines w:val="0"/>
              <w:suppressLineNumbers w:val="0"/>
              <w:spacing w:before="0" w:beforeAutospacing="0" w:after="0" w:afterAutospacing="0"/>
              <w:ind w:left="0" w:right="0"/>
              <w:jc w:val="center"/>
              <w:rPr>
                <w:rFonts w:hint="default" w:ascii="Times New Roman" w:hAnsi="Times New Roman" w:cs="Times New Roman"/>
                <w:b/>
                <w:bCs/>
                <w:szCs w:val="21"/>
              </w:rPr>
            </w:pPr>
            <w:r>
              <w:rPr>
                <w:rFonts w:hint="default" w:ascii="Times New Roman" w:hAnsi="Times New Roman" w:cs="Times New Roman"/>
                <w:b/>
                <w:bCs/>
                <w:szCs w:val="21"/>
              </w:rPr>
              <w:t>监测点位</w:t>
            </w:r>
          </w:p>
        </w:tc>
        <w:tc>
          <w:tcPr>
            <w:tcW w:w="5071" w:type="dxa"/>
            <w:vAlign w:val="center"/>
          </w:tcPr>
          <w:p w14:paraId="7FA8A914">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bCs/>
                <w:szCs w:val="21"/>
                <w:lang w:eastAsia="zh-CN"/>
              </w:rPr>
            </w:pPr>
            <w:r>
              <w:rPr>
                <w:rFonts w:hint="default" w:ascii="Times New Roman" w:hAnsi="Times New Roman" w:cs="Times New Roman"/>
                <w:b/>
                <w:bCs/>
                <w:szCs w:val="21"/>
              </w:rPr>
              <w:t>监测</w:t>
            </w:r>
            <w:r>
              <w:rPr>
                <w:rFonts w:hint="eastAsia" w:ascii="Times New Roman" w:hAnsi="Times New Roman" w:cs="Times New Roman"/>
                <w:b/>
                <w:bCs/>
                <w:szCs w:val="21"/>
                <w:lang w:val="en-US" w:eastAsia="zh-CN"/>
              </w:rPr>
              <w:t>因子</w:t>
            </w:r>
          </w:p>
        </w:tc>
        <w:tc>
          <w:tcPr>
            <w:tcW w:w="1107" w:type="dxa"/>
            <w:vAlign w:val="center"/>
          </w:tcPr>
          <w:p w14:paraId="6E5BAFDE">
            <w:pPr>
              <w:keepNext w:val="0"/>
              <w:keepLines w:val="0"/>
              <w:suppressLineNumbers w:val="0"/>
              <w:spacing w:before="0" w:beforeAutospacing="0" w:after="0" w:afterAutospacing="0"/>
              <w:ind w:left="0" w:right="0"/>
              <w:jc w:val="center"/>
              <w:rPr>
                <w:rFonts w:hint="default" w:ascii="Times New Roman" w:hAnsi="Times New Roman" w:cs="Times New Roman"/>
                <w:b/>
                <w:bCs/>
                <w:szCs w:val="21"/>
              </w:rPr>
            </w:pPr>
            <w:r>
              <w:rPr>
                <w:rFonts w:hint="default" w:ascii="Times New Roman" w:hAnsi="Times New Roman" w:cs="Times New Roman"/>
                <w:b/>
                <w:bCs/>
                <w:szCs w:val="21"/>
              </w:rPr>
              <w:t>监测频次</w:t>
            </w:r>
          </w:p>
        </w:tc>
      </w:tr>
      <w:tr w14:paraId="3425232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661" w:type="dxa"/>
            <w:vAlign w:val="center"/>
          </w:tcPr>
          <w:p w14:paraId="4E9303C2">
            <w:pPr>
              <w:keepNext w:val="0"/>
              <w:keepLines w:val="0"/>
              <w:suppressLineNumbers w:val="0"/>
              <w:spacing w:before="0" w:beforeAutospacing="0" w:after="0" w:afterAutospacing="0" w:line="280" w:lineRule="exact"/>
              <w:ind w:left="0" w:right="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Cs w:val="21"/>
                <w:lang w:val="en-US" w:eastAsia="zh-CN"/>
              </w:rPr>
              <w:t>1</w:t>
            </w:r>
          </w:p>
        </w:tc>
        <w:tc>
          <w:tcPr>
            <w:tcW w:w="1449" w:type="dxa"/>
            <w:shd w:val="clear" w:color="auto" w:fill="auto"/>
            <w:vAlign w:val="center"/>
          </w:tcPr>
          <w:p w14:paraId="251F37BB">
            <w:pPr>
              <w:keepNext w:val="0"/>
              <w:keepLines w:val="0"/>
              <w:suppressLineNumbers w:val="0"/>
              <w:spacing w:before="0" w:beforeAutospacing="0" w:after="0" w:afterAutospacing="0" w:line="280" w:lineRule="exact"/>
              <w:ind w:left="0" w:leftChars="0" w:right="0" w:rightChars="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污水总排放口DW001-2</w:t>
            </w:r>
          </w:p>
        </w:tc>
        <w:tc>
          <w:tcPr>
            <w:tcW w:w="5071" w:type="dxa"/>
            <w:shd w:val="clear" w:color="auto" w:fill="auto"/>
            <w:vAlign w:val="center"/>
          </w:tcPr>
          <w:p w14:paraId="20304358">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Cs w:val="21"/>
              </w:rPr>
              <w:t>pH、</w:t>
            </w:r>
            <w:r>
              <w:rPr>
                <w:rFonts w:hint="eastAsia" w:ascii="Times New Roman" w:hAnsi="Times New Roman" w:cs="Times New Roman"/>
                <w:szCs w:val="21"/>
                <w:lang w:val="en-US" w:eastAsia="zh-CN"/>
              </w:rPr>
              <w:t>悬浮物</w:t>
            </w:r>
            <w:r>
              <w:rPr>
                <w:rFonts w:hint="default" w:ascii="Times New Roman" w:hAnsi="Times New Roman" w:cs="Times New Roman"/>
                <w:szCs w:val="21"/>
              </w:rPr>
              <w:t>、</w:t>
            </w:r>
            <w:r>
              <w:rPr>
                <w:rFonts w:hint="eastAsia" w:ascii="Times New Roman" w:hAnsi="Times New Roman" w:cs="Times New Roman"/>
                <w:szCs w:val="21"/>
                <w:lang w:val="en-US" w:eastAsia="zh-CN"/>
              </w:rPr>
              <w:t>化学需氧量</w:t>
            </w:r>
            <w:r>
              <w:rPr>
                <w:rFonts w:hint="default" w:ascii="Times New Roman" w:hAnsi="Times New Roman" w:cs="Times New Roman"/>
                <w:szCs w:val="21"/>
              </w:rPr>
              <w:t>、</w:t>
            </w:r>
            <w:r>
              <w:rPr>
                <w:rFonts w:hint="eastAsia" w:ascii="Times New Roman" w:hAnsi="Times New Roman" w:cs="Times New Roman"/>
                <w:szCs w:val="21"/>
                <w:lang w:val="en-US" w:eastAsia="zh-CN"/>
              </w:rPr>
              <w:t>五日生化需氧量、动植物油、石油类、</w:t>
            </w:r>
            <w:r>
              <w:rPr>
                <w:rFonts w:hint="default" w:ascii="Times New Roman" w:hAnsi="Times New Roman" w:cs="Times New Roman"/>
                <w:szCs w:val="21"/>
              </w:rPr>
              <w:t>氨氮、总磷</w:t>
            </w:r>
            <w:r>
              <w:rPr>
                <w:rFonts w:hint="eastAsia" w:ascii="Times New Roman" w:hAnsi="Times New Roman" w:cs="Times New Roman"/>
                <w:szCs w:val="21"/>
                <w:lang w:val="en-US" w:eastAsia="zh-CN"/>
              </w:rPr>
              <w:t>、总氮、阴离子表面活性剂、二甲苯</w:t>
            </w:r>
          </w:p>
        </w:tc>
        <w:tc>
          <w:tcPr>
            <w:tcW w:w="1107" w:type="dxa"/>
            <w:shd w:val="clear" w:color="auto" w:fill="auto"/>
            <w:vAlign w:val="center"/>
          </w:tcPr>
          <w:p w14:paraId="3CE1A4FF">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4次/天，</w:t>
            </w:r>
          </w:p>
          <w:p w14:paraId="66833DD3">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Cs w:val="21"/>
              </w:rPr>
              <w:t>监测2天</w:t>
            </w:r>
          </w:p>
        </w:tc>
      </w:tr>
      <w:tr w14:paraId="78EAE0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661" w:type="dxa"/>
            <w:vAlign w:val="center"/>
          </w:tcPr>
          <w:p w14:paraId="68CA96CE">
            <w:pPr>
              <w:keepNext w:val="0"/>
              <w:keepLines w:val="0"/>
              <w:suppressLineNumbers w:val="0"/>
              <w:spacing w:before="0" w:beforeAutospacing="0" w:after="0" w:afterAutospacing="0" w:line="280" w:lineRule="exact"/>
              <w:ind w:left="0" w:right="0"/>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2</w:t>
            </w:r>
          </w:p>
        </w:tc>
        <w:tc>
          <w:tcPr>
            <w:tcW w:w="1449" w:type="dxa"/>
            <w:shd w:val="clear" w:color="auto" w:fill="auto"/>
            <w:vAlign w:val="center"/>
          </w:tcPr>
          <w:p w14:paraId="130E572D">
            <w:pPr>
              <w:keepNext w:val="0"/>
              <w:keepLines w:val="0"/>
              <w:suppressLineNumbers w:val="0"/>
              <w:spacing w:before="0" w:beforeAutospacing="0" w:after="0" w:afterAutospacing="0" w:line="280" w:lineRule="exact"/>
              <w:ind w:left="0" w:leftChars="0" w:right="0" w:rightChars="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废水处理设施进口DW002-1</w:t>
            </w:r>
          </w:p>
        </w:tc>
        <w:tc>
          <w:tcPr>
            <w:tcW w:w="5071" w:type="dxa"/>
            <w:shd w:val="clear" w:color="auto" w:fill="auto"/>
            <w:vAlign w:val="center"/>
          </w:tcPr>
          <w:p w14:paraId="58D28176">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Cs w:val="21"/>
              </w:rPr>
              <w:t>pH、</w:t>
            </w:r>
            <w:r>
              <w:rPr>
                <w:rFonts w:hint="eastAsia" w:ascii="Times New Roman" w:hAnsi="Times New Roman" w:cs="Times New Roman"/>
                <w:szCs w:val="21"/>
                <w:lang w:val="en-US" w:eastAsia="zh-CN"/>
              </w:rPr>
              <w:t>悬浮物</w:t>
            </w:r>
            <w:r>
              <w:rPr>
                <w:rFonts w:hint="default" w:ascii="Times New Roman" w:hAnsi="Times New Roman" w:cs="Times New Roman"/>
                <w:szCs w:val="21"/>
              </w:rPr>
              <w:t>、</w:t>
            </w:r>
            <w:r>
              <w:rPr>
                <w:rFonts w:hint="eastAsia" w:ascii="Times New Roman" w:hAnsi="Times New Roman" w:cs="Times New Roman"/>
                <w:szCs w:val="21"/>
                <w:lang w:val="en-US" w:eastAsia="zh-CN"/>
              </w:rPr>
              <w:t>化学需氧量</w:t>
            </w:r>
            <w:r>
              <w:rPr>
                <w:rFonts w:hint="default" w:ascii="Times New Roman" w:hAnsi="Times New Roman" w:cs="Times New Roman"/>
                <w:szCs w:val="21"/>
              </w:rPr>
              <w:t>、</w:t>
            </w:r>
            <w:r>
              <w:rPr>
                <w:rFonts w:hint="eastAsia" w:ascii="Times New Roman" w:hAnsi="Times New Roman" w:cs="Times New Roman"/>
                <w:szCs w:val="21"/>
                <w:lang w:val="en-US" w:eastAsia="zh-CN"/>
              </w:rPr>
              <w:t>五日生化需氧量、石油类、</w:t>
            </w:r>
            <w:r>
              <w:rPr>
                <w:rFonts w:hint="default" w:ascii="Times New Roman" w:hAnsi="Times New Roman" w:cs="Times New Roman"/>
                <w:szCs w:val="21"/>
              </w:rPr>
              <w:t>氨氮、总磷</w:t>
            </w:r>
            <w:r>
              <w:rPr>
                <w:rFonts w:hint="eastAsia" w:ascii="Times New Roman" w:hAnsi="Times New Roman" w:cs="Times New Roman"/>
                <w:szCs w:val="21"/>
                <w:lang w:val="en-US" w:eastAsia="zh-CN"/>
              </w:rPr>
              <w:t>、总氮、阴离子表面活性剂、二甲苯</w:t>
            </w:r>
          </w:p>
        </w:tc>
        <w:tc>
          <w:tcPr>
            <w:tcW w:w="1107" w:type="dxa"/>
            <w:shd w:val="clear" w:color="auto" w:fill="auto"/>
            <w:vAlign w:val="center"/>
          </w:tcPr>
          <w:p w14:paraId="554FBCFE">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4次/天，</w:t>
            </w:r>
          </w:p>
          <w:p w14:paraId="001EBBD4">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Cs w:val="21"/>
              </w:rPr>
              <w:t>监测2天</w:t>
            </w:r>
          </w:p>
        </w:tc>
      </w:tr>
      <w:tr w14:paraId="530D78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661" w:type="dxa"/>
            <w:vAlign w:val="center"/>
          </w:tcPr>
          <w:p w14:paraId="5978D2FF">
            <w:pPr>
              <w:keepNext w:val="0"/>
              <w:keepLines w:val="0"/>
              <w:suppressLineNumbers w:val="0"/>
              <w:spacing w:before="0" w:beforeAutospacing="0" w:after="0" w:afterAutospacing="0" w:line="280" w:lineRule="exact"/>
              <w:ind w:left="0" w:right="0"/>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3</w:t>
            </w:r>
          </w:p>
        </w:tc>
        <w:tc>
          <w:tcPr>
            <w:tcW w:w="1449" w:type="dxa"/>
            <w:shd w:val="clear" w:color="auto" w:fill="auto"/>
            <w:vAlign w:val="center"/>
          </w:tcPr>
          <w:p w14:paraId="40572B99">
            <w:pPr>
              <w:keepNext w:val="0"/>
              <w:keepLines w:val="0"/>
              <w:suppressLineNumbers w:val="0"/>
              <w:spacing w:before="0" w:beforeAutospacing="0" w:after="0" w:afterAutospacing="0" w:line="280" w:lineRule="exact"/>
              <w:ind w:left="0" w:leftChars="0" w:right="0" w:rightChars="0"/>
              <w:jc w:val="center"/>
              <w:rPr>
                <w:rFonts w:hint="eastAsia" w:ascii="Times New Roman" w:hAnsi="Times New Roman" w:cs="Times New Roman" w:eastAsiaTheme="minorEastAsia"/>
                <w:kern w:val="2"/>
                <w:sz w:val="21"/>
                <w:szCs w:val="21"/>
                <w:lang w:val="en-US" w:eastAsia="zh-CN" w:bidi="ar-SA"/>
              </w:rPr>
            </w:pPr>
            <w:r>
              <w:rPr>
                <w:rFonts w:hint="eastAsia" w:ascii="Times New Roman" w:hAnsi="Times New Roman" w:cs="Times New Roman"/>
                <w:szCs w:val="21"/>
                <w:lang w:val="en-US" w:eastAsia="zh-CN"/>
              </w:rPr>
              <w:t>废水处理设施出口DW002-2</w:t>
            </w:r>
          </w:p>
        </w:tc>
        <w:tc>
          <w:tcPr>
            <w:tcW w:w="5071" w:type="dxa"/>
            <w:shd w:val="clear" w:color="auto" w:fill="auto"/>
            <w:vAlign w:val="center"/>
          </w:tcPr>
          <w:p w14:paraId="516759A3">
            <w:pPr>
              <w:keepNext w:val="0"/>
              <w:keepLines w:val="0"/>
              <w:suppressLineNumbers w:val="0"/>
              <w:spacing w:before="0" w:beforeAutospacing="0" w:after="0" w:afterAutospacing="0"/>
              <w:ind w:left="0" w:leftChars="0" w:right="0" w:rightChars="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Cs w:val="21"/>
              </w:rPr>
              <w:t>pH、</w:t>
            </w:r>
            <w:r>
              <w:rPr>
                <w:rFonts w:hint="eastAsia" w:ascii="Times New Roman" w:hAnsi="Times New Roman" w:cs="Times New Roman"/>
                <w:szCs w:val="21"/>
                <w:lang w:val="en-US" w:eastAsia="zh-CN"/>
              </w:rPr>
              <w:t>悬浮物</w:t>
            </w:r>
            <w:r>
              <w:rPr>
                <w:rFonts w:hint="default" w:ascii="Times New Roman" w:hAnsi="Times New Roman" w:cs="Times New Roman"/>
                <w:szCs w:val="21"/>
              </w:rPr>
              <w:t>、</w:t>
            </w:r>
            <w:r>
              <w:rPr>
                <w:rFonts w:hint="eastAsia" w:ascii="Times New Roman" w:hAnsi="Times New Roman" w:cs="Times New Roman"/>
                <w:szCs w:val="21"/>
                <w:lang w:val="en-US" w:eastAsia="zh-CN"/>
              </w:rPr>
              <w:t>化学需氧量</w:t>
            </w:r>
            <w:r>
              <w:rPr>
                <w:rFonts w:hint="default" w:ascii="Times New Roman" w:hAnsi="Times New Roman" w:cs="Times New Roman"/>
                <w:szCs w:val="21"/>
              </w:rPr>
              <w:t>、</w:t>
            </w:r>
            <w:r>
              <w:rPr>
                <w:rFonts w:hint="eastAsia" w:ascii="Times New Roman" w:hAnsi="Times New Roman" w:cs="Times New Roman"/>
                <w:szCs w:val="21"/>
                <w:lang w:val="en-US" w:eastAsia="zh-CN"/>
              </w:rPr>
              <w:t>五日生化需氧量、石油类、</w:t>
            </w:r>
            <w:r>
              <w:rPr>
                <w:rFonts w:hint="default" w:ascii="Times New Roman" w:hAnsi="Times New Roman" w:cs="Times New Roman"/>
                <w:szCs w:val="21"/>
              </w:rPr>
              <w:t>氨氮、总磷</w:t>
            </w:r>
            <w:r>
              <w:rPr>
                <w:rFonts w:hint="eastAsia" w:ascii="Times New Roman" w:hAnsi="Times New Roman" w:cs="Times New Roman"/>
                <w:szCs w:val="21"/>
                <w:lang w:val="en-US" w:eastAsia="zh-CN"/>
              </w:rPr>
              <w:t>、总氮、阴离子表面活性剂、二甲苯</w:t>
            </w:r>
          </w:p>
        </w:tc>
        <w:tc>
          <w:tcPr>
            <w:tcW w:w="1107" w:type="dxa"/>
            <w:shd w:val="clear" w:color="auto" w:fill="auto"/>
            <w:vAlign w:val="center"/>
          </w:tcPr>
          <w:p w14:paraId="30573DF3">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4次/天，</w:t>
            </w:r>
          </w:p>
          <w:p w14:paraId="1A77B360">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监测2天</w:t>
            </w:r>
          </w:p>
        </w:tc>
      </w:tr>
    </w:tbl>
    <w:p w14:paraId="1B341400">
      <w:pPr>
        <w:pStyle w:val="4"/>
      </w:pPr>
      <w:bookmarkStart w:id="75" w:name="_Toc6633"/>
      <w:r>
        <w:rPr>
          <w:rFonts w:hint="eastAsia"/>
        </w:rPr>
        <w:t>7.1.2废气验收监测内容</w:t>
      </w:r>
      <w:bookmarkEnd w:id="75"/>
    </w:p>
    <w:p w14:paraId="5C925A1F">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废气监测包括有组织排放与无组织排放，监测点位、频次及内容见表7</w:t>
      </w:r>
      <w:r>
        <w:rPr>
          <w:rFonts w:ascii="Times New Roman" w:hAnsi="Times New Roman"/>
          <w:sz w:val="24"/>
          <w:szCs w:val="24"/>
        </w:rPr>
        <w:t>.1</w:t>
      </w:r>
      <w:r>
        <w:rPr>
          <w:rFonts w:hint="eastAsia" w:ascii="Times New Roman" w:hAnsi="Times New Roman"/>
          <w:sz w:val="24"/>
          <w:szCs w:val="24"/>
        </w:rPr>
        <w:t>-</w:t>
      </w:r>
      <w:r>
        <w:rPr>
          <w:rFonts w:hint="eastAsia" w:ascii="Times New Roman" w:hAnsi="Times New Roman"/>
          <w:sz w:val="24"/>
          <w:szCs w:val="24"/>
          <w:lang w:val="en-US" w:eastAsia="zh-CN"/>
        </w:rPr>
        <w:t>2</w:t>
      </w:r>
      <w:r>
        <w:rPr>
          <w:rFonts w:hint="eastAsia" w:ascii="Times New Roman" w:hAnsi="Times New Roman"/>
          <w:sz w:val="24"/>
          <w:szCs w:val="24"/>
        </w:rPr>
        <w:t>：</w:t>
      </w:r>
    </w:p>
    <w:p w14:paraId="53EC912F">
      <w:pPr>
        <w:spacing w:line="360" w:lineRule="auto"/>
        <w:jc w:val="center"/>
        <w:rPr>
          <w:rFonts w:ascii="Times New Roman" w:hAnsi="Times New Roman"/>
          <w:b/>
          <w:bCs/>
          <w:sz w:val="21"/>
          <w:szCs w:val="21"/>
        </w:rPr>
      </w:pPr>
      <w:r>
        <w:rPr>
          <w:rFonts w:hint="eastAsia" w:ascii="Times New Roman" w:hAnsi="Times New Roman"/>
          <w:b/>
          <w:bCs/>
          <w:sz w:val="21"/>
          <w:szCs w:val="21"/>
        </w:rPr>
        <w:t>表7</w:t>
      </w:r>
      <w:r>
        <w:rPr>
          <w:rFonts w:ascii="Times New Roman" w:hAnsi="Times New Roman"/>
          <w:b/>
          <w:bCs/>
          <w:sz w:val="21"/>
          <w:szCs w:val="21"/>
          <w:highlight w:val="none"/>
        </w:rPr>
        <w:t>.1</w:t>
      </w:r>
      <w:r>
        <w:rPr>
          <w:rFonts w:hint="eastAsia" w:ascii="Times New Roman" w:hAnsi="Times New Roman"/>
          <w:b/>
          <w:bCs/>
          <w:sz w:val="21"/>
          <w:szCs w:val="21"/>
          <w:highlight w:val="none"/>
        </w:rPr>
        <w:t>-</w:t>
      </w:r>
      <w:r>
        <w:rPr>
          <w:rFonts w:hint="eastAsia" w:ascii="Times New Roman" w:hAnsi="Times New Roman"/>
          <w:b/>
          <w:bCs/>
          <w:sz w:val="21"/>
          <w:szCs w:val="21"/>
          <w:highlight w:val="none"/>
          <w:lang w:val="en-US" w:eastAsia="zh-CN"/>
        </w:rPr>
        <w:t>2</w:t>
      </w:r>
      <w:r>
        <w:rPr>
          <w:rFonts w:hint="eastAsia" w:ascii="Times New Roman" w:hAnsi="Times New Roman"/>
          <w:b/>
          <w:bCs/>
          <w:sz w:val="21"/>
          <w:szCs w:val="21"/>
          <w:highlight w:val="none"/>
        </w:rPr>
        <w:t xml:space="preserve"> 废</w:t>
      </w:r>
      <w:r>
        <w:rPr>
          <w:rFonts w:hint="eastAsia" w:ascii="Times New Roman" w:hAnsi="Times New Roman"/>
          <w:b/>
          <w:bCs/>
          <w:sz w:val="21"/>
          <w:szCs w:val="21"/>
        </w:rPr>
        <w:t>气监测点位、频次及内容</w:t>
      </w:r>
    </w:p>
    <w:tbl>
      <w:tblPr>
        <w:tblStyle w:val="34"/>
        <w:tblW w:w="490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92"/>
        <w:gridCol w:w="1306"/>
        <w:gridCol w:w="2842"/>
        <w:gridCol w:w="2254"/>
        <w:gridCol w:w="1268"/>
      </w:tblGrid>
      <w:tr w14:paraId="2411AA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692" w:type="dxa"/>
            <w:tcBorders>
              <w:tl2br w:val="nil"/>
              <w:tr2bl w:val="nil"/>
            </w:tcBorders>
            <w:vAlign w:val="center"/>
          </w:tcPr>
          <w:p w14:paraId="541676D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序号</w:t>
            </w:r>
          </w:p>
        </w:tc>
        <w:tc>
          <w:tcPr>
            <w:tcW w:w="1306" w:type="dxa"/>
            <w:tcBorders>
              <w:tl2br w:val="nil"/>
              <w:tr2bl w:val="nil"/>
            </w:tcBorders>
            <w:vAlign w:val="center"/>
          </w:tcPr>
          <w:p w14:paraId="47438C0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监测项目</w:t>
            </w:r>
          </w:p>
        </w:tc>
        <w:tc>
          <w:tcPr>
            <w:tcW w:w="2842" w:type="dxa"/>
            <w:tcBorders>
              <w:tl2br w:val="nil"/>
              <w:tr2bl w:val="nil"/>
            </w:tcBorders>
            <w:vAlign w:val="center"/>
          </w:tcPr>
          <w:p w14:paraId="6D15780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监测点位</w:t>
            </w:r>
          </w:p>
        </w:tc>
        <w:tc>
          <w:tcPr>
            <w:tcW w:w="2254" w:type="dxa"/>
            <w:tcBorders>
              <w:tl2br w:val="nil"/>
              <w:tr2bl w:val="nil"/>
            </w:tcBorders>
            <w:vAlign w:val="center"/>
          </w:tcPr>
          <w:p w14:paraId="0B13B8F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w:t>
            </w:r>
            <w:r>
              <w:rPr>
                <w:rFonts w:hint="eastAsia" w:ascii="Times New Roman" w:hAnsi="Times New Roman" w:cs="Times New Roman"/>
                <w:b/>
                <w:bCs/>
                <w:szCs w:val="21"/>
                <w:lang w:val="en-US" w:eastAsia="zh-CN"/>
              </w:rPr>
              <w:t>因子</w:t>
            </w:r>
          </w:p>
        </w:tc>
        <w:tc>
          <w:tcPr>
            <w:tcW w:w="1268" w:type="dxa"/>
            <w:tcBorders>
              <w:tl2br w:val="nil"/>
              <w:tr2bl w:val="nil"/>
            </w:tcBorders>
            <w:vAlign w:val="center"/>
          </w:tcPr>
          <w:p w14:paraId="47896BC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监测频次</w:t>
            </w:r>
          </w:p>
        </w:tc>
      </w:tr>
      <w:tr w14:paraId="380463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92" w:type="dxa"/>
            <w:tcBorders>
              <w:tl2br w:val="nil"/>
              <w:tr2bl w:val="nil"/>
            </w:tcBorders>
            <w:vAlign w:val="center"/>
          </w:tcPr>
          <w:p w14:paraId="4DFAECF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1306" w:type="dxa"/>
            <w:vMerge w:val="restart"/>
            <w:tcBorders>
              <w:tl2br w:val="nil"/>
              <w:tr2bl w:val="nil"/>
            </w:tcBorders>
            <w:vAlign w:val="center"/>
          </w:tcPr>
          <w:p w14:paraId="06C5BDA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有组织废气</w:t>
            </w:r>
          </w:p>
        </w:tc>
        <w:tc>
          <w:tcPr>
            <w:tcW w:w="2842" w:type="dxa"/>
            <w:tcBorders>
              <w:tl2br w:val="nil"/>
              <w:tr2bl w:val="nil"/>
            </w:tcBorders>
            <w:vAlign w:val="center"/>
          </w:tcPr>
          <w:p w14:paraId="23F7006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熔化压铸工序废气排气筒出口DA001-2</w:t>
            </w:r>
          </w:p>
        </w:tc>
        <w:tc>
          <w:tcPr>
            <w:tcW w:w="2254" w:type="dxa"/>
            <w:tcBorders>
              <w:tl2br w:val="nil"/>
              <w:tr2bl w:val="nil"/>
            </w:tcBorders>
            <w:vAlign w:val="center"/>
          </w:tcPr>
          <w:p w14:paraId="5BC41A25">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颗粒物、二氧化硫、氮氧化物、非甲烷总烃</w:t>
            </w:r>
          </w:p>
        </w:tc>
        <w:tc>
          <w:tcPr>
            <w:tcW w:w="1268" w:type="dxa"/>
            <w:tcBorders>
              <w:tl2br w:val="nil"/>
              <w:tr2bl w:val="nil"/>
            </w:tcBorders>
            <w:vAlign w:val="center"/>
          </w:tcPr>
          <w:p w14:paraId="5E5C35B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rPr>
              <w:t>次/天，监测2天</w:t>
            </w:r>
          </w:p>
        </w:tc>
      </w:tr>
      <w:tr w14:paraId="42F865E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92" w:type="dxa"/>
            <w:tcBorders>
              <w:tl2br w:val="nil"/>
              <w:tr2bl w:val="nil"/>
            </w:tcBorders>
            <w:vAlign w:val="center"/>
          </w:tcPr>
          <w:p w14:paraId="1C5C857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w:t>
            </w:r>
          </w:p>
        </w:tc>
        <w:tc>
          <w:tcPr>
            <w:tcW w:w="1306" w:type="dxa"/>
            <w:vMerge w:val="continue"/>
            <w:tcBorders>
              <w:tl2br w:val="nil"/>
              <w:tr2bl w:val="nil"/>
            </w:tcBorders>
            <w:vAlign w:val="center"/>
          </w:tcPr>
          <w:p w14:paraId="4B1B1B92">
            <w:pPr>
              <w:keepNext w:val="0"/>
              <w:keepLines w:val="0"/>
              <w:suppressLineNumbers w:val="0"/>
              <w:spacing w:before="0" w:beforeAutospacing="0" w:after="0" w:afterAutospacing="0" w:line="240" w:lineRule="auto"/>
              <w:ind w:left="0" w:right="0"/>
              <w:jc w:val="center"/>
              <w:rPr>
                <w:rFonts w:hint="default"/>
              </w:rPr>
            </w:pPr>
          </w:p>
        </w:tc>
        <w:tc>
          <w:tcPr>
            <w:tcW w:w="2842" w:type="dxa"/>
            <w:tcBorders>
              <w:tl2br w:val="nil"/>
              <w:tr2bl w:val="nil"/>
            </w:tcBorders>
            <w:vAlign w:val="center"/>
          </w:tcPr>
          <w:p w14:paraId="4DFC493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1#抛光线抛光工序废气排气筒出口DA002-2</w:t>
            </w:r>
          </w:p>
        </w:tc>
        <w:tc>
          <w:tcPr>
            <w:tcW w:w="2254" w:type="dxa"/>
            <w:tcBorders>
              <w:tl2br w:val="nil"/>
              <w:tr2bl w:val="nil"/>
            </w:tcBorders>
            <w:vAlign w:val="center"/>
          </w:tcPr>
          <w:p w14:paraId="10311A12">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颗粒物</w:t>
            </w:r>
          </w:p>
        </w:tc>
        <w:tc>
          <w:tcPr>
            <w:tcW w:w="1268" w:type="dxa"/>
            <w:tcBorders>
              <w:tl2br w:val="nil"/>
              <w:tr2bl w:val="nil"/>
            </w:tcBorders>
            <w:vAlign w:val="center"/>
          </w:tcPr>
          <w:p w14:paraId="696E6B05">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rPr>
              <w:t>次/天，监测2天</w:t>
            </w:r>
          </w:p>
        </w:tc>
      </w:tr>
      <w:tr w14:paraId="1F1D0B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92" w:type="dxa"/>
            <w:tcBorders>
              <w:tl2br w:val="nil"/>
              <w:tr2bl w:val="nil"/>
            </w:tcBorders>
            <w:vAlign w:val="center"/>
          </w:tcPr>
          <w:p w14:paraId="30A4C0FE">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w:t>
            </w:r>
          </w:p>
        </w:tc>
        <w:tc>
          <w:tcPr>
            <w:tcW w:w="1306" w:type="dxa"/>
            <w:vMerge w:val="continue"/>
            <w:tcBorders>
              <w:tl2br w:val="nil"/>
              <w:tr2bl w:val="nil"/>
            </w:tcBorders>
            <w:vAlign w:val="center"/>
          </w:tcPr>
          <w:p w14:paraId="636A488F">
            <w:pPr>
              <w:keepNext w:val="0"/>
              <w:keepLines w:val="0"/>
              <w:suppressLineNumbers w:val="0"/>
              <w:spacing w:before="0" w:beforeAutospacing="0" w:after="0" w:afterAutospacing="0" w:line="240" w:lineRule="auto"/>
              <w:ind w:left="0" w:right="0"/>
              <w:jc w:val="center"/>
              <w:rPr>
                <w:rFonts w:hint="default"/>
              </w:rPr>
            </w:pPr>
          </w:p>
        </w:tc>
        <w:tc>
          <w:tcPr>
            <w:tcW w:w="2842" w:type="dxa"/>
            <w:tcBorders>
              <w:tl2br w:val="nil"/>
              <w:tr2bl w:val="nil"/>
            </w:tcBorders>
            <w:shd w:val="clear" w:color="auto" w:fill="auto"/>
            <w:vAlign w:val="center"/>
          </w:tcPr>
          <w:p w14:paraId="069C828D">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酸洗工序废气处理设施进口DA003-1</w:t>
            </w:r>
          </w:p>
        </w:tc>
        <w:tc>
          <w:tcPr>
            <w:tcW w:w="2254" w:type="dxa"/>
            <w:tcBorders>
              <w:tl2br w:val="nil"/>
              <w:tr2bl w:val="nil"/>
            </w:tcBorders>
            <w:shd w:val="clear" w:color="auto" w:fill="auto"/>
            <w:vAlign w:val="center"/>
          </w:tcPr>
          <w:p w14:paraId="71BEA056">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氯化氢</w:t>
            </w:r>
          </w:p>
        </w:tc>
        <w:tc>
          <w:tcPr>
            <w:tcW w:w="1268" w:type="dxa"/>
            <w:tcBorders>
              <w:tl2br w:val="nil"/>
              <w:tr2bl w:val="nil"/>
            </w:tcBorders>
            <w:shd w:val="clear" w:color="auto" w:fill="auto"/>
            <w:vAlign w:val="center"/>
          </w:tcPr>
          <w:p w14:paraId="5EB32BC3">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rPr>
              <w:t>次/天，监测2天</w:t>
            </w:r>
          </w:p>
        </w:tc>
      </w:tr>
      <w:tr w14:paraId="6D73C4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92" w:type="dxa"/>
            <w:tcBorders>
              <w:tl2br w:val="nil"/>
              <w:tr2bl w:val="nil"/>
            </w:tcBorders>
            <w:shd w:val="clear" w:color="auto" w:fill="auto"/>
            <w:vAlign w:val="center"/>
          </w:tcPr>
          <w:p w14:paraId="24FB1250">
            <w:pPr>
              <w:keepNext w:val="0"/>
              <w:keepLines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4</w:t>
            </w:r>
          </w:p>
        </w:tc>
        <w:tc>
          <w:tcPr>
            <w:tcW w:w="1306" w:type="dxa"/>
            <w:vMerge w:val="continue"/>
            <w:tcBorders>
              <w:tl2br w:val="nil"/>
              <w:tr2bl w:val="nil"/>
            </w:tcBorders>
            <w:vAlign w:val="center"/>
          </w:tcPr>
          <w:p w14:paraId="3EEA3B6F">
            <w:pPr>
              <w:keepNext w:val="0"/>
              <w:keepLines w:val="0"/>
              <w:suppressLineNumbers w:val="0"/>
              <w:spacing w:before="0" w:beforeAutospacing="0" w:after="0" w:afterAutospacing="0" w:line="240" w:lineRule="auto"/>
              <w:ind w:left="0" w:right="0"/>
              <w:jc w:val="center"/>
              <w:rPr>
                <w:rFonts w:hint="default"/>
              </w:rPr>
            </w:pPr>
          </w:p>
        </w:tc>
        <w:tc>
          <w:tcPr>
            <w:tcW w:w="2842" w:type="dxa"/>
            <w:tcBorders>
              <w:tl2br w:val="nil"/>
              <w:tr2bl w:val="nil"/>
            </w:tcBorders>
            <w:shd w:val="clear" w:color="auto" w:fill="auto"/>
            <w:vAlign w:val="center"/>
          </w:tcPr>
          <w:p w14:paraId="6F1036B6">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酸洗工序废气处理设施出口DA003-2</w:t>
            </w:r>
          </w:p>
        </w:tc>
        <w:tc>
          <w:tcPr>
            <w:tcW w:w="2254" w:type="dxa"/>
            <w:tcBorders>
              <w:tl2br w:val="nil"/>
              <w:tr2bl w:val="nil"/>
            </w:tcBorders>
            <w:shd w:val="clear" w:color="auto" w:fill="auto"/>
            <w:vAlign w:val="center"/>
          </w:tcPr>
          <w:p w14:paraId="539FF474">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氯化氢</w:t>
            </w:r>
          </w:p>
        </w:tc>
        <w:tc>
          <w:tcPr>
            <w:tcW w:w="1268" w:type="dxa"/>
            <w:tcBorders>
              <w:tl2br w:val="nil"/>
              <w:tr2bl w:val="nil"/>
            </w:tcBorders>
            <w:shd w:val="clear" w:color="auto" w:fill="auto"/>
            <w:vAlign w:val="center"/>
          </w:tcPr>
          <w:p w14:paraId="2545D388">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rPr>
              <w:t>次/天，监测</w:t>
            </w:r>
            <w:r>
              <w:rPr>
                <w:rFonts w:hint="eastAsia" w:ascii="Times New Roman" w:hAnsi="Times New Roman" w:eastAsia="宋体" w:cs="Times New Roman"/>
                <w:sz w:val="21"/>
                <w:szCs w:val="21"/>
                <w:lang w:val="en-US" w:eastAsia="zh-CN"/>
              </w:rPr>
              <w:t>2</w:t>
            </w:r>
            <w:r>
              <w:rPr>
                <w:rFonts w:hint="default" w:ascii="Times New Roman" w:hAnsi="Times New Roman" w:eastAsia="宋体" w:cs="Times New Roman"/>
                <w:sz w:val="21"/>
                <w:szCs w:val="21"/>
              </w:rPr>
              <w:t>天</w:t>
            </w:r>
          </w:p>
        </w:tc>
      </w:tr>
      <w:tr w14:paraId="3D478C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92" w:type="dxa"/>
            <w:tcBorders>
              <w:tl2br w:val="nil"/>
              <w:tr2bl w:val="nil"/>
            </w:tcBorders>
            <w:shd w:val="clear" w:color="auto" w:fill="auto"/>
            <w:vAlign w:val="center"/>
          </w:tcPr>
          <w:p w14:paraId="6C5FB080">
            <w:pPr>
              <w:keepNext w:val="0"/>
              <w:keepLines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5</w:t>
            </w:r>
          </w:p>
        </w:tc>
        <w:tc>
          <w:tcPr>
            <w:tcW w:w="1306" w:type="dxa"/>
            <w:vMerge w:val="restart"/>
            <w:tcBorders>
              <w:tl2br w:val="nil"/>
              <w:tr2bl w:val="nil"/>
            </w:tcBorders>
            <w:vAlign w:val="center"/>
          </w:tcPr>
          <w:p w14:paraId="56E588BE">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有组织废气</w:t>
            </w:r>
          </w:p>
        </w:tc>
        <w:tc>
          <w:tcPr>
            <w:tcW w:w="2842" w:type="dxa"/>
            <w:tcBorders>
              <w:tl2br w:val="nil"/>
              <w:tr2bl w:val="nil"/>
            </w:tcBorders>
            <w:shd w:val="clear" w:color="auto" w:fill="auto"/>
            <w:vAlign w:val="center"/>
          </w:tcPr>
          <w:p w14:paraId="208E21D2">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北侧喷漆废气处理设施进口DA0041-1</w:t>
            </w:r>
          </w:p>
        </w:tc>
        <w:tc>
          <w:tcPr>
            <w:tcW w:w="2254" w:type="dxa"/>
            <w:vMerge w:val="restart"/>
            <w:tcBorders>
              <w:tl2br w:val="nil"/>
              <w:tr2bl w:val="nil"/>
            </w:tcBorders>
            <w:shd w:val="clear" w:color="auto" w:fill="auto"/>
            <w:vAlign w:val="center"/>
          </w:tcPr>
          <w:p w14:paraId="61085FDA">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非甲烷总烃、苯系物（二甲苯）、乙酸酯类（乙酸丁酯、乙酸乙酯）、臭气浓度</w:t>
            </w:r>
          </w:p>
        </w:tc>
        <w:tc>
          <w:tcPr>
            <w:tcW w:w="1268" w:type="dxa"/>
            <w:vMerge w:val="restart"/>
            <w:tcBorders>
              <w:tl2br w:val="nil"/>
              <w:tr2bl w:val="nil"/>
            </w:tcBorders>
            <w:shd w:val="clear" w:color="auto" w:fill="auto"/>
            <w:vAlign w:val="center"/>
          </w:tcPr>
          <w:p w14:paraId="403377AD">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rPr>
              <w:t>次/天，监测</w:t>
            </w:r>
            <w:r>
              <w:rPr>
                <w:rFonts w:hint="eastAsia" w:ascii="Times New Roman" w:hAnsi="Times New Roman" w:eastAsia="宋体" w:cs="Times New Roman"/>
                <w:sz w:val="21"/>
                <w:szCs w:val="21"/>
                <w:lang w:val="en-US" w:eastAsia="zh-CN"/>
              </w:rPr>
              <w:t>2</w:t>
            </w:r>
            <w:r>
              <w:rPr>
                <w:rFonts w:hint="default" w:ascii="Times New Roman" w:hAnsi="Times New Roman" w:eastAsia="宋体" w:cs="Times New Roman"/>
                <w:sz w:val="21"/>
                <w:szCs w:val="21"/>
              </w:rPr>
              <w:t>天</w:t>
            </w:r>
          </w:p>
        </w:tc>
      </w:tr>
      <w:tr w14:paraId="7A9103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92" w:type="dxa"/>
            <w:tcBorders>
              <w:tl2br w:val="nil"/>
              <w:tr2bl w:val="nil"/>
            </w:tcBorders>
            <w:shd w:val="clear" w:color="auto" w:fill="auto"/>
            <w:vAlign w:val="center"/>
          </w:tcPr>
          <w:p w14:paraId="4CF49F88">
            <w:pPr>
              <w:keepNext w:val="0"/>
              <w:keepLines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6</w:t>
            </w:r>
          </w:p>
        </w:tc>
        <w:tc>
          <w:tcPr>
            <w:tcW w:w="1306" w:type="dxa"/>
            <w:vMerge w:val="continue"/>
            <w:tcBorders>
              <w:tl2br w:val="nil"/>
              <w:tr2bl w:val="nil"/>
            </w:tcBorders>
            <w:vAlign w:val="center"/>
          </w:tcPr>
          <w:p w14:paraId="767D528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p>
        </w:tc>
        <w:tc>
          <w:tcPr>
            <w:tcW w:w="2842" w:type="dxa"/>
            <w:tcBorders>
              <w:tl2br w:val="nil"/>
              <w:tr2bl w:val="nil"/>
            </w:tcBorders>
            <w:shd w:val="clear" w:color="auto" w:fill="auto"/>
            <w:vAlign w:val="center"/>
          </w:tcPr>
          <w:p w14:paraId="4EBCF080">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喷漆流平、烘干废气处理设施进口DA0042-1</w:t>
            </w:r>
          </w:p>
        </w:tc>
        <w:tc>
          <w:tcPr>
            <w:tcW w:w="2254" w:type="dxa"/>
            <w:vMerge w:val="continue"/>
            <w:tcBorders>
              <w:tl2br w:val="nil"/>
              <w:tr2bl w:val="nil"/>
            </w:tcBorders>
            <w:shd w:val="clear" w:color="auto" w:fill="auto"/>
            <w:vAlign w:val="center"/>
          </w:tcPr>
          <w:p w14:paraId="1329507F">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p>
        </w:tc>
        <w:tc>
          <w:tcPr>
            <w:tcW w:w="1268" w:type="dxa"/>
            <w:vMerge w:val="continue"/>
            <w:tcBorders>
              <w:tl2br w:val="nil"/>
              <w:tr2bl w:val="nil"/>
            </w:tcBorders>
            <w:shd w:val="clear" w:color="auto" w:fill="auto"/>
            <w:vAlign w:val="center"/>
          </w:tcPr>
          <w:p w14:paraId="03313D4A">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p>
        </w:tc>
      </w:tr>
      <w:tr w14:paraId="42812F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92" w:type="dxa"/>
            <w:tcBorders>
              <w:tl2br w:val="nil"/>
              <w:tr2bl w:val="nil"/>
            </w:tcBorders>
            <w:shd w:val="clear" w:color="auto" w:fill="auto"/>
            <w:vAlign w:val="center"/>
          </w:tcPr>
          <w:p w14:paraId="1FCF0BEA">
            <w:pPr>
              <w:keepNext w:val="0"/>
              <w:keepLines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7</w:t>
            </w:r>
          </w:p>
        </w:tc>
        <w:tc>
          <w:tcPr>
            <w:tcW w:w="1306" w:type="dxa"/>
            <w:vMerge w:val="continue"/>
            <w:tcBorders>
              <w:tl2br w:val="nil"/>
              <w:tr2bl w:val="nil"/>
            </w:tcBorders>
            <w:vAlign w:val="center"/>
          </w:tcPr>
          <w:p w14:paraId="463B4235">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p>
        </w:tc>
        <w:tc>
          <w:tcPr>
            <w:tcW w:w="2842" w:type="dxa"/>
            <w:tcBorders>
              <w:tl2br w:val="nil"/>
              <w:tr2bl w:val="nil"/>
            </w:tcBorders>
            <w:shd w:val="clear" w:color="auto" w:fill="auto"/>
            <w:vAlign w:val="center"/>
          </w:tcPr>
          <w:p w14:paraId="4684D59A">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南侧喷漆废气处理设施进口DA0043-1</w:t>
            </w:r>
          </w:p>
        </w:tc>
        <w:tc>
          <w:tcPr>
            <w:tcW w:w="2254" w:type="dxa"/>
            <w:vMerge w:val="continue"/>
            <w:tcBorders>
              <w:tl2br w:val="nil"/>
              <w:tr2bl w:val="nil"/>
            </w:tcBorders>
            <w:shd w:val="clear" w:color="auto" w:fill="auto"/>
            <w:vAlign w:val="center"/>
          </w:tcPr>
          <w:p w14:paraId="4381F9CC">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p>
        </w:tc>
        <w:tc>
          <w:tcPr>
            <w:tcW w:w="1268" w:type="dxa"/>
            <w:vMerge w:val="continue"/>
            <w:tcBorders>
              <w:tl2br w:val="nil"/>
              <w:tr2bl w:val="nil"/>
            </w:tcBorders>
            <w:shd w:val="clear" w:color="auto" w:fill="auto"/>
            <w:vAlign w:val="center"/>
          </w:tcPr>
          <w:p w14:paraId="36550380">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p>
        </w:tc>
      </w:tr>
      <w:tr w14:paraId="61441D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92" w:type="dxa"/>
            <w:tcBorders>
              <w:tl2br w:val="nil"/>
              <w:tr2bl w:val="nil"/>
            </w:tcBorders>
            <w:shd w:val="clear" w:color="auto" w:fill="auto"/>
            <w:vAlign w:val="center"/>
          </w:tcPr>
          <w:p w14:paraId="5A4A13D8">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5</w:t>
            </w:r>
          </w:p>
        </w:tc>
        <w:tc>
          <w:tcPr>
            <w:tcW w:w="1306" w:type="dxa"/>
            <w:vMerge w:val="continue"/>
            <w:tcBorders>
              <w:tl2br w:val="nil"/>
              <w:tr2bl w:val="nil"/>
            </w:tcBorders>
            <w:vAlign w:val="center"/>
          </w:tcPr>
          <w:p w14:paraId="5EB36DE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p>
        </w:tc>
        <w:tc>
          <w:tcPr>
            <w:tcW w:w="2842" w:type="dxa"/>
            <w:tcBorders>
              <w:tl2br w:val="nil"/>
              <w:tr2bl w:val="nil"/>
            </w:tcBorders>
            <w:shd w:val="clear" w:color="auto" w:fill="auto"/>
            <w:vAlign w:val="center"/>
          </w:tcPr>
          <w:p w14:paraId="47FEC25F">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涂装工序（天然气燃烧）废气排气筒出口DA004-2</w:t>
            </w:r>
          </w:p>
        </w:tc>
        <w:tc>
          <w:tcPr>
            <w:tcW w:w="2254" w:type="dxa"/>
            <w:tcBorders>
              <w:tl2br w:val="nil"/>
              <w:tr2bl w:val="nil"/>
            </w:tcBorders>
            <w:shd w:val="clear" w:color="auto" w:fill="auto"/>
            <w:vAlign w:val="center"/>
          </w:tcPr>
          <w:p w14:paraId="2CDDD3D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颗粒物、二氧化硫、氮氧化物、非甲烷总烃、苯系物（二甲苯）、乙酸酯类（乙酸丁酯、乙酸乙酯）、臭气浓度</w:t>
            </w:r>
          </w:p>
        </w:tc>
        <w:tc>
          <w:tcPr>
            <w:tcW w:w="1268" w:type="dxa"/>
            <w:tcBorders>
              <w:tl2br w:val="nil"/>
              <w:tr2bl w:val="nil"/>
            </w:tcBorders>
            <w:shd w:val="clear" w:color="auto" w:fill="auto"/>
            <w:vAlign w:val="center"/>
          </w:tcPr>
          <w:p w14:paraId="263683E5">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rPr>
              <w:t>次/天，监测</w:t>
            </w:r>
            <w:r>
              <w:rPr>
                <w:rFonts w:hint="eastAsia" w:ascii="Times New Roman" w:hAnsi="Times New Roman" w:eastAsia="宋体" w:cs="Times New Roman"/>
                <w:sz w:val="21"/>
                <w:szCs w:val="21"/>
                <w:lang w:val="en-US" w:eastAsia="zh-CN"/>
              </w:rPr>
              <w:t>2</w:t>
            </w:r>
            <w:r>
              <w:rPr>
                <w:rFonts w:hint="default" w:ascii="Times New Roman" w:hAnsi="Times New Roman" w:eastAsia="宋体" w:cs="Times New Roman"/>
                <w:sz w:val="21"/>
                <w:szCs w:val="21"/>
              </w:rPr>
              <w:t>天</w:t>
            </w:r>
          </w:p>
        </w:tc>
      </w:tr>
      <w:tr w14:paraId="17239C9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92" w:type="dxa"/>
            <w:tcBorders>
              <w:tl2br w:val="nil"/>
              <w:tr2bl w:val="nil"/>
            </w:tcBorders>
            <w:shd w:val="clear" w:color="auto" w:fill="auto"/>
            <w:vAlign w:val="center"/>
          </w:tcPr>
          <w:p w14:paraId="61BD40E8">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8</w:t>
            </w:r>
          </w:p>
        </w:tc>
        <w:tc>
          <w:tcPr>
            <w:tcW w:w="1306" w:type="dxa"/>
            <w:vMerge w:val="continue"/>
            <w:tcBorders>
              <w:tl2br w:val="nil"/>
              <w:tr2bl w:val="nil"/>
            </w:tcBorders>
            <w:vAlign w:val="center"/>
          </w:tcPr>
          <w:p w14:paraId="1FCCA13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p>
        </w:tc>
        <w:tc>
          <w:tcPr>
            <w:tcW w:w="2842" w:type="dxa"/>
            <w:tcBorders>
              <w:tl2br w:val="nil"/>
              <w:tr2bl w:val="nil"/>
            </w:tcBorders>
            <w:shd w:val="clear" w:color="auto" w:fill="auto"/>
            <w:vAlign w:val="center"/>
          </w:tcPr>
          <w:p w14:paraId="072765D7">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涂装工序废气排气筒出口DA004-2（脱附）</w:t>
            </w:r>
          </w:p>
        </w:tc>
        <w:tc>
          <w:tcPr>
            <w:tcW w:w="2254" w:type="dxa"/>
            <w:tcBorders>
              <w:tl2br w:val="nil"/>
              <w:tr2bl w:val="nil"/>
            </w:tcBorders>
            <w:shd w:val="clear" w:color="auto" w:fill="auto"/>
            <w:vAlign w:val="center"/>
          </w:tcPr>
          <w:p w14:paraId="14AA8F2F">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非甲烷总烃</w:t>
            </w:r>
          </w:p>
        </w:tc>
        <w:tc>
          <w:tcPr>
            <w:tcW w:w="1268" w:type="dxa"/>
            <w:tcBorders>
              <w:tl2br w:val="nil"/>
              <w:tr2bl w:val="nil"/>
            </w:tcBorders>
            <w:shd w:val="clear" w:color="auto" w:fill="auto"/>
            <w:vAlign w:val="center"/>
          </w:tcPr>
          <w:p w14:paraId="4DFDAC94">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rPr>
              <w:t>次/天，监测</w:t>
            </w:r>
            <w:r>
              <w:rPr>
                <w:rFonts w:hint="eastAsia" w:ascii="Times New Roman" w:hAnsi="Times New Roman" w:eastAsia="宋体" w:cs="Times New Roman"/>
                <w:sz w:val="21"/>
                <w:szCs w:val="21"/>
                <w:lang w:val="en-US" w:eastAsia="zh-CN"/>
              </w:rPr>
              <w:t>1</w:t>
            </w:r>
            <w:r>
              <w:rPr>
                <w:rFonts w:hint="default" w:ascii="Times New Roman" w:hAnsi="Times New Roman" w:eastAsia="宋体" w:cs="Times New Roman"/>
                <w:sz w:val="21"/>
                <w:szCs w:val="21"/>
              </w:rPr>
              <w:t>天</w:t>
            </w:r>
          </w:p>
        </w:tc>
      </w:tr>
      <w:tr w14:paraId="6129C41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92" w:hRule="atLeast"/>
          <w:jc w:val="center"/>
        </w:trPr>
        <w:tc>
          <w:tcPr>
            <w:tcW w:w="692" w:type="dxa"/>
            <w:vMerge w:val="restart"/>
            <w:tcBorders>
              <w:tl2br w:val="nil"/>
              <w:tr2bl w:val="nil"/>
            </w:tcBorders>
            <w:shd w:val="clear" w:color="auto" w:fill="auto"/>
            <w:vAlign w:val="center"/>
          </w:tcPr>
          <w:p w14:paraId="4AFF9281">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9</w:t>
            </w:r>
          </w:p>
        </w:tc>
        <w:tc>
          <w:tcPr>
            <w:tcW w:w="1306" w:type="dxa"/>
            <w:vMerge w:val="restart"/>
            <w:tcBorders>
              <w:tl2br w:val="nil"/>
              <w:tr2bl w:val="nil"/>
            </w:tcBorders>
            <w:vAlign w:val="center"/>
          </w:tcPr>
          <w:p w14:paraId="60FBBB7B">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无组织废气</w:t>
            </w:r>
          </w:p>
        </w:tc>
        <w:tc>
          <w:tcPr>
            <w:tcW w:w="2842" w:type="dxa"/>
            <w:vMerge w:val="restart"/>
            <w:tcBorders>
              <w:tl2br w:val="nil"/>
              <w:tr2bl w:val="nil"/>
            </w:tcBorders>
            <w:vAlign w:val="center"/>
          </w:tcPr>
          <w:p w14:paraId="3E5D470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厂界上风向设1个参照点（G0），下风向侧设</w:t>
            </w:r>
            <w:r>
              <w:rPr>
                <w:rFonts w:hint="default" w:ascii="Times New Roman" w:hAnsi="Times New Roman" w:eastAsia="宋体" w:cs="Times New Roman"/>
                <w:sz w:val="21"/>
                <w:szCs w:val="21"/>
              </w:rPr>
              <w:t>3个控点</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G1~G3</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w:t>
            </w:r>
          </w:p>
        </w:tc>
        <w:tc>
          <w:tcPr>
            <w:tcW w:w="2254" w:type="dxa"/>
            <w:tcBorders>
              <w:tl2br w:val="nil"/>
              <w:tr2bl w:val="nil"/>
            </w:tcBorders>
            <w:vAlign w:val="center"/>
          </w:tcPr>
          <w:p w14:paraId="7FD1F3B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颗粒物</w:t>
            </w:r>
            <w:r>
              <w:rPr>
                <w:rFonts w:hint="eastAsia" w:ascii="Times New Roman" w:hAnsi="Times New Roman" w:eastAsia="宋体" w:cs="Times New Roman"/>
                <w:sz w:val="21"/>
                <w:szCs w:val="21"/>
                <w:lang w:val="en-US" w:eastAsia="zh-CN"/>
              </w:rPr>
              <w:t>、氯化氢、二氧化硫、氮氧化物、非甲烷总烃</w:t>
            </w: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二甲苯、乙酸乙酯、乙酸丁酯</w:t>
            </w:r>
          </w:p>
        </w:tc>
        <w:tc>
          <w:tcPr>
            <w:tcW w:w="1268" w:type="dxa"/>
            <w:tcBorders>
              <w:tl2br w:val="nil"/>
              <w:tr2bl w:val="nil"/>
            </w:tcBorders>
            <w:vAlign w:val="center"/>
          </w:tcPr>
          <w:p w14:paraId="0A4EE6D6">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lang w:val="en-US" w:eastAsia="zh-CN"/>
              </w:rPr>
              <w:t>次/天，</w:t>
            </w:r>
          </w:p>
          <w:p w14:paraId="7D60FAE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监测2天</w:t>
            </w:r>
          </w:p>
        </w:tc>
      </w:tr>
      <w:tr w14:paraId="2DC43CF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92" w:hRule="atLeast"/>
          <w:jc w:val="center"/>
        </w:trPr>
        <w:tc>
          <w:tcPr>
            <w:tcW w:w="692" w:type="dxa"/>
            <w:vMerge w:val="continue"/>
            <w:tcBorders>
              <w:tl2br w:val="nil"/>
              <w:tr2bl w:val="nil"/>
            </w:tcBorders>
            <w:shd w:val="clear" w:color="auto" w:fill="auto"/>
            <w:vAlign w:val="center"/>
          </w:tcPr>
          <w:p w14:paraId="723423E3">
            <w:pPr>
              <w:keepNext w:val="0"/>
              <w:keepLines w:val="0"/>
              <w:suppressLineNumbers w:val="0"/>
              <w:spacing w:before="0" w:beforeAutospacing="0" w:after="0" w:afterAutospacing="0" w:line="240" w:lineRule="auto"/>
              <w:ind w:left="0" w:right="0"/>
              <w:jc w:val="center"/>
              <w:rPr>
                <w:rFonts w:hint="default"/>
              </w:rPr>
            </w:pPr>
          </w:p>
        </w:tc>
        <w:tc>
          <w:tcPr>
            <w:tcW w:w="1306" w:type="dxa"/>
            <w:vMerge w:val="continue"/>
            <w:tcBorders>
              <w:tl2br w:val="nil"/>
              <w:tr2bl w:val="nil"/>
            </w:tcBorders>
            <w:vAlign w:val="center"/>
          </w:tcPr>
          <w:p w14:paraId="53A1F614">
            <w:pPr>
              <w:keepNext w:val="0"/>
              <w:keepLines w:val="0"/>
              <w:suppressLineNumbers w:val="0"/>
              <w:spacing w:before="0" w:beforeAutospacing="0" w:after="0" w:afterAutospacing="0" w:line="240" w:lineRule="auto"/>
              <w:ind w:left="0" w:right="0"/>
              <w:jc w:val="center"/>
              <w:rPr>
                <w:rFonts w:hint="default"/>
              </w:rPr>
            </w:pPr>
          </w:p>
        </w:tc>
        <w:tc>
          <w:tcPr>
            <w:tcW w:w="2842" w:type="dxa"/>
            <w:vMerge w:val="continue"/>
            <w:tcBorders>
              <w:tl2br w:val="nil"/>
              <w:tr2bl w:val="nil"/>
            </w:tcBorders>
            <w:vAlign w:val="center"/>
          </w:tcPr>
          <w:p w14:paraId="6D82E9A2">
            <w:pPr>
              <w:keepNext w:val="0"/>
              <w:keepLines w:val="0"/>
              <w:suppressLineNumbers w:val="0"/>
              <w:spacing w:before="0" w:beforeAutospacing="0" w:after="0" w:afterAutospacing="0" w:line="240" w:lineRule="auto"/>
              <w:ind w:left="0" w:right="0"/>
              <w:jc w:val="center"/>
              <w:rPr>
                <w:rFonts w:hint="default"/>
              </w:rPr>
            </w:pPr>
          </w:p>
        </w:tc>
        <w:tc>
          <w:tcPr>
            <w:tcW w:w="2254" w:type="dxa"/>
            <w:tcBorders>
              <w:tl2br w:val="nil"/>
              <w:tr2bl w:val="nil"/>
            </w:tcBorders>
            <w:vAlign w:val="center"/>
          </w:tcPr>
          <w:p w14:paraId="6A8A72B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臭气浓度</w:t>
            </w:r>
          </w:p>
        </w:tc>
        <w:tc>
          <w:tcPr>
            <w:tcW w:w="1268" w:type="dxa"/>
            <w:tcBorders>
              <w:tl2br w:val="nil"/>
              <w:tr2bl w:val="nil"/>
            </w:tcBorders>
            <w:vAlign w:val="center"/>
          </w:tcPr>
          <w:p w14:paraId="148E9115">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w:t>
            </w:r>
            <w:r>
              <w:rPr>
                <w:rFonts w:hint="default" w:ascii="Times New Roman" w:hAnsi="Times New Roman" w:eastAsia="宋体" w:cs="Times New Roman"/>
                <w:sz w:val="21"/>
                <w:szCs w:val="21"/>
                <w:lang w:val="en-US" w:eastAsia="zh-CN"/>
              </w:rPr>
              <w:t>次/天，</w:t>
            </w:r>
          </w:p>
          <w:p w14:paraId="74749D0A">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监测2天</w:t>
            </w:r>
          </w:p>
        </w:tc>
      </w:tr>
      <w:tr w14:paraId="2A53FCF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92" w:type="dxa"/>
            <w:tcBorders>
              <w:tl2br w:val="nil"/>
              <w:tr2bl w:val="nil"/>
            </w:tcBorders>
            <w:vAlign w:val="center"/>
          </w:tcPr>
          <w:p w14:paraId="1726804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10</w:t>
            </w:r>
          </w:p>
        </w:tc>
        <w:tc>
          <w:tcPr>
            <w:tcW w:w="1306" w:type="dxa"/>
            <w:vMerge w:val="continue"/>
            <w:tcBorders>
              <w:tl2br w:val="nil"/>
              <w:tr2bl w:val="nil"/>
            </w:tcBorders>
            <w:vAlign w:val="center"/>
          </w:tcPr>
          <w:p w14:paraId="47816221">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p>
        </w:tc>
        <w:tc>
          <w:tcPr>
            <w:tcW w:w="2842" w:type="dxa"/>
            <w:tcBorders>
              <w:tl2br w:val="nil"/>
              <w:tr2bl w:val="nil"/>
            </w:tcBorders>
            <w:vAlign w:val="center"/>
          </w:tcPr>
          <w:p w14:paraId="51A6296F">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厂区内生产车间外（G4）</w:t>
            </w:r>
          </w:p>
        </w:tc>
        <w:tc>
          <w:tcPr>
            <w:tcW w:w="2254" w:type="dxa"/>
            <w:tcBorders>
              <w:tl2br w:val="nil"/>
              <w:tr2bl w:val="nil"/>
            </w:tcBorders>
            <w:vAlign w:val="center"/>
          </w:tcPr>
          <w:p w14:paraId="6021BBC4">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rPr>
              <w:t>非甲烷总烃</w:t>
            </w: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颗粒物</w:t>
            </w:r>
          </w:p>
        </w:tc>
        <w:tc>
          <w:tcPr>
            <w:tcW w:w="1268" w:type="dxa"/>
            <w:tcBorders>
              <w:tl2br w:val="nil"/>
              <w:tr2bl w:val="nil"/>
            </w:tcBorders>
            <w:vAlign w:val="center"/>
          </w:tcPr>
          <w:p w14:paraId="62CCDECE">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lang w:val="en-US" w:eastAsia="zh-CN"/>
              </w:rPr>
              <w:t>次/天，</w:t>
            </w:r>
          </w:p>
          <w:p w14:paraId="33E263B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监测2天</w:t>
            </w:r>
          </w:p>
        </w:tc>
      </w:tr>
    </w:tbl>
    <w:p w14:paraId="22612765">
      <w:pPr>
        <w:pStyle w:val="4"/>
      </w:pPr>
      <w:bookmarkStart w:id="76" w:name="_Toc3380"/>
      <w:r>
        <w:rPr>
          <w:rFonts w:hint="eastAsia"/>
        </w:rPr>
        <w:t>7.1.3厂界噪声监测</w:t>
      </w:r>
      <w:bookmarkEnd w:id="76"/>
    </w:p>
    <w:p w14:paraId="5A0E1517">
      <w:pPr>
        <w:spacing w:line="360" w:lineRule="auto"/>
        <w:ind w:firstLine="480" w:firstLineChars="200"/>
        <w:jc w:val="left"/>
      </w:pPr>
      <w:r>
        <w:rPr>
          <w:rFonts w:ascii="Times New Roman" w:hAnsi="Times New Roman"/>
          <w:sz w:val="24"/>
          <w:szCs w:val="24"/>
        </w:rPr>
        <w:t>在项目厂界</w:t>
      </w:r>
      <w:r>
        <w:rPr>
          <w:rFonts w:hint="eastAsia" w:ascii="Times New Roman" w:hAnsi="Times New Roman"/>
          <w:sz w:val="24"/>
          <w:szCs w:val="24"/>
          <w:lang w:val="en-US" w:eastAsia="zh-CN"/>
        </w:rPr>
        <w:t>南侧、西侧外</w:t>
      </w:r>
      <w:r>
        <w:rPr>
          <w:rFonts w:ascii="Times New Roman" w:hAnsi="Times New Roman"/>
          <w:sz w:val="24"/>
          <w:szCs w:val="24"/>
        </w:rPr>
        <w:t>1m处</w:t>
      </w:r>
      <w:r>
        <w:rPr>
          <w:rFonts w:hint="eastAsia" w:ascii="Times New Roman" w:hAnsi="Times New Roman"/>
          <w:sz w:val="24"/>
          <w:szCs w:val="24"/>
          <w:lang w:eastAsia="zh-CN"/>
        </w:rPr>
        <w:t>，</w:t>
      </w:r>
      <w:r>
        <w:rPr>
          <w:rFonts w:hint="eastAsia" w:ascii="Times New Roman" w:hAnsi="Times New Roman"/>
          <w:sz w:val="24"/>
          <w:szCs w:val="24"/>
          <w:lang w:val="en-US" w:eastAsia="zh-CN"/>
        </w:rPr>
        <w:t>各</w:t>
      </w:r>
      <w:r>
        <w:rPr>
          <w:rFonts w:ascii="Times New Roman" w:hAnsi="Times New Roman"/>
          <w:sz w:val="24"/>
          <w:szCs w:val="24"/>
        </w:rPr>
        <w:t>设一个监测点</w:t>
      </w:r>
      <w:r>
        <w:rPr>
          <w:rFonts w:hint="eastAsia" w:ascii="Times New Roman" w:hAnsi="Times New Roman"/>
          <w:sz w:val="24"/>
          <w:szCs w:val="24"/>
        </w:rPr>
        <w:t>（</w:t>
      </w:r>
      <w:r>
        <w:rPr>
          <w:rFonts w:hint="eastAsia" w:ascii="Times New Roman" w:hAnsi="Times New Roman"/>
          <w:sz w:val="24"/>
          <w:szCs w:val="24"/>
          <w:lang w:val="en-US" w:eastAsia="zh-CN"/>
        </w:rPr>
        <w:t>N2、N3</w:t>
      </w:r>
      <w:r>
        <w:rPr>
          <w:rFonts w:hint="eastAsia" w:ascii="Times New Roman" w:hAnsi="Times New Roman"/>
          <w:sz w:val="24"/>
          <w:szCs w:val="24"/>
        </w:rPr>
        <w:t>）</w:t>
      </w:r>
      <w:r>
        <w:rPr>
          <w:rFonts w:ascii="Times New Roman" w:hAnsi="Times New Roman"/>
          <w:sz w:val="24"/>
          <w:szCs w:val="24"/>
        </w:rPr>
        <w:t>，昼</w:t>
      </w:r>
      <w:r>
        <w:rPr>
          <w:rFonts w:hint="eastAsia" w:ascii="Times New Roman" w:hAnsi="Times New Roman"/>
          <w:sz w:val="24"/>
          <w:szCs w:val="24"/>
          <w:lang w:val="en-US" w:eastAsia="zh-CN"/>
        </w:rPr>
        <w:t>间各</w:t>
      </w:r>
      <w:r>
        <w:rPr>
          <w:rFonts w:ascii="Times New Roman" w:hAnsi="Times New Roman"/>
          <w:sz w:val="24"/>
          <w:szCs w:val="24"/>
        </w:rPr>
        <w:t>监测1次，连续监测2天。</w:t>
      </w:r>
    </w:p>
    <w:p w14:paraId="64F39AD6">
      <w:pPr>
        <w:pStyle w:val="4"/>
        <w:rPr>
          <w:rFonts w:hint="eastAsia"/>
        </w:rPr>
      </w:pPr>
      <w:bookmarkStart w:id="77" w:name="_Toc3086"/>
      <w:r>
        <w:rPr>
          <w:rFonts w:hint="eastAsia"/>
        </w:rPr>
        <w:t>7.1.4</w:t>
      </w:r>
      <w:r>
        <w:rPr>
          <w:rFonts w:hint="eastAsia"/>
          <w:lang w:val="en-US" w:eastAsia="zh-CN"/>
        </w:rPr>
        <w:t>监测</w:t>
      </w:r>
      <w:r>
        <w:rPr>
          <w:rFonts w:hint="eastAsia"/>
        </w:rPr>
        <w:t>点位</w:t>
      </w:r>
      <w:r>
        <w:rPr>
          <w:rFonts w:hint="eastAsia"/>
          <w:highlight w:val="none"/>
          <w:lang w:val="en-US" w:eastAsia="zh-CN"/>
        </w:rPr>
        <w:t>布置</w:t>
      </w:r>
      <w:r>
        <w:rPr>
          <w:rFonts w:hint="eastAsia"/>
        </w:rPr>
        <w:t>图</w:t>
      </w:r>
      <w:bookmarkEnd w:id="77"/>
    </w:p>
    <w:p w14:paraId="2036F178">
      <w:pPr>
        <w:spacing w:line="360" w:lineRule="auto"/>
        <w:ind w:firstLine="480" w:firstLineChars="200"/>
        <w:outlineLvl w:val="9"/>
        <w:rPr>
          <w:rFonts w:hint="eastAsia"/>
        </w:rPr>
      </w:pPr>
      <w:r>
        <w:rPr>
          <w:rFonts w:hint="eastAsia" w:ascii="宋体" w:hAnsi="宋体" w:eastAsia="宋体" w:cs="宋体"/>
          <w:color w:val="000000"/>
          <w:kern w:val="0"/>
          <w:sz w:val="24"/>
          <w:szCs w:val="24"/>
          <w:lang w:val="en-US" w:eastAsia="zh-CN" w:bidi="ar"/>
        </w:rPr>
        <w:t>企业有组织</w:t>
      </w:r>
      <w:r>
        <w:rPr>
          <w:rFonts w:hint="eastAsia" w:ascii="宋体" w:hAnsi="宋体" w:eastAsia="宋体" w:cs="宋体"/>
          <w:color w:val="000000"/>
          <w:kern w:val="0"/>
          <w:sz w:val="24"/>
          <w:szCs w:val="24"/>
          <w:highlight w:val="none"/>
          <w:lang w:val="en-US" w:eastAsia="zh-CN" w:bidi="ar"/>
        </w:rPr>
        <w:t>废气、无组织废气、噪声监测点</w:t>
      </w:r>
      <w:r>
        <w:rPr>
          <w:rFonts w:hint="eastAsia" w:ascii="宋体" w:hAnsi="宋体" w:eastAsia="宋体" w:cs="宋体"/>
          <w:color w:val="000000"/>
          <w:kern w:val="0"/>
          <w:sz w:val="24"/>
          <w:szCs w:val="24"/>
          <w:lang w:val="en-US" w:eastAsia="zh-CN" w:bidi="ar"/>
        </w:rPr>
        <w:t>位</w:t>
      </w:r>
      <w:r>
        <w:rPr>
          <w:rFonts w:hint="eastAsia" w:ascii="宋体" w:hAnsi="宋体" w:eastAsia="宋体" w:cs="宋体"/>
          <w:color w:val="000000"/>
          <w:kern w:val="0"/>
          <w:sz w:val="24"/>
          <w:szCs w:val="24"/>
          <w:highlight w:val="none"/>
          <w:lang w:val="en-US" w:eastAsia="zh-CN" w:bidi="ar"/>
        </w:rPr>
        <w:t>布置</w:t>
      </w:r>
      <w:r>
        <w:rPr>
          <w:rFonts w:hint="eastAsia" w:ascii="宋体" w:hAnsi="宋体" w:eastAsia="宋体" w:cs="宋体"/>
          <w:color w:val="000000"/>
          <w:kern w:val="0"/>
          <w:sz w:val="24"/>
          <w:szCs w:val="24"/>
          <w:lang w:val="en-US" w:eastAsia="zh-CN" w:bidi="ar"/>
        </w:rPr>
        <w:t>见图</w:t>
      </w:r>
      <w:r>
        <w:rPr>
          <w:rFonts w:hint="default" w:ascii="Times New Roman" w:hAnsi="Times New Roman" w:eastAsia="宋体" w:cs="Times New Roman"/>
          <w:color w:val="000000"/>
          <w:kern w:val="0"/>
          <w:sz w:val="24"/>
          <w:szCs w:val="24"/>
          <w:lang w:val="en-US" w:eastAsia="zh-CN" w:bidi="ar"/>
        </w:rPr>
        <w:t>7.1.4-1</w:t>
      </w:r>
      <w:r>
        <w:rPr>
          <w:rFonts w:hint="eastAsia" w:ascii="Times New Roman" w:hAnsi="Times New Roman" w:eastAsia="宋体" w:cs="Times New Roman"/>
          <w:color w:val="000000"/>
          <w:kern w:val="0"/>
          <w:sz w:val="24"/>
          <w:szCs w:val="24"/>
          <w:lang w:val="en-US" w:eastAsia="zh-CN" w:bidi="ar"/>
        </w:rPr>
        <w:t>。</w:t>
      </w:r>
    </w:p>
    <w:tbl>
      <w:tblPr>
        <w:tblStyle w:val="34"/>
        <w:tblW w:w="8280"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280"/>
      </w:tblGrid>
      <w:tr w14:paraId="029F4D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746" w:hRule="atLeast"/>
          <w:jc w:val="center"/>
        </w:trPr>
        <w:tc>
          <w:tcPr>
            <w:tcW w:w="8280" w:type="dxa"/>
          </w:tcPr>
          <w:p w14:paraId="55D3A4ED">
            <w:pPr>
              <w:keepNext w:val="0"/>
              <w:keepLines w:val="0"/>
              <w:suppressLineNumbers w:val="0"/>
              <w:spacing w:before="0" w:beforeAutospacing="0" w:after="0" w:afterAutospacing="0"/>
              <w:ind w:left="0" w:right="0"/>
              <w:jc w:val="center"/>
              <w:rPr>
                <w:rFonts w:hint="eastAsia" w:ascii="Times New Roman" w:hAnsi="Times New Roman" w:eastAsiaTheme="minorEastAsia"/>
                <w:lang w:eastAsia="zh-CN"/>
              </w:rPr>
            </w:pPr>
            <w:r>
              <w:rPr>
                <w:rFonts w:hint="default"/>
              </w:rPr>
              <w:drawing>
                <wp:inline distT="0" distB="0" distL="114300" distR="114300">
                  <wp:extent cx="5007610" cy="3412490"/>
                  <wp:effectExtent l="0" t="0" r="6350" b="127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
                          <pic:cNvPicPr>
                            <a:picLocks noChangeAspect="1"/>
                          </pic:cNvPicPr>
                        </pic:nvPicPr>
                        <pic:blipFill>
                          <a:blip r:embed="rId18"/>
                          <a:srcRect b="793"/>
                          <a:stretch>
                            <a:fillRect/>
                          </a:stretch>
                        </pic:blipFill>
                        <pic:spPr>
                          <a:xfrm>
                            <a:off x="0" y="0"/>
                            <a:ext cx="5007610" cy="3412490"/>
                          </a:xfrm>
                          <a:prstGeom prst="rect">
                            <a:avLst/>
                          </a:prstGeom>
                          <a:noFill/>
                          <a:ln>
                            <a:noFill/>
                          </a:ln>
                        </pic:spPr>
                      </pic:pic>
                    </a:graphicData>
                  </a:graphic>
                </wp:inline>
              </w:drawing>
            </w:r>
            <w:r>
              <w:rPr>
                <w:rFonts w:hint="default"/>
                <w:sz w:val="21"/>
              </w:rPr>
              <mc:AlternateContent>
                <mc:Choice Requires="wps">
                  <w:drawing>
                    <wp:anchor distT="0" distB="0" distL="114300" distR="114300" simplePos="0" relativeHeight="251701248" behindDoc="0" locked="0" layoutInCell="1" allowOverlap="1">
                      <wp:simplePos x="0" y="0"/>
                      <wp:positionH relativeFrom="column">
                        <wp:posOffset>641350</wp:posOffset>
                      </wp:positionH>
                      <wp:positionV relativeFrom="paragraph">
                        <wp:posOffset>191135</wp:posOffset>
                      </wp:positionV>
                      <wp:extent cx="685800" cy="209550"/>
                      <wp:effectExtent l="0" t="0" r="0" b="0"/>
                      <wp:wrapNone/>
                      <wp:docPr id="1" name="文本框 1"/>
                      <wp:cNvGraphicFramePr/>
                      <a:graphic xmlns:a="http://schemas.openxmlformats.org/drawingml/2006/main">
                        <a:graphicData uri="http://schemas.microsoft.com/office/word/2010/wordprocessingShape">
                          <wps:wsp>
                            <wps:cNvSpPr txBox="1"/>
                            <wps:spPr>
                              <a:xfrm>
                                <a:off x="1861185" y="3341370"/>
                                <a:ext cx="685800" cy="209550"/>
                              </a:xfrm>
                              <a:prstGeom prst="rect">
                                <a:avLst/>
                              </a:prstGeom>
                              <a:solidFill>
                                <a:schemeClr val="bg1"/>
                              </a:solidFill>
                              <a:ln w="6350">
                                <a:noFill/>
                              </a:ln>
                            </wps:spPr>
                            <wps:style>
                              <a:lnRef idx="0">
                                <a:schemeClr val="accent1"/>
                              </a:lnRef>
                              <a:fillRef idx="0">
                                <a:schemeClr val="accent1"/>
                              </a:fillRef>
                              <a:effectRef idx="0">
                                <a:schemeClr val="accent1"/>
                              </a:effectRef>
                              <a:fontRef idx="minor">
                                <a:schemeClr val="dk1"/>
                              </a:fontRef>
                            </wps:style>
                            <wps:txbx>
                              <w:txbxContent>
                                <w:p w14:paraId="658FFED6"/>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0.5pt;margin-top:15.05pt;height:16.5pt;width:54pt;z-index:251701248;mso-width-relative:page;mso-height-relative:page;" fillcolor="#FFFFFF [3212]" filled="t" stroked="f" coordsize="21600,21600" o:gfxdata="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DF4AH10wAAAAkB&#10;AAAPAAAAAAAAAAEAIAAAACIAAABkcnMvZG93bnJldi54bWxQSwECFAAUAAAACACHTuJArGE6hVkC&#10;AACaBAAADgAAAAAAAAABACAAAAAiAQAAZHJzL2Uyb0RvYy54bWxQSwUGAAAAAAYABgBZAQAA7QUA&#10;AAAA&#10;">
                      <v:fill on="t" focussize="0,0"/>
                      <v:stroke on="f" weight="0.5pt"/>
                      <v:imagedata o:title=""/>
                      <o:lock v:ext="edit" aspectratio="f"/>
                      <v:textbox>
                        <w:txbxContent>
                          <w:p w14:paraId="658FFED6"/>
                        </w:txbxContent>
                      </v:textbox>
                    </v:shape>
                  </w:pict>
                </mc:Fallback>
              </mc:AlternateContent>
            </w:r>
          </w:p>
          <w:p w14:paraId="052524A8">
            <w:pPr>
              <w:keepNext w:val="0"/>
              <w:keepLines w:val="0"/>
              <w:suppressLineNumbers w:val="0"/>
              <w:spacing w:before="0" w:beforeAutospacing="0" w:after="0" w:afterAutospacing="0"/>
              <w:ind w:left="0" w:right="0"/>
              <w:rPr>
                <w:rFonts w:hint="eastAsia" w:ascii="Times New Roman" w:hAnsi="Times New Roman"/>
              </w:rPr>
            </w:pPr>
            <w:r>
              <w:rPr>
                <w:rFonts w:hint="eastAsia" w:ascii="Times New Roman" w:hAnsi="Times New Roman"/>
              </w:rPr>
              <w:t>备注：▲为噪声监测点位；◎为有组织废气监测点位；</w:t>
            </w:r>
          </w:p>
          <w:p w14:paraId="20488435">
            <w:pPr>
              <w:keepNext w:val="0"/>
              <w:keepLines w:val="0"/>
              <w:suppressLineNumbers w:val="0"/>
              <w:spacing w:before="0" w:beforeAutospacing="0" w:after="0" w:afterAutospacing="0"/>
              <w:ind w:left="0" w:right="0" w:firstLine="630" w:firstLineChars="300"/>
              <w:rPr>
                <w:rFonts w:hint="default" w:ascii="Times New Roman" w:hAnsi="Times New Roman"/>
              </w:rPr>
            </w:pPr>
            <w:r>
              <w:rPr>
                <w:rFonts w:hint="eastAsia" w:ascii="Times New Roman" w:hAnsi="Times New Roman"/>
                <w:lang w:val="en-US" w:eastAsia="zh-CN"/>
              </w:rPr>
              <w:t>★为废水监测点位；</w:t>
            </w:r>
            <w:r>
              <w:rPr>
                <w:rFonts w:hint="eastAsia" w:ascii="Times New Roman" w:hAnsi="Times New Roman"/>
              </w:rPr>
              <w:t>○</w:t>
            </w:r>
            <w:r>
              <w:rPr>
                <w:rFonts w:hint="eastAsia" w:ascii="Times New Roman" w:hAnsi="Times New Roman" w:eastAsia="宋体" w:cs="宋体"/>
              </w:rPr>
              <w:t>为无组织废气监测点位。</w:t>
            </w:r>
          </w:p>
        </w:tc>
      </w:tr>
    </w:tbl>
    <w:p w14:paraId="507FC165">
      <w:pPr>
        <w:spacing w:line="360" w:lineRule="auto"/>
        <w:ind w:firstLine="482" w:firstLineChars="200"/>
        <w:jc w:val="center"/>
        <w:rPr>
          <w:rFonts w:hint="default"/>
        </w:rPr>
      </w:pPr>
      <w:r>
        <w:rPr>
          <w:rFonts w:hint="default" w:ascii="Times New Roman" w:hAnsi="Times New Roman" w:eastAsia="宋体" w:cs="Times New Roman"/>
          <w:b/>
          <w:bCs/>
          <w:sz w:val="24"/>
          <w:szCs w:val="24"/>
        </w:rPr>
        <w:t>图7.1</w:t>
      </w:r>
      <w:r>
        <w:rPr>
          <w:rFonts w:hint="eastAsia" w:ascii="Times New Roman" w:hAnsi="Times New Roman" w:eastAsia="宋体" w:cs="Times New Roman"/>
          <w:b/>
          <w:bCs/>
          <w:sz w:val="24"/>
          <w:szCs w:val="24"/>
          <w:lang w:val="en-US" w:eastAsia="zh-CN"/>
        </w:rPr>
        <w:t>.4</w:t>
      </w:r>
      <w:r>
        <w:rPr>
          <w:rFonts w:hint="default" w:ascii="Times New Roman" w:hAnsi="Times New Roman" w:eastAsia="宋体" w:cs="Times New Roman"/>
          <w:b/>
          <w:bCs/>
          <w:sz w:val="24"/>
          <w:szCs w:val="24"/>
        </w:rPr>
        <w:t>-1 现场采样点位布置图</w:t>
      </w:r>
    </w:p>
    <w:p w14:paraId="6FE85601">
      <w:pPr>
        <w:pStyle w:val="17"/>
        <w:ind w:left="0" w:leftChars="0" w:firstLine="0" w:firstLineChars="0"/>
        <w:outlineLvl w:val="1"/>
        <w:rPr>
          <w:rFonts w:hint="eastAsia" w:ascii="Times New Roman" w:hAnsi="Times New Roman" w:eastAsia="宋体" w:cstheme="majorBidi"/>
          <w:b/>
          <w:bCs/>
          <w:caps w:val="0"/>
          <w:kern w:val="2"/>
          <w:sz w:val="32"/>
          <w:szCs w:val="32"/>
          <w:lang w:val="en-US" w:eastAsia="zh-CN" w:bidi="ar-SA"/>
        </w:rPr>
      </w:pPr>
      <w:bookmarkStart w:id="78" w:name="_Toc2655"/>
      <w:bookmarkStart w:id="79" w:name="_Toc12690"/>
      <w:bookmarkStart w:id="80" w:name="_Toc6593"/>
      <w:r>
        <w:rPr>
          <w:rFonts w:hint="eastAsia" w:ascii="Times New Roman" w:hAnsi="Times New Roman" w:eastAsia="宋体" w:cstheme="majorBidi"/>
          <w:b/>
          <w:bCs/>
          <w:caps w:val="0"/>
          <w:kern w:val="2"/>
          <w:sz w:val="32"/>
          <w:szCs w:val="32"/>
          <w:highlight w:val="none"/>
          <w:lang w:val="en-US" w:eastAsia="zh-CN" w:bidi="ar-SA"/>
        </w:rPr>
        <w:t>7.2环境质量监测</w:t>
      </w:r>
      <w:bookmarkEnd w:id="78"/>
      <w:bookmarkEnd w:id="79"/>
      <w:bookmarkEnd w:id="80"/>
    </w:p>
    <w:p w14:paraId="017734FF">
      <w:pPr>
        <w:spacing w:line="360" w:lineRule="auto"/>
        <w:ind w:firstLine="480" w:firstLineChars="200"/>
        <w:rPr>
          <w:rFonts w:hint="eastAsia" w:ascii="Times New Roman" w:hAnsi="Times New Roman" w:cs="Times New Roman"/>
          <w:color w:val="000000"/>
          <w:sz w:val="24"/>
          <w:highlight w:val="none"/>
        </w:rPr>
      </w:pPr>
      <w:r>
        <w:rPr>
          <w:rFonts w:hint="eastAsia" w:ascii="Times New Roman" w:hAnsi="Times New Roman" w:eastAsia="宋体" w:cs="Times New Roman"/>
          <w:b w:val="0"/>
          <w:bCs w:val="0"/>
          <w:kern w:val="2"/>
          <w:sz w:val="24"/>
          <w:szCs w:val="20"/>
          <w:lang w:val="en-US" w:eastAsia="zh-CN" w:bidi="zh-CN"/>
        </w:rPr>
        <w:t>距离本项目厂界最近的敏感点为厂界南侧桐琴果园社区（距离25m）设置1个噪声检测点（N5）及1个环境空气检测点（G5）</w:t>
      </w:r>
      <w:r>
        <w:rPr>
          <w:rFonts w:hint="eastAsia" w:ascii="Times New Roman" w:hAnsi="Times New Roman" w:cs="Times New Roman"/>
          <w:color w:val="000000"/>
          <w:sz w:val="24"/>
          <w:highlight w:val="none"/>
        </w:rPr>
        <w:t>。</w:t>
      </w:r>
    </w:p>
    <w:p w14:paraId="6D40AA22">
      <w:pPr>
        <w:pStyle w:val="16"/>
        <w:spacing w:beforeAutospacing="0" w:afterAutospacing="0" w:line="360" w:lineRule="auto"/>
        <w:ind w:firstLine="480" w:firstLineChars="200"/>
        <w:rPr>
          <w:rFonts w:hint="eastAsia" w:ascii="Times New Roman" w:hAnsi="Times New Roman" w:eastAsia="宋体" w:cs="Times New Roman"/>
          <w:b w:val="0"/>
          <w:bCs w:val="0"/>
          <w:kern w:val="2"/>
          <w:sz w:val="24"/>
          <w:szCs w:val="20"/>
          <w:lang w:val="en-US" w:eastAsia="zh-CN" w:bidi="zh-CN"/>
        </w:rPr>
        <w:sectPr>
          <w:pgSz w:w="11906" w:h="16838"/>
          <w:pgMar w:top="1440" w:right="1803" w:bottom="1440" w:left="1803" w:header="850" w:footer="992" w:gutter="0"/>
          <w:pgBorders>
            <w:top w:val="none" w:sz="0" w:space="0"/>
            <w:left w:val="none" w:sz="0" w:space="0"/>
            <w:bottom w:val="none" w:sz="0" w:space="0"/>
            <w:right w:val="none" w:sz="0" w:space="0"/>
          </w:pgBorders>
          <w:pgNumType w:fmt="decimal"/>
          <w:cols w:space="0" w:num="1"/>
          <w:docGrid w:type="lines" w:linePitch="319" w:charSpace="0"/>
        </w:sectPr>
      </w:pPr>
    </w:p>
    <w:p w14:paraId="4CE1D284">
      <w:pPr>
        <w:pStyle w:val="2"/>
        <w:rPr>
          <w:highlight w:val="none"/>
        </w:rPr>
      </w:pPr>
      <w:bookmarkStart w:id="81" w:name="_Toc21653"/>
      <w:r>
        <w:rPr>
          <w:rFonts w:hint="eastAsia"/>
          <w:highlight w:val="none"/>
        </w:rPr>
        <w:t>8质量保证及质量控制</w:t>
      </w:r>
      <w:bookmarkEnd w:id="81"/>
    </w:p>
    <w:p w14:paraId="312D3AAD">
      <w:pPr>
        <w:pStyle w:val="3"/>
        <w:rPr>
          <w:rFonts w:eastAsia="宋体"/>
        </w:rPr>
      </w:pPr>
      <w:bookmarkStart w:id="82" w:name="_Toc12354"/>
      <w:r>
        <w:rPr>
          <w:rFonts w:eastAsia="宋体"/>
        </w:rPr>
        <w:t>8.1监测分析方法</w:t>
      </w:r>
      <w:bookmarkEnd w:id="82"/>
    </w:p>
    <w:p w14:paraId="7C0F5097">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监测分析方法见表8</w:t>
      </w:r>
      <w:r>
        <w:rPr>
          <w:rFonts w:ascii="Times New Roman" w:hAnsi="Times New Roman"/>
          <w:sz w:val="24"/>
          <w:szCs w:val="24"/>
        </w:rPr>
        <w:t>.1</w:t>
      </w:r>
      <w:r>
        <w:rPr>
          <w:rFonts w:hint="eastAsia" w:ascii="Times New Roman" w:hAnsi="Times New Roman"/>
          <w:sz w:val="24"/>
          <w:szCs w:val="24"/>
        </w:rPr>
        <w:t>-1：</w:t>
      </w:r>
    </w:p>
    <w:p w14:paraId="1E386AB5">
      <w:pPr>
        <w:spacing w:line="360" w:lineRule="auto"/>
        <w:jc w:val="center"/>
        <w:rPr>
          <w:rFonts w:hint="eastAsia" w:ascii="Times New Roman" w:hAnsi="Times New Roman"/>
          <w:b/>
          <w:bCs/>
          <w:szCs w:val="21"/>
          <w:highlight w:val="none"/>
        </w:rPr>
      </w:pPr>
      <w:r>
        <w:rPr>
          <w:rFonts w:hint="eastAsia" w:ascii="Times New Roman" w:hAnsi="Times New Roman"/>
          <w:b/>
          <w:bCs/>
          <w:sz w:val="24"/>
          <w:szCs w:val="24"/>
          <w:highlight w:val="none"/>
        </w:rPr>
        <w:t>表8</w:t>
      </w:r>
      <w:r>
        <w:rPr>
          <w:rFonts w:ascii="Times New Roman" w:hAnsi="Times New Roman"/>
          <w:b/>
          <w:bCs/>
          <w:sz w:val="24"/>
          <w:szCs w:val="24"/>
          <w:highlight w:val="none"/>
        </w:rPr>
        <w:t>.1</w:t>
      </w:r>
      <w:r>
        <w:rPr>
          <w:rFonts w:hint="eastAsia" w:ascii="Times New Roman" w:hAnsi="Times New Roman"/>
          <w:b/>
          <w:bCs/>
          <w:sz w:val="24"/>
          <w:szCs w:val="24"/>
          <w:highlight w:val="none"/>
        </w:rPr>
        <w:t>-1 监测分析方法</w:t>
      </w:r>
    </w:p>
    <w:tbl>
      <w:tblPr>
        <w:tblStyle w:val="33"/>
        <w:tblW w:w="924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753"/>
        <w:gridCol w:w="1190"/>
        <w:gridCol w:w="2519"/>
        <w:gridCol w:w="3695"/>
        <w:gridCol w:w="1092"/>
      </w:tblGrid>
      <w:tr w14:paraId="462816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tblHeader/>
          <w:jc w:val="center"/>
        </w:trPr>
        <w:tc>
          <w:tcPr>
            <w:tcW w:w="753" w:type="dxa"/>
            <w:tcBorders>
              <w:tl2br w:val="nil"/>
              <w:tr2bl w:val="nil"/>
            </w:tcBorders>
            <w:vAlign w:val="center"/>
          </w:tcPr>
          <w:p w14:paraId="67CFCF8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类别</w:t>
            </w:r>
          </w:p>
        </w:tc>
        <w:tc>
          <w:tcPr>
            <w:tcW w:w="1190" w:type="dxa"/>
            <w:tcBorders>
              <w:tl2br w:val="nil"/>
              <w:tr2bl w:val="nil"/>
            </w:tcBorders>
            <w:vAlign w:val="center"/>
          </w:tcPr>
          <w:p w14:paraId="477B820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检测项目</w:t>
            </w:r>
          </w:p>
        </w:tc>
        <w:tc>
          <w:tcPr>
            <w:tcW w:w="2519" w:type="dxa"/>
            <w:tcBorders>
              <w:tl2br w:val="nil"/>
              <w:tr2bl w:val="nil"/>
            </w:tcBorders>
            <w:vAlign w:val="center"/>
          </w:tcPr>
          <w:p w14:paraId="75A9B23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主要检测</w:t>
            </w:r>
            <w:r>
              <w:rPr>
                <w:rFonts w:hint="default" w:ascii="Times New Roman" w:hAnsi="Times New Roman" w:eastAsia="宋体" w:cs="Times New Roman"/>
                <w:b/>
                <w:bCs w:val="0"/>
                <w:kern w:val="0"/>
                <w:sz w:val="21"/>
                <w:szCs w:val="21"/>
                <w:lang w:eastAsia="zh-CN"/>
              </w:rPr>
              <w:t>、</w:t>
            </w:r>
            <w:r>
              <w:rPr>
                <w:rFonts w:hint="default" w:ascii="Times New Roman" w:hAnsi="Times New Roman" w:eastAsia="宋体" w:cs="Times New Roman"/>
                <w:b/>
                <w:bCs w:val="0"/>
                <w:kern w:val="0"/>
                <w:sz w:val="21"/>
                <w:szCs w:val="21"/>
              </w:rPr>
              <w:t>设备名称</w:t>
            </w:r>
          </w:p>
          <w:p w14:paraId="03DEB67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及编号</w:t>
            </w:r>
          </w:p>
        </w:tc>
        <w:tc>
          <w:tcPr>
            <w:tcW w:w="3695" w:type="dxa"/>
            <w:tcBorders>
              <w:tl2br w:val="nil"/>
              <w:tr2bl w:val="nil"/>
            </w:tcBorders>
            <w:vAlign w:val="center"/>
          </w:tcPr>
          <w:p w14:paraId="6C265C8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检测</w:t>
            </w:r>
            <w:r>
              <w:rPr>
                <w:rFonts w:hint="default" w:ascii="Times New Roman" w:hAnsi="Times New Roman" w:eastAsia="宋体" w:cs="Times New Roman"/>
                <w:b/>
                <w:bCs w:val="0"/>
                <w:kern w:val="0"/>
                <w:sz w:val="21"/>
                <w:szCs w:val="21"/>
                <w:lang w:val="en-US" w:eastAsia="zh-CN"/>
              </w:rPr>
              <w:t>方法名称及标准号</w:t>
            </w:r>
          </w:p>
        </w:tc>
        <w:tc>
          <w:tcPr>
            <w:tcW w:w="1092" w:type="dxa"/>
            <w:tcBorders>
              <w:tl2br w:val="nil"/>
              <w:tr2bl w:val="nil"/>
            </w:tcBorders>
            <w:vAlign w:val="center"/>
          </w:tcPr>
          <w:p w14:paraId="6685EB9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方法检出限</w:t>
            </w:r>
          </w:p>
        </w:tc>
      </w:tr>
      <w:tr w14:paraId="0434ED2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restart"/>
            <w:tcBorders>
              <w:tl2br w:val="nil"/>
              <w:tr2bl w:val="nil"/>
            </w:tcBorders>
            <w:vAlign w:val="center"/>
          </w:tcPr>
          <w:p w14:paraId="3A6CF2B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水和</w:t>
            </w:r>
          </w:p>
          <w:p w14:paraId="7BFF154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废水</w:t>
            </w:r>
          </w:p>
        </w:tc>
        <w:tc>
          <w:tcPr>
            <w:tcW w:w="1190" w:type="dxa"/>
            <w:tcBorders>
              <w:tl2br w:val="nil"/>
              <w:tr2bl w:val="nil"/>
            </w:tcBorders>
            <w:shd w:val="clear" w:color="auto" w:fill="auto"/>
            <w:vAlign w:val="center"/>
          </w:tcPr>
          <w:p w14:paraId="3FDF20A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highlight w:val="none"/>
              </w:rPr>
              <w:t>pH值</w:t>
            </w:r>
          </w:p>
        </w:tc>
        <w:tc>
          <w:tcPr>
            <w:tcW w:w="2519" w:type="dxa"/>
            <w:tcBorders>
              <w:tl2br w:val="nil"/>
              <w:tr2bl w:val="nil"/>
            </w:tcBorders>
            <w:shd w:val="clear" w:color="auto" w:fill="auto"/>
            <w:vAlign w:val="center"/>
          </w:tcPr>
          <w:p w14:paraId="23DF7B4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Cs w:val="21"/>
                <w:highlight w:val="none"/>
              </w:rPr>
              <w:t>PHBJ-260便携式pH计（GXZY</w:t>
            </w:r>
            <w:r>
              <w:rPr>
                <w:rFonts w:hint="default" w:ascii="Times New Roman" w:hAnsi="Times New Roman" w:eastAsia="宋体" w:cs="Times New Roman"/>
                <w:szCs w:val="21"/>
                <w:highlight w:val="none"/>
                <w:lang w:val="en-US" w:eastAsia="zh-CN"/>
              </w:rPr>
              <w:t>24022</w:t>
            </w:r>
            <w:r>
              <w:rPr>
                <w:rFonts w:hint="default" w:ascii="Times New Roman" w:hAnsi="Times New Roman" w:eastAsia="宋体" w:cs="Times New Roman"/>
                <w:szCs w:val="21"/>
                <w:highlight w:val="none"/>
              </w:rPr>
              <w:t>）</w:t>
            </w:r>
          </w:p>
        </w:tc>
        <w:tc>
          <w:tcPr>
            <w:tcW w:w="3695" w:type="dxa"/>
            <w:tcBorders>
              <w:tl2br w:val="nil"/>
              <w:tr2bl w:val="nil"/>
            </w:tcBorders>
            <w:shd w:val="clear" w:color="auto" w:fill="auto"/>
            <w:vAlign w:val="center"/>
          </w:tcPr>
          <w:p w14:paraId="107EA547">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Cs w:val="21"/>
                <w:highlight w:val="none"/>
              </w:rPr>
            </w:pPr>
            <w:r>
              <w:rPr>
                <w:rFonts w:hint="default" w:ascii="Times New Roman" w:hAnsi="Times New Roman" w:eastAsia="宋体" w:cs="Times New Roman"/>
                <w:szCs w:val="21"/>
                <w:highlight w:val="none"/>
              </w:rPr>
              <w:t>《水质 pH值的测定 电极法》</w:t>
            </w:r>
          </w:p>
          <w:p w14:paraId="65755CB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Cs w:val="21"/>
                <w:highlight w:val="none"/>
              </w:rPr>
              <w:t>HJ 1147-2020</w:t>
            </w:r>
          </w:p>
        </w:tc>
        <w:tc>
          <w:tcPr>
            <w:tcW w:w="1092" w:type="dxa"/>
            <w:tcBorders>
              <w:tl2br w:val="nil"/>
              <w:tr2bl w:val="nil"/>
            </w:tcBorders>
            <w:shd w:val="clear" w:color="auto" w:fill="auto"/>
            <w:vAlign w:val="center"/>
          </w:tcPr>
          <w:p w14:paraId="0666DF57">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
                <w:kern w:val="2"/>
                <w:sz w:val="24"/>
                <w:szCs w:val="22"/>
                <w:highlight w:val="none"/>
                <w:lang w:val="en-US" w:eastAsia="zh-CN" w:bidi="ar-SA"/>
              </w:rPr>
            </w:pPr>
            <w:r>
              <w:rPr>
                <w:rFonts w:hint="default" w:ascii="Times New Roman" w:hAnsi="Times New Roman" w:eastAsia="宋体" w:cs="Times New Roman"/>
                <w:bCs/>
                <w:kern w:val="0"/>
                <w:szCs w:val="21"/>
                <w:highlight w:val="none"/>
              </w:rPr>
              <w:t>---</w:t>
            </w:r>
          </w:p>
        </w:tc>
      </w:tr>
      <w:tr w14:paraId="52F073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321DC7B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049A8B1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highlight w:val="none"/>
              </w:rPr>
              <w:t>悬浮物</w:t>
            </w:r>
          </w:p>
        </w:tc>
        <w:tc>
          <w:tcPr>
            <w:tcW w:w="2519" w:type="dxa"/>
            <w:tcBorders>
              <w:tl2br w:val="nil"/>
              <w:tr2bl w:val="nil"/>
            </w:tcBorders>
            <w:shd w:val="clear" w:color="auto" w:fill="auto"/>
            <w:vAlign w:val="center"/>
          </w:tcPr>
          <w:p w14:paraId="7647A1E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BT125D电子分析天平</w:t>
            </w:r>
          </w:p>
          <w:p w14:paraId="095EFFC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highlight w:val="none"/>
              </w:rPr>
              <w:t>（LDZY11036）</w:t>
            </w:r>
          </w:p>
        </w:tc>
        <w:tc>
          <w:tcPr>
            <w:tcW w:w="3695" w:type="dxa"/>
            <w:tcBorders>
              <w:tl2br w:val="nil"/>
              <w:tr2bl w:val="nil"/>
            </w:tcBorders>
            <w:shd w:val="clear" w:color="auto" w:fill="auto"/>
            <w:vAlign w:val="center"/>
          </w:tcPr>
          <w:p w14:paraId="249E9D0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《水质 悬浮物的测定 重量法》</w:t>
            </w:r>
          </w:p>
          <w:p w14:paraId="5322E69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bCs/>
                <w:kern w:val="0"/>
                <w:szCs w:val="21"/>
                <w:highlight w:val="none"/>
              </w:rPr>
              <w:t>GB/T 11901-1989</w:t>
            </w:r>
          </w:p>
        </w:tc>
        <w:tc>
          <w:tcPr>
            <w:tcW w:w="1092" w:type="dxa"/>
            <w:tcBorders>
              <w:tl2br w:val="nil"/>
              <w:tr2bl w:val="nil"/>
            </w:tcBorders>
            <w:shd w:val="clear" w:color="auto" w:fill="auto"/>
            <w:vAlign w:val="center"/>
          </w:tcPr>
          <w:p w14:paraId="1B201603">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4"/>
                <w:szCs w:val="22"/>
                <w:highlight w:val="none"/>
                <w:lang w:val="en-US" w:eastAsia="zh-CN" w:bidi="ar-SA"/>
              </w:rPr>
            </w:pPr>
            <w:r>
              <w:rPr>
                <w:rFonts w:hint="default" w:ascii="Times New Roman" w:hAnsi="Times New Roman" w:eastAsia="宋体" w:cs="Times New Roman"/>
                <w:bCs/>
                <w:kern w:val="0"/>
                <w:szCs w:val="21"/>
                <w:highlight w:val="none"/>
              </w:rPr>
              <w:t>4mg/L</w:t>
            </w:r>
          </w:p>
        </w:tc>
      </w:tr>
      <w:tr w14:paraId="33A0EC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6A32062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08ECE16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Cs w:val="21"/>
                <w:highlight w:val="none"/>
              </w:rPr>
              <w:t>五日生化需氧量</w:t>
            </w:r>
          </w:p>
        </w:tc>
        <w:tc>
          <w:tcPr>
            <w:tcW w:w="2519" w:type="dxa"/>
            <w:tcBorders>
              <w:tl2br w:val="nil"/>
              <w:tr2bl w:val="nil"/>
            </w:tcBorders>
            <w:shd w:val="clear" w:color="auto" w:fill="auto"/>
            <w:vAlign w:val="center"/>
          </w:tcPr>
          <w:p w14:paraId="60BECE0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Cs w:val="21"/>
                <w:highlight w:val="none"/>
              </w:rPr>
            </w:pPr>
            <w:r>
              <w:rPr>
                <w:rFonts w:hint="default" w:ascii="Times New Roman" w:hAnsi="Times New Roman" w:eastAsia="宋体" w:cs="Times New Roman"/>
                <w:szCs w:val="21"/>
                <w:highlight w:val="none"/>
              </w:rPr>
              <w:t>SPX-150B-Z生化培养箱</w:t>
            </w:r>
          </w:p>
          <w:p w14:paraId="6FFE2097">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Cs w:val="21"/>
                <w:highlight w:val="none"/>
              </w:rPr>
            </w:pPr>
            <w:r>
              <w:rPr>
                <w:rFonts w:hint="default" w:ascii="Times New Roman" w:hAnsi="Times New Roman" w:eastAsia="宋体" w:cs="Times New Roman"/>
                <w:szCs w:val="21"/>
                <w:highlight w:val="none"/>
              </w:rPr>
              <w:t>（GXZY19052）</w:t>
            </w:r>
          </w:p>
          <w:p w14:paraId="01A3C44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Cs w:val="21"/>
                <w:highlight w:val="none"/>
              </w:rPr>
            </w:pPr>
            <w:r>
              <w:rPr>
                <w:rFonts w:hint="default" w:ascii="Times New Roman" w:hAnsi="Times New Roman" w:eastAsia="宋体" w:cs="Times New Roman"/>
                <w:szCs w:val="21"/>
                <w:highlight w:val="none"/>
              </w:rPr>
              <w:t>JPSJ-605F溶解氧测定仪</w:t>
            </w:r>
          </w:p>
          <w:p w14:paraId="669A0DBB">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Cs w:val="21"/>
                <w:highlight w:val="none"/>
              </w:rPr>
              <w:t>（GXZY23011）</w:t>
            </w:r>
          </w:p>
        </w:tc>
        <w:tc>
          <w:tcPr>
            <w:tcW w:w="3695" w:type="dxa"/>
            <w:tcBorders>
              <w:tl2br w:val="nil"/>
              <w:tr2bl w:val="nil"/>
            </w:tcBorders>
            <w:shd w:val="clear" w:color="auto" w:fill="auto"/>
            <w:vAlign w:val="center"/>
          </w:tcPr>
          <w:p w14:paraId="6B4FDF4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Cs w:val="21"/>
                <w:highlight w:val="none"/>
              </w:rPr>
            </w:pPr>
            <w:r>
              <w:rPr>
                <w:rFonts w:hint="default" w:ascii="Times New Roman" w:hAnsi="Times New Roman" w:eastAsia="宋体" w:cs="Times New Roman"/>
                <w:szCs w:val="21"/>
                <w:highlight w:val="none"/>
              </w:rPr>
              <w:t>《水质 五日生化需氧量(BOD</w:t>
            </w:r>
            <w:r>
              <w:rPr>
                <w:rFonts w:hint="default" w:ascii="Times New Roman" w:hAnsi="Times New Roman" w:eastAsia="宋体" w:cs="Times New Roman"/>
                <w:szCs w:val="21"/>
                <w:highlight w:val="none"/>
                <w:vertAlign w:val="subscript"/>
              </w:rPr>
              <w:t>5</w:t>
            </w:r>
            <w:r>
              <w:rPr>
                <w:rFonts w:hint="default" w:ascii="Times New Roman" w:hAnsi="Times New Roman" w:eastAsia="宋体" w:cs="Times New Roman"/>
                <w:szCs w:val="21"/>
                <w:highlight w:val="none"/>
              </w:rPr>
              <w:t>)的测定</w:t>
            </w:r>
          </w:p>
          <w:p w14:paraId="4FE4F25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Cs w:val="21"/>
                <w:highlight w:val="none"/>
              </w:rPr>
            </w:pPr>
            <w:r>
              <w:rPr>
                <w:rFonts w:hint="default" w:ascii="Times New Roman" w:hAnsi="Times New Roman" w:eastAsia="宋体" w:cs="Times New Roman"/>
                <w:szCs w:val="21"/>
                <w:highlight w:val="none"/>
              </w:rPr>
              <w:t>稀释与接种法》</w:t>
            </w:r>
          </w:p>
          <w:p w14:paraId="218C54F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Cs w:val="21"/>
                <w:highlight w:val="none"/>
              </w:rPr>
              <w:t>HJ 505-2009</w:t>
            </w:r>
          </w:p>
        </w:tc>
        <w:tc>
          <w:tcPr>
            <w:tcW w:w="1092" w:type="dxa"/>
            <w:tcBorders>
              <w:tl2br w:val="nil"/>
              <w:tr2bl w:val="nil"/>
            </w:tcBorders>
            <w:shd w:val="clear" w:color="auto" w:fill="auto"/>
            <w:vAlign w:val="center"/>
          </w:tcPr>
          <w:p w14:paraId="1484F33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Cs w:val="21"/>
                <w:highlight w:val="none"/>
              </w:rPr>
              <w:t>0.5mg/L</w:t>
            </w:r>
          </w:p>
        </w:tc>
      </w:tr>
      <w:tr w14:paraId="49BAD84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29C49BA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66599B1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szCs w:val="21"/>
                <w:highlight w:val="none"/>
              </w:rPr>
              <w:t>化学需氧量</w:t>
            </w:r>
          </w:p>
        </w:tc>
        <w:tc>
          <w:tcPr>
            <w:tcW w:w="2519" w:type="dxa"/>
            <w:tcBorders>
              <w:tl2br w:val="nil"/>
              <w:tr2bl w:val="nil"/>
            </w:tcBorders>
            <w:shd w:val="clear" w:color="auto" w:fill="auto"/>
            <w:vAlign w:val="center"/>
          </w:tcPr>
          <w:p w14:paraId="408389B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szCs w:val="21"/>
                <w:highlight w:val="none"/>
                <w:lang w:val="en-US" w:eastAsia="zh-CN"/>
              </w:rPr>
              <w:t>25</w:t>
            </w:r>
            <w:r>
              <w:rPr>
                <w:rFonts w:hint="default" w:ascii="Times New Roman" w:hAnsi="Times New Roman" w:eastAsia="宋体" w:cs="Times New Roman"/>
                <w:szCs w:val="21"/>
                <w:highlight w:val="none"/>
              </w:rPr>
              <w:t>mL无色酸式滴定管（GX-DDG-0</w:t>
            </w:r>
            <w:r>
              <w:rPr>
                <w:rFonts w:hint="default" w:ascii="Times New Roman" w:hAnsi="Times New Roman" w:eastAsia="宋体" w:cs="Times New Roman"/>
                <w:szCs w:val="21"/>
                <w:highlight w:val="none"/>
                <w:lang w:val="en-US" w:eastAsia="zh-CN"/>
              </w:rPr>
              <w:t>3</w:t>
            </w:r>
            <w:r>
              <w:rPr>
                <w:rFonts w:hint="default" w:ascii="Times New Roman" w:hAnsi="Times New Roman" w:eastAsia="宋体" w:cs="Times New Roman"/>
                <w:szCs w:val="21"/>
                <w:highlight w:val="none"/>
              </w:rPr>
              <w:t>-00</w:t>
            </w:r>
            <w:r>
              <w:rPr>
                <w:rFonts w:hint="default" w:ascii="Times New Roman" w:hAnsi="Times New Roman" w:eastAsia="宋体" w:cs="Times New Roman"/>
                <w:szCs w:val="21"/>
                <w:highlight w:val="none"/>
                <w:lang w:val="en-US" w:eastAsia="zh-CN"/>
              </w:rPr>
              <w:t>2</w:t>
            </w:r>
            <w:r>
              <w:rPr>
                <w:rFonts w:hint="default" w:ascii="Times New Roman" w:hAnsi="Times New Roman" w:eastAsia="宋体" w:cs="Times New Roman"/>
                <w:szCs w:val="21"/>
                <w:highlight w:val="none"/>
              </w:rPr>
              <w:t>）</w:t>
            </w:r>
          </w:p>
        </w:tc>
        <w:tc>
          <w:tcPr>
            <w:tcW w:w="3695" w:type="dxa"/>
            <w:tcBorders>
              <w:tl2br w:val="nil"/>
              <w:tr2bl w:val="nil"/>
            </w:tcBorders>
            <w:shd w:val="clear" w:color="auto" w:fill="auto"/>
            <w:vAlign w:val="center"/>
          </w:tcPr>
          <w:p w14:paraId="3589BA07">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Cs w:val="21"/>
                <w:highlight w:val="none"/>
              </w:rPr>
            </w:pPr>
            <w:r>
              <w:rPr>
                <w:rFonts w:hint="default" w:ascii="Times New Roman" w:hAnsi="Times New Roman" w:eastAsia="宋体" w:cs="Times New Roman"/>
                <w:szCs w:val="21"/>
                <w:highlight w:val="none"/>
              </w:rPr>
              <w:t>《水质 化学需氧量的测定 重铬酸盐法》</w:t>
            </w:r>
          </w:p>
          <w:p w14:paraId="1655905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szCs w:val="21"/>
                <w:highlight w:val="none"/>
              </w:rPr>
              <w:t>HJ 828-2017</w:t>
            </w:r>
          </w:p>
        </w:tc>
        <w:tc>
          <w:tcPr>
            <w:tcW w:w="1092" w:type="dxa"/>
            <w:tcBorders>
              <w:tl2br w:val="nil"/>
              <w:tr2bl w:val="nil"/>
            </w:tcBorders>
            <w:shd w:val="clear" w:color="auto" w:fill="auto"/>
            <w:vAlign w:val="center"/>
          </w:tcPr>
          <w:p w14:paraId="53B878B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szCs w:val="21"/>
                <w:highlight w:val="none"/>
              </w:rPr>
              <w:t>4mg/L</w:t>
            </w:r>
          </w:p>
        </w:tc>
      </w:tr>
      <w:tr w14:paraId="06B2CCA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4AB46F7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3825B27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Cs w:val="21"/>
                <w:highlight w:val="none"/>
                <w:lang w:val="en-US" w:eastAsia="zh-CN"/>
              </w:rPr>
              <w:t>石油类</w:t>
            </w:r>
          </w:p>
        </w:tc>
        <w:tc>
          <w:tcPr>
            <w:tcW w:w="2519" w:type="dxa"/>
            <w:vMerge w:val="restart"/>
            <w:tcBorders>
              <w:tl2br w:val="nil"/>
              <w:tr2bl w:val="nil"/>
            </w:tcBorders>
            <w:shd w:val="clear" w:color="auto" w:fill="auto"/>
            <w:vAlign w:val="center"/>
          </w:tcPr>
          <w:p w14:paraId="38F26F2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rPr>
            </w:pPr>
            <w:r>
              <w:rPr>
                <w:rFonts w:hint="default" w:ascii="Times New Roman" w:hAnsi="Times New Roman" w:eastAsia="宋体" w:cs="Times New Roman"/>
                <w:bCs/>
                <w:kern w:val="0"/>
                <w:sz w:val="21"/>
                <w:szCs w:val="21"/>
                <w:highlight w:val="none"/>
              </w:rPr>
              <w:t>OIL-6红外分光测油仪</w:t>
            </w:r>
          </w:p>
          <w:p w14:paraId="5CEFEC8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 w:val="21"/>
                <w:szCs w:val="21"/>
                <w:highlight w:val="none"/>
              </w:rPr>
              <w:t>（GXZY18027）</w:t>
            </w:r>
          </w:p>
        </w:tc>
        <w:tc>
          <w:tcPr>
            <w:tcW w:w="3695" w:type="dxa"/>
            <w:vMerge w:val="restart"/>
            <w:tcBorders>
              <w:tl2br w:val="nil"/>
              <w:tr2bl w:val="nil"/>
            </w:tcBorders>
            <w:shd w:val="clear" w:color="auto" w:fill="auto"/>
            <w:vAlign w:val="center"/>
          </w:tcPr>
          <w:p w14:paraId="1266A61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《水质 石油类和动植物油类的测定 红外分光光度法》</w:t>
            </w:r>
          </w:p>
          <w:p w14:paraId="60520B55">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Cs w:val="21"/>
                <w:highlight w:val="none"/>
              </w:rPr>
              <w:t>HJ 637-2018</w:t>
            </w:r>
          </w:p>
        </w:tc>
        <w:tc>
          <w:tcPr>
            <w:tcW w:w="1092" w:type="dxa"/>
            <w:tcBorders>
              <w:tl2br w:val="nil"/>
              <w:tr2bl w:val="nil"/>
            </w:tcBorders>
            <w:shd w:val="clear" w:color="auto" w:fill="auto"/>
            <w:vAlign w:val="center"/>
          </w:tcPr>
          <w:p w14:paraId="0BB3AC0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Cs w:val="21"/>
                <w:highlight w:val="none"/>
              </w:rPr>
              <w:t>0.06mg/L</w:t>
            </w:r>
          </w:p>
        </w:tc>
      </w:tr>
      <w:tr w14:paraId="0E09FFE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43712E0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019BFBF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highlight w:val="none"/>
              </w:rPr>
              <w:t>动植物油类</w:t>
            </w:r>
          </w:p>
        </w:tc>
        <w:tc>
          <w:tcPr>
            <w:tcW w:w="2519" w:type="dxa"/>
            <w:vMerge w:val="continue"/>
            <w:tcBorders>
              <w:tl2br w:val="nil"/>
              <w:tr2bl w:val="nil"/>
            </w:tcBorders>
            <w:shd w:val="clear" w:color="auto" w:fill="auto"/>
            <w:vAlign w:val="center"/>
          </w:tcPr>
          <w:p w14:paraId="4BA7523E">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lang w:val="en-US" w:eastAsia="zh-CN" w:bidi="ar-SA"/>
              </w:rPr>
            </w:pPr>
          </w:p>
        </w:tc>
        <w:tc>
          <w:tcPr>
            <w:tcW w:w="3695" w:type="dxa"/>
            <w:vMerge w:val="continue"/>
            <w:tcBorders>
              <w:tl2br w:val="nil"/>
              <w:tr2bl w:val="nil"/>
            </w:tcBorders>
            <w:shd w:val="clear" w:color="auto" w:fill="auto"/>
            <w:vAlign w:val="center"/>
          </w:tcPr>
          <w:p w14:paraId="369941DB">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kern w:val="0"/>
                <w:sz w:val="21"/>
                <w:szCs w:val="21"/>
                <w:lang w:val="en-US" w:eastAsia="zh-CN" w:bidi="ar-SA"/>
              </w:rPr>
            </w:pPr>
          </w:p>
        </w:tc>
        <w:tc>
          <w:tcPr>
            <w:tcW w:w="1092" w:type="dxa"/>
            <w:tcBorders>
              <w:tl2br w:val="nil"/>
              <w:tr2bl w:val="nil"/>
            </w:tcBorders>
            <w:shd w:val="clear" w:color="auto" w:fill="auto"/>
            <w:vAlign w:val="center"/>
          </w:tcPr>
          <w:p w14:paraId="3F6AB28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bCs/>
                <w:kern w:val="0"/>
                <w:szCs w:val="21"/>
                <w:highlight w:val="none"/>
              </w:rPr>
              <w:t>0.06mg/L</w:t>
            </w:r>
          </w:p>
        </w:tc>
      </w:tr>
      <w:tr w14:paraId="15ABD0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552D478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05A2639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 w:val="21"/>
                <w:szCs w:val="21"/>
                <w:highlight w:val="none"/>
              </w:rPr>
              <w:t>氨氮</w:t>
            </w:r>
          </w:p>
        </w:tc>
        <w:tc>
          <w:tcPr>
            <w:tcW w:w="2519" w:type="dxa"/>
            <w:vMerge w:val="restart"/>
            <w:tcBorders>
              <w:tl2br w:val="nil"/>
              <w:tr2bl w:val="nil"/>
            </w:tcBorders>
            <w:shd w:val="clear" w:color="auto" w:fill="auto"/>
            <w:vAlign w:val="center"/>
          </w:tcPr>
          <w:p w14:paraId="7679181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 w:val="21"/>
                <w:szCs w:val="21"/>
                <w:highlight w:val="none"/>
              </w:rPr>
              <w:t>SP-756P紫外可见分光光度计（GXZY18002）</w:t>
            </w:r>
          </w:p>
          <w:p w14:paraId="301C66DA">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lang w:val="en-US" w:eastAsia="zh-CN"/>
              </w:rPr>
            </w:pPr>
          </w:p>
        </w:tc>
        <w:tc>
          <w:tcPr>
            <w:tcW w:w="3695" w:type="dxa"/>
            <w:tcBorders>
              <w:tl2br w:val="nil"/>
              <w:tr2bl w:val="nil"/>
            </w:tcBorders>
            <w:shd w:val="clear" w:color="auto" w:fill="auto"/>
            <w:vAlign w:val="center"/>
          </w:tcPr>
          <w:p w14:paraId="0FD6DAD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《水质 氨氮的测定纳氏试剂分光光度法》HJ 535-2009</w:t>
            </w:r>
          </w:p>
        </w:tc>
        <w:tc>
          <w:tcPr>
            <w:tcW w:w="1092" w:type="dxa"/>
            <w:tcBorders>
              <w:tl2br w:val="nil"/>
              <w:tr2bl w:val="nil"/>
            </w:tcBorders>
            <w:shd w:val="clear" w:color="auto" w:fill="auto"/>
            <w:vAlign w:val="center"/>
          </w:tcPr>
          <w:p w14:paraId="6BEC37E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0.025mg/L</w:t>
            </w:r>
          </w:p>
        </w:tc>
      </w:tr>
      <w:tr w14:paraId="16B5B0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095E49B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1146BA6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 w:val="21"/>
                <w:szCs w:val="21"/>
                <w:highlight w:val="none"/>
              </w:rPr>
              <w:t>总磷</w:t>
            </w:r>
          </w:p>
        </w:tc>
        <w:tc>
          <w:tcPr>
            <w:tcW w:w="2519" w:type="dxa"/>
            <w:vMerge w:val="continue"/>
            <w:tcBorders>
              <w:tl2br w:val="nil"/>
              <w:tr2bl w:val="nil"/>
            </w:tcBorders>
            <w:vAlign w:val="center"/>
          </w:tcPr>
          <w:p w14:paraId="47B72F0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3695" w:type="dxa"/>
            <w:tcBorders>
              <w:tl2br w:val="nil"/>
              <w:tr2bl w:val="nil"/>
            </w:tcBorders>
            <w:shd w:val="clear" w:color="auto" w:fill="auto"/>
            <w:vAlign w:val="center"/>
          </w:tcPr>
          <w:p w14:paraId="1F256A2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 xml:space="preserve">《水质 总磷的测定 钼酸铵分光光度法》 </w:t>
            </w:r>
          </w:p>
          <w:p w14:paraId="5C05618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GB/T 11893-1989</w:t>
            </w:r>
          </w:p>
        </w:tc>
        <w:tc>
          <w:tcPr>
            <w:tcW w:w="1092" w:type="dxa"/>
            <w:tcBorders>
              <w:tl2br w:val="nil"/>
              <w:tr2bl w:val="nil"/>
            </w:tcBorders>
            <w:shd w:val="clear" w:color="auto" w:fill="auto"/>
            <w:vAlign w:val="center"/>
          </w:tcPr>
          <w:p w14:paraId="239E0E5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0.01mg/L</w:t>
            </w:r>
          </w:p>
        </w:tc>
      </w:tr>
      <w:tr w14:paraId="66DAA0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19655E5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7D0647E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rPr>
              <w:t>总氮</w:t>
            </w:r>
          </w:p>
        </w:tc>
        <w:tc>
          <w:tcPr>
            <w:tcW w:w="2519" w:type="dxa"/>
            <w:vMerge w:val="continue"/>
            <w:tcBorders>
              <w:tl2br w:val="nil"/>
              <w:tr2bl w:val="nil"/>
            </w:tcBorders>
            <w:vAlign w:val="center"/>
          </w:tcPr>
          <w:p w14:paraId="3E5AD63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3695" w:type="dxa"/>
            <w:tcBorders>
              <w:tl2br w:val="nil"/>
              <w:tr2bl w:val="nil"/>
            </w:tcBorders>
            <w:shd w:val="clear" w:color="auto" w:fill="auto"/>
            <w:vAlign w:val="center"/>
          </w:tcPr>
          <w:p w14:paraId="3218C5E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lang w:eastAsia="zh-CN"/>
              </w:rPr>
              <w:t>《</w:t>
            </w:r>
            <w:r>
              <w:rPr>
                <w:rFonts w:hint="default" w:ascii="Times New Roman" w:hAnsi="Times New Roman" w:eastAsia="宋体" w:cs="Times New Roman"/>
                <w:sz w:val="21"/>
                <w:szCs w:val="21"/>
              </w:rPr>
              <w:t>水质 总氮的测定 碱性过硫酸钾消解紫外分光光度法</w:t>
            </w:r>
            <w:r>
              <w:rPr>
                <w:rFonts w:hint="default" w:ascii="Times New Roman" w:hAnsi="Times New Roman" w:eastAsia="宋体" w:cs="Times New Roman"/>
                <w:sz w:val="21"/>
                <w:szCs w:val="21"/>
                <w:lang w:eastAsia="zh-CN"/>
              </w:rPr>
              <w:t>》</w:t>
            </w:r>
            <w:r>
              <w:rPr>
                <w:rFonts w:hint="default" w:ascii="Times New Roman" w:hAnsi="Times New Roman" w:eastAsia="宋体" w:cs="Times New Roman"/>
                <w:sz w:val="21"/>
                <w:szCs w:val="21"/>
              </w:rPr>
              <w:t>HJ 636-2012</w:t>
            </w:r>
          </w:p>
        </w:tc>
        <w:tc>
          <w:tcPr>
            <w:tcW w:w="1092" w:type="dxa"/>
            <w:tcBorders>
              <w:tl2br w:val="nil"/>
              <w:tr2bl w:val="nil"/>
            </w:tcBorders>
            <w:shd w:val="clear" w:color="auto" w:fill="auto"/>
            <w:vAlign w:val="center"/>
          </w:tcPr>
          <w:p w14:paraId="492A4DC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 w:val="21"/>
                <w:szCs w:val="21"/>
              </w:rPr>
              <w:t>0.05mg/L</w:t>
            </w:r>
          </w:p>
        </w:tc>
      </w:tr>
      <w:tr w14:paraId="705A6EB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0E4C05A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22EC22F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highlight w:val="none"/>
              </w:rPr>
              <w:t>阴离子表面活性剂</w:t>
            </w:r>
          </w:p>
        </w:tc>
        <w:tc>
          <w:tcPr>
            <w:tcW w:w="2519" w:type="dxa"/>
            <w:tcBorders>
              <w:tl2br w:val="nil"/>
              <w:tr2bl w:val="nil"/>
            </w:tcBorders>
            <w:vAlign w:val="center"/>
          </w:tcPr>
          <w:p w14:paraId="5ECB34C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Cs w:val="21"/>
                <w:highlight w:val="none"/>
              </w:rPr>
            </w:pPr>
            <w:r>
              <w:rPr>
                <w:rFonts w:hint="default" w:ascii="Times New Roman" w:hAnsi="Times New Roman" w:eastAsia="宋体" w:cs="Times New Roman"/>
                <w:szCs w:val="21"/>
                <w:highlight w:val="none"/>
              </w:rPr>
              <w:t>UV2000紫外可见分光光度计</w:t>
            </w:r>
          </w:p>
          <w:p w14:paraId="3828FB6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szCs w:val="21"/>
                <w:highlight w:val="none"/>
              </w:rPr>
              <w:t>（LDZY11037）</w:t>
            </w:r>
          </w:p>
        </w:tc>
        <w:tc>
          <w:tcPr>
            <w:tcW w:w="3695" w:type="dxa"/>
            <w:tcBorders>
              <w:tl2br w:val="nil"/>
              <w:tr2bl w:val="nil"/>
            </w:tcBorders>
            <w:shd w:val="clear" w:color="auto" w:fill="auto"/>
            <w:vAlign w:val="center"/>
          </w:tcPr>
          <w:p w14:paraId="1109B78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szCs w:val="21"/>
                <w:highlight w:val="none"/>
              </w:rPr>
            </w:pPr>
            <w:r>
              <w:rPr>
                <w:rFonts w:hint="default" w:ascii="Times New Roman" w:hAnsi="Times New Roman" w:eastAsia="宋体" w:cs="Times New Roman"/>
                <w:szCs w:val="21"/>
                <w:highlight w:val="none"/>
              </w:rPr>
              <w:t>《水质 阴离子表面活性剂的测定 亚甲蓝分光光度法》</w:t>
            </w:r>
          </w:p>
          <w:p w14:paraId="2C80542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szCs w:val="21"/>
                <w:highlight w:val="none"/>
              </w:rPr>
              <w:t>GB/T 7494-1987</w:t>
            </w:r>
          </w:p>
        </w:tc>
        <w:tc>
          <w:tcPr>
            <w:tcW w:w="1092" w:type="dxa"/>
            <w:tcBorders>
              <w:tl2br w:val="nil"/>
              <w:tr2bl w:val="nil"/>
            </w:tcBorders>
            <w:shd w:val="clear" w:color="auto" w:fill="auto"/>
            <w:vAlign w:val="center"/>
          </w:tcPr>
          <w:p w14:paraId="04E5600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szCs w:val="21"/>
                <w:highlight w:val="none"/>
              </w:rPr>
              <w:t>0.05mg/L</w:t>
            </w:r>
          </w:p>
        </w:tc>
      </w:tr>
      <w:tr w14:paraId="65962BE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3A5148B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29CEB34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spacing w:val="-2"/>
                <w:sz w:val="21"/>
                <w:highlight w:val="none"/>
              </w:rPr>
              <w:t>邻二甲</w:t>
            </w:r>
            <w:r>
              <w:rPr>
                <w:rFonts w:hint="default" w:ascii="Times New Roman" w:hAnsi="Times New Roman" w:eastAsia="宋体" w:cs="Times New Roman"/>
                <w:spacing w:val="-10"/>
                <w:sz w:val="21"/>
                <w:highlight w:val="none"/>
              </w:rPr>
              <w:t>苯</w:t>
            </w:r>
          </w:p>
        </w:tc>
        <w:tc>
          <w:tcPr>
            <w:tcW w:w="2519" w:type="dxa"/>
            <w:vMerge w:val="restart"/>
            <w:tcBorders>
              <w:tl2br w:val="nil"/>
              <w:tr2bl w:val="nil"/>
            </w:tcBorders>
            <w:vAlign w:val="center"/>
          </w:tcPr>
          <w:p w14:paraId="1F85C6B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color w:val="000000"/>
                <w:kern w:val="0"/>
                <w:szCs w:val="21"/>
                <w:highlight w:val="none"/>
              </w:rPr>
              <w:t>GC-2010</w:t>
            </w:r>
            <w:r>
              <w:rPr>
                <w:rFonts w:hint="default" w:ascii="Times New Roman" w:hAnsi="Times New Roman" w:eastAsia="宋体" w:cs="Times New Roman"/>
                <w:bCs/>
                <w:kern w:val="0"/>
                <w:szCs w:val="21"/>
                <w:highlight w:val="none"/>
              </w:rPr>
              <w:t>气相色谱仪</w:t>
            </w:r>
          </w:p>
          <w:p w14:paraId="7DE6CA90">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highlight w:val="none"/>
              </w:rPr>
              <w:t>（GXZY18001）</w:t>
            </w:r>
          </w:p>
        </w:tc>
        <w:tc>
          <w:tcPr>
            <w:tcW w:w="3695" w:type="dxa"/>
            <w:vMerge w:val="restart"/>
            <w:tcBorders>
              <w:tl2br w:val="nil"/>
              <w:tr2bl w:val="nil"/>
            </w:tcBorders>
            <w:shd w:val="clear" w:color="auto" w:fill="auto"/>
            <w:vAlign w:val="center"/>
          </w:tcPr>
          <w:p w14:paraId="5CB36E72">
            <w:pPr>
              <w:pStyle w:val="116"/>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kern w:val="2"/>
                <w:sz w:val="21"/>
                <w:szCs w:val="21"/>
                <w:highlight w:val="none"/>
                <w:lang w:val="en-US" w:eastAsia="zh-CN" w:bidi="ar-SA"/>
              </w:rPr>
              <w:t>《水质 苯系物的测定顶空/气相色谱法》</w:t>
            </w:r>
          </w:p>
          <w:p w14:paraId="3775AAB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kern w:val="2"/>
                <w:sz w:val="21"/>
                <w:szCs w:val="21"/>
                <w:highlight w:val="none"/>
                <w:lang w:val="en-US" w:eastAsia="zh-CN" w:bidi="ar-SA"/>
              </w:rPr>
              <w:t>HJ 1067-2019</w:t>
            </w:r>
          </w:p>
        </w:tc>
        <w:tc>
          <w:tcPr>
            <w:tcW w:w="1092" w:type="dxa"/>
            <w:tcBorders>
              <w:tl2br w:val="nil"/>
              <w:tr2bl w:val="nil"/>
            </w:tcBorders>
            <w:shd w:val="clear" w:color="auto" w:fill="auto"/>
            <w:vAlign w:val="center"/>
          </w:tcPr>
          <w:p w14:paraId="6424DF0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highlight w:val="none"/>
                <w:lang w:val="en-US" w:eastAsia="zh-CN"/>
              </w:rPr>
              <w:t>2μ</w:t>
            </w:r>
            <w:r>
              <w:rPr>
                <w:rFonts w:hint="default" w:ascii="Times New Roman" w:hAnsi="Times New Roman" w:eastAsia="宋体" w:cs="Times New Roman"/>
                <w:bCs/>
                <w:kern w:val="0"/>
                <w:szCs w:val="21"/>
                <w:highlight w:val="none"/>
              </w:rPr>
              <w:t>g/L</w:t>
            </w:r>
          </w:p>
        </w:tc>
      </w:tr>
      <w:tr w14:paraId="53A4A0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5A93C8E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710B847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spacing w:val="-2"/>
                <w:sz w:val="21"/>
                <w:highlight w:val="none"/>
              </w:rPr>
              <w:t>对二甲</w:t>
            </w:r>
            <w:r>
              <w:rPr>
                <w:rFonts w:hint="default" w:ascii="Times New Roman" w:hAnsi="Times New Roman" w:eastAsia="宋体" w:cs="Times New Roman"/>
                <w:spacing w:val="-10"/>
                <w:sz w:val="21"/>
                <w:highlight w:val="none"/>
              </w:rPr>
              <w:t>苯</w:t>
            </w:r>
          </w:p>
        </w:tc>
        <w:tc>
          <w:tcPr>
            <w:tcW w:w="2519" w:type="dxa"/>
            <w:vMerge w:val="continue"/>
            <w:tcBorders>
              <w:tl2br w:val="nil"/>
              <w:tr2bl w:val="nil"/>
            </w:tcBorders>
            <w:vAlign w:val="center"/>
          </w:tcPr>
          <w:p w14:paraId="768793A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3695" w:type="dxa"/>
            <w:vMerge w:val="continue"/>
            <w:tcBorders>
              <w:tl2br w:val="nil"/>
              <w:tr2bl w:val="nil"/>
            </w:tcBorders>
            <w:shd w:val="clear" w:color="auto" w:fill="auto"/>
            <w:vAlign w:val="center"/>
          </w:tcPr>
          <w:p w14:paraId="0952FE47">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lang w:eastAsia="zh-CN"/>
              </w:rPr>
            </w:pPr>
          </w:p>
        </w:tc>
        <w:tc>
          <w:tcPr>
            <w:tcW w:w="1092" w:type="dxa"/>
            <w:tcBorders>
              <w:tl2br w:val="nil"/>
              <w:tr2bl w:val="nil"/>
            </w:tcBorders>
            <w:shd w:val="clear" w:color="auto" w:fill="auto"/>
            <w:vAlign w:val="center"/>
          </w:tcPr>
          <w:p w14:paraId="1BD8116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bCs/>
                <w:kern w:val="0"/>
                <w:szCs w:val="21"/>
                <w:highlight w:val="none"/>
                <w:lang w:val="en-US" w:eastAsia="zh-CN"/>
              </w:rPr>
              <w:t>2μ</w:t>
            </w:r>
            <w:r>
              <w:rPr>
                <w:rFonts w:hint="default" w:ascii="Times New Roman" w:hAnsi="Times New Roman" w:eastAsia="宋体" w:cs="Times New Roman"/>
                <w:bCs/>
                <w:kern w:val="0"/>
                <w:szCs w:val="21"/>
                <w:highlight w:val="none"/>
              </w:rPr>
              <w:t>g/L</w:t>
            </w:r>
          </w:p>
        </w:tc>
      </w:tr>
      <w:tr w14:paraId="7158E19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1B96004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233D61E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pacing w:val="-2"/>
                <w:sz w:val="21"/>
                <w:highlight w:val="none"/>
              </w:rPr>
              <w:t>间二甲</w:t>
            </w:r>
            <w:r>
              <w:rPr>
                <w:rFonts w:hint="default" w:ascii="Times New Roman" w:hAnsi="Times New Roman" w:eastAsia="宋体" w:cs="Times New Roman"/>
                <w:spacing w:val="-10"/>
                <w:sz w:val="21"/>
                <w:highlight w:val="none"/>
              </w:rPr>
              <w:t>苯</w:t>
            </w:r>
          </w:p>
        </w:tc>
        <w:tc>
          <w:tcPr>
            <w:tcW w:w="2519" w:type="dxa"/>
            <w:vMerge w:val="continue"/>
            <w:tcBorders>
              <w:tl2br w:val="nil"/>
              <w:tr2bl w:val="nil"/>
            </w:tcBorders>
            <w:vAlign w:val="center"/>
          </w:tcPr>
          <w:p w14:paraId="09DBE8E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3695" w:type="dxa"/>
            <w:vMerge w:val="continue"/>
            <w:tcBorders>
              <w:tl2br w:val="nil"/>
              <w:tr2bl w:val="nil"/>
            </w:tcBorders>
            <w:shd w:val="clear" w:color="auto" w:fill="auto"/>
            <w:vAlign w:val="center"/>
          </w:tcPr>
          <w:p w14:paraId="2285FCB7">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lang w:eastAsia="zh-CN"/>
              </w:rPr>
            </w:pPr>
          </w:p>
        </w:tc>
        <w:tc>
          <w:tcPr>
            <w:tcW w:w="1092" w:type="dxa"/>
            <w:tcBorders>
              <w:tl2br w:val="nil"/>
              <w:tr2bl w:val="nil"/>
            </w:tcBorders>
            <w:shd w:val="clear" w:color="auto" w:fill="auto"/>
            <w:vAlign w:val="center"/>
          </w:tcPr>
          <w:p w14:paraId="01EA076A">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bCs/>
                <w:kern w:val="0"/>
                <w:szCs w:val="21"/>
                <w:highlight w:val="none"/>
                <w:lang w:val="en-US" w:eastAsia="zh-CN"/>
              </w:rPr>
              <w:t>2μ</w:t>
            </w:r>
            <w:r>
              <w:rPr>
                <w:rFonts w:hint="default" w:ascii="Times New Roman" w:hAnsi="Times New Roman" w:eastAsia="宋体" w:cs="Times New Roman"/>
                <w:bCs/>
                <w:kern w:val="0"/>
                <w:szCs w:val="21"/>
                <w:highlight w:val="none"/>
              </w:rPr>
              <w:t>g/L</w:t>
            </w:r>
          </w:p>
        </w:tc>
      </w:tr>
      <w:tr w14:paraId="37A222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restart"/>
            <w:tcBorders>
              <w:tl2br w:val="nil"/>
              <w:tr2bl w:val="nil"/>
            </w:tcBorders>
            <w:vAlign w:val="center"/>
          </w:tcPr>
          <w:p w14:paraId="2BBA1FA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有组织废气</w:t>
            </w:r>
          </w:p>
        </w:tc>
        <w:tc>
          <w:tcPr>
            <w:tcW w:w="1190" w:type="dxa"/>
            <w:tcBorders>
              <w:tl2br w:val="nil"/>
              <w:tr2bl w:val="nil"/>
            </w:tcBorders>
            <w:shd w:val="clear" w:color="auto" w:fill="auto"/>
            <w:vAlign w:val="center"/>
          </w:tcPr>
          <w:p w14:paraId="3EF8C82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highlight w:val="none"/>
              </w:rPr>
              <w:t>低浓度颗粒物</w:t>
            </w:r>
          </w:p>
        </w:tc>
        <w:tc>
          <w:tcPr>
            <w:tcW w:w="2519" w:type="dxa"/>
            <w:tcBorders>
              <w:tl2br w:val="nil"/>
              <w:tr2bl w:val="nil"/>
            </w:tcBorders>
            <w:shd w:val="clear" w:color="auto" w:fill="auto"/>
            <w:vAlign w:val="center"/>
          </w:tcPr>
          <w:p w14:paraId="218C912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EM-3088智能烟尘烟气分析仪（GXZY19065</w:t>
            </w:r>
            <w:r>
              <w:rPr>
                <w:rFonts w:hint="default" w:ascii="Times New Roman" w:hAnsi="Times New Roman" w:eastAsia="宋体" w:cs="Times New Roman"/>
                <w:bCs/>
                <w:kern w:val="0"/>
                <w:szCs w:val="21"/>
                <w:highlight w:val="none"/>
                <w:lang w:eastAsia="zh-CN"/>
              </w:rPr>
              <w:t>、</w:t>
            </w:r>
            <w:r>
              <w:rPr>
                <w:rFonts w:hint="default" w:ascii="Times New Roman" w:hAnsi="Times New Roman" w:eastAsia="宋体" w:cs="Times New Roman"/>
                <w:bCs/>
                <w:kern w:val="0"/>
                <w:szCs w:val="21"/>
                <w:highlight w:val="none"/>
              </w:rPr>
              <w:t>GXZY1906</w:t>
            </w:r>
            <w:r>
              <w:rPr>
                <w:rFonts w:hint="default" w:ascii="Times New Roman" w:hAnsi="Times New Roman" w:eastAsia="宋体" w:cs="Times New Roman"/>
                <w:bCs/>
                <w:kern w:val="0"/>
                <w:szCs w:val="21"/>
                <w:highlight w:val="none"/>
                <w:lang w:val="en-US" w:eastAsia="zh-CN"/>
              </w:rPr>
              <w:t>6</w:t>
            </w:r>
            <w:r>
              <w:rPr>
                <w:rFonts w:hint="default" w:ascii="Times New Roman" w:hAnsi="Times New Roman" w:eastAsia="宋体" w:cs="Times New Roman"/>
                <w:bCs/>
                <w:kern w:val="0"/>
                <w:szCs w:val="21"/>
                <w:highlight w:val="none"/>
              </w:rPr>
              <w:t>）</w:t>
            </w:r>
          </w:p>
          <w:p w14:paraId="282DF1B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PW125DZH电子分析天平</w:t>
            </w:r>
          </w:p>
          <w:p w14:paraId="2A353A0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bCs/>
                <w:kern w:val="0"/>
                <w:szCs w:val="21"/>
                <w:highlight w:val="none"/>
              </w:rPr>
              <w:t>（GXZY18059）</w:t>
            </w:r>
          </w:p>
        </w:tc>
        <w:tc>
          <w:tcPr>
            <w:tcW w:w="3695" w:type="dxa"/>
            <w:tcBorders>
              <w:tl2br w:val="nil"/>
              <w:tr2bl w:val="nil"/>
            </w:tcBorders>
            <w:shd w:val="clear" w:color="auto" w:fill="auto"/>
            <w:vAlign w:val="center"/>
          </w:tcPr>
          <w:p w14:paraId="60B7C83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Cs w:val="21"/>
                <w:highlight w:val="none"/>
              </w:rPr>
            </w:pPr>
            <w:r>
              <w:rPr>
                <w:rFonts w:hint="default" w:ascii="Times New Roman" w:hAnsi="Times New Roman" w:eastAsia="宋体" w:cs="Times New Roman"/>
                <w:szCs w:val="21"/>
                <w:highlight w:val="none"/>
              </w:rPr>
              <w:t>《固定污染源废气 低浓度颗粒物的测定 重量法》</w:t>
            </w:r>
          </w:p>
          <w:p w14:paraId="115949E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Cs w:val="21"/>
                <w:highlight w:val="none"/>
              </w:rPr>
              <w:t>HJ 836-2017</w:t>
            </w:r>
          </w:p>
        </w:tc>
        <w:tc>
          <w:tcPr>
            <w:tcW w:w="1092" w:type="dxa"/>
            <w:tcBorders>
              <w:tl2br w:val="nil"/>
              <w:tr2bl w:val="nil"/>
            </w:tcBorders>
            <w:shd w:val="clear" w:color="auto" w:fill="auto"/>
            <w:vAlign w:val="center"/>
          </w:tcPr>
          <w:p w14:paraId="50145A6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Cs w:val="21"/>
                <w:highlight w:val="none"/>
              </w:rPr>
              <w:t>1.0mg/m</w:t>
            </w:r>
            <w:r>
              <w:rPr>
                <w:rFonts w:hint="default" w:ascii="Times New Roman" w:hAnsi="Times New Roman" w:eastAsia="宋体" w:cs="Times New Roman"/>
                <w:szCs w:val="21"/>
                <w:highlight w:val="none"/>
                <w:vertAlign w:val="superscript"/>
              </w:rPr>
              <w:t>3</w:t>
            </w:r>
          </w:p>
        </w:tc>
      </w:tr>
      <w:tr w14:paraId="6FC3013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3819830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77BAB48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highlight w:val="none"/>
              </w:rPr>
              <w:t>二氧化硫</w:t>
            </w:r>
          </w:p>
        </w:tc>
        <w:tc>
          <w:tcPr>
            <w:tcW w:w="2519" w:type="dxa"/>
            <w:vMerge w:val="restart"/>
            <w:tcBorders>
              <w:tl2br w:val="nil"/>
              <w:tr2bl w:val="nil"/>
            </w:tcBorders>
            <w:shd w:val="clear" w:color="auto" w:fill="auto"/>
            <w:vAlign w:val="center"/>
          </w:tcPr>
          <w:p w14:paraId="64D5D8E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bCs/>
                <w:kern w:val="0"/>
                <w:szCs w:val="21"/>
                <w:highlight w:val="none"/>
              </w:rPr>
              <w:t>EM-3088智能烟尘烟气分析仪（GXZY19065</w:t>
            </w:r>
            <w:r>
              <w:rPr>
                <w:rFonts w:hint="default" w:ascii="Times New Roman" w:hAnsi="Times New Roman" w:eastAsia="宋体" w:cs="Times New Roman"/>
                <w:bCs/>
                <w:kern w:val="0"/>
                <w:szCs w:val="21"/>
                <w:highlight w:val="none"/>
                <w:lang w:eastAsia="zh-CN"/>
              </w:rPr>
              <w:t>、</w:t>
            </w:r>
            <w:r>
              <w:rPr>
                <w:rFonts w:hint="default" w:ascii="Times New Roman" w:hAnsi="Times New Roman" w:eastAsia="宋体" w:cs="Times New Roman"/>
                <w:bCs/>
                <w:kern w:val="0"/>
                <w:szCs w:val="21"/>
                <w:highlight w:val="none"/>
              </w:rPr>
              <w:t>GXZY1906</w:t>
            </w:r>
            <w:r>
              <w:rPr>
                <w:rFonts w:hint="default" w:ascii="Times New Roman" w:hAnsi="Times New Roman" w:eastAsia="宋体" w:cs="Times New Roman"/>
                <w:bCs/>
                <w:kern w:val="0"/>
                <w:szCs w:val="21"/>
                <w:highlight w:val="none"/>
                <w:lang w:val="en-US" w:eastAsia="zh-CN"/>
              </w:rPr>
              <w:t>6</w:t>
            </w:r>
            <w:r>
              <w:rPr>
                <w:rFonts w:hint="default" w:ascii="Times New Roman" w:hAnsi="Times New Roman" w:eastAsia="宋体" w:cs="Times New Roman"/>
                <w:bCs/>
                <w:kern w:val="0"/>
                <w:szCs w:val="21"/>
                <w:highlight w:val="none"/>
              </w:rPr>
              <w:t>）</w:t>
            </w:r>
          </w:p>
        </w:tc>
        <w:tc>
          <w:tcPr>
            <w:tcW w:w="3695" w:type="dxa"/>
            <w:tcBorders>
              <w:tl2br w:val="nil"/>
              <w:tr2bl w:val="nil"/>
            </w:tcBorders>
            <w:shd w:val="clear" w:color="auto" w:fill="auto"/>
            <w:vAlign w:val="center"/>
          </w:tcPr>
          <w:p w14:paraId="11C4201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《固定污染源废气 二氧化硫的测定</w:t>
            </w:r>
          </w:p>
          <w:p w14:paraId="061FF1C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定电位电解法》</w:t>
            </w:r>
          </w:p>
          <w:p w14:paraId="1CDCDFD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bCs/>
                <w:kern w:val="0"/>
                <w:szCs w:val="21"/>
                <w:highlight w:val="none"/>
              </w:rPr>
              <w:t>HJ 57-2017</w:t>
            </w:r>
          </w:p>
        </w:tc>
        <w:tc>
          <w:tcPr>
            <w:tcW w:w="1092" w:type="dxa"/>
            <w:tcBorders>
              <w:tl2br w:val="nil"/>
              <w:tr2bl w:val="nil"/>
            </w:tcBorders>
            <w:shd w:val="clear" w:color="auto" w:fill="auto"/>
            <w:vAlign w:val="center"/>
          </w:tcPr>
          <w:p w14:paraId="6BD3063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bCs/>
                <w:kern w:val="0"/>
                <w:szCs w:val="21"/>
                <w:highlight w:val="none"/>
              </w:rPr>
              <w:t>3mg/m</w:t>
            </w:r>
            <w:r>
              <w:rPr>
                <w:rFonts w:hint="default" w:ascii="Times New Roman" w:hAnsi="Times New Roman" w:eastAsia="宋体" w:cs="Times New Roman"/>
                <w:bCs/>
                <w:kern w:val="0"/>
                <w:szCs w:val="21"/>
                <w:highlight w:val="none"/>
                <w:vertAlign w:val="superscript"/>
              </w:rPr>
              <w:t>3</w:t>
            </w:r>
          </w:p>
        </w:tc>
      </w:tr>
      <w:tr w14:paraId="233A7A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1513990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073AB96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氮氧化物</w:t>
            </w:r>
          </w:p>
          <w:p w14:paraId="656CBDF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highlight w:val="none"/>
              </w:rPr>
              <w:t>（以NO</w:t>
            </w:r>
            <w:r>
              <w:rPr>
                <w:rFonts w:hint="default" w:ascii="Times New Roman" w:hAnsi="Times New Roman" w:eastAsia="宋体" w:cs="Times New Roman"/>
                <w:bCs/>
                <w:kern w:val="0"/>
                <w:szCs w:val="21"/>
                <w:highlight w:val="none"/>
                <w:vertAlign w:val="subscript"/>
              </w:rPr>
              <w:t>2</w:t>
            </w:r>
            <w:r>
              <w:rPr>
                <w:rFonts w:hint="default" w:ascii="Times New Roman" w:hAnsi="Times New Roman" w:eastAsia="宋体" w:cs="Times New Roman"/>
                <w:bCs/>
                <w:kern w:val="0"/>
                <w:szCs w:val="21"/>
                <w:highlight w:val="none"/>
              </w:rPr>
              <w:t>计）</w:t>
            </w:r>
          </w:p>
        </w:tc>
        <w:tc>
          <w:tcPr>
            <w:tcW w:w="2519" w:type="dxa"/>
            <w:vMerge w:val="continue"/>
            <w:tcBorders>
              <w:tl2br w:val="nil"/>
              <w:tr2bl w:val="nil"/>
            </w:tcBorders>
            <w:shd w:val="clear" w:color="auto" w:fill="auto"/>
            <w:vAlign w:val="center"/>
          </w:tcPr>
          <w:p w14:paraId="6ABB00B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rPr>
            </w:pPr>
          </w:p>
        </w:tc>
        <w:tc>
          <w:tcPr>
            <w:tcW w:w="3695" w:type="dxa"/>
            <w:tcBorders>
              <w:tl2br w:val="nil"/>
              <w:tr2bl w:val="nil"/>
            </w:tcBorders>
            <w:shd w:val="clear" w:color="auto" w:fill="auto"/>
            <w:vAlign w:val="center"/>
          </w:tcPr>
          <w:p w14:paraId="5761AEC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《固定污染源废气 氮氧化物的测定</w:t>
            </w:r>
          </w:p>
          <w:p w14:paraId="37739F3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定电位电解法》</w:t>
            </w:r>
          </w:p>
          <w:p w14:paraId="32C0616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Cs w:val="21"/>
                <w:highlight w:val="none"/>
              </w:rPr>
              <w:t>HJ 693-2014</w:t>
            </w:r>
          </w:p>
        </w:tc>
        <w:tc>
          <w:tcPr>
            <w:tcW w:w="1092" w:type="dxa"/>
            <w:tcBorders>
              <w:tl2br w:val="nil"/>
              <w:tr2bl w:val="nil"/>
            </w:tcBorders>
            <w:shd w:val="clear" w:color="auto" w:fill="auto"/>
            <w:vAlign w:val="center"/>
          </w:tcPr>
          <w:p w14:paraId="2AFDE0B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Cs w:val="21"/>
                <w:highlight w:val="none"/>
              </w:rPr>
              <w:t>3mg/m</w:t>
            </w:r>
            <w:r>
              <w:rPr>
                <w:rFonts w:hint="default" w:ascii="Times New Roman" w:hAnsi="Times New Roman" w:eastAsia="宋体" w:cs="Times New Roman"/>
                <w:bCs/>
                <w:kern w:val="0"/>
                <w:szCs w:val="21"/>
                <w:highlight w:val="none"/>
                <w:vertAlign w:val="superscript"/>
              </w:rPr>
              <w:t>3</w:t>
            </w:r>
          </w:p>
        </w:tc>
      </w:tr>
      <w:tr w14:paraId="5F66B8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245FA37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181C9FE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highlight w:val="none"/>
              </w:rPr>
              <w:t>氯化氢</w:t>
            </w:r>
          </w:p>
        </w:tc>
        <w:tc>
          <w:tcPr>
            <w:tcW w:w="2519" w:type="dxa"/>
            <w:tcBorders>
              <w:tl2br w:val="nil"/>
              <w:tr2bl w:val="nil"/>
            </w:tcBorders>
            <w:shd w:val="clear" w:color="auto" w:fill="auto"/>
            <w:vAlign w:val="center"/>
          </w:tcPr>
          <w:p w14:paraId="758B638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ZR-3710双路烟气采样器</w:t>
            </w:r>
          </w:p>
          <w:p w14:paraId="6E174EE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（GXZY18015、GXZY19055）</w:t>
            </w:r>
          </w:p>
          <w:p w14:paraId="3770B38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highlight w:val="none"/>
              </w:rPr>
              <w:t>UV2000紫外可见分光光度计（LDZY11037）</w:t>
            </w:r>
          </w:p>
        </w:tc>
        <w:tc>
          <w:tcPr>
            <w:tcW w:w="3695" w:type="dxa"/>
            <w:tcBorders>
              <w:tl2br w:val="nil"/>
              <w:tr2bl w:val="nil"/>
            </w:tcBorders>
            <w:shd w:val="clear" w:color="auto" w:fill="auto"/>
            <w:vAlign w:val="center"/>
          </w:tcPr>
          <w:p w14:paraId="32ACD03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《固定污染源排气中氯化氢的测定 硫氰酸汞分光光度法》</w:t>
            </w:r>
          </w:p>
          <w:p w14:paraId="4AAA595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highlight w:val="none"/>
              </w:rPr>
              <w:t>HJ/T 27-1999</w:t>
            </w:r>
          </w:p>
        </w:tc>
        <w:tc>
          <w:tcPr>
            <w:tcW w:w="1092" w:type="dxa"/>
            <w:tcBorders>
              <w:tl2br w:val="nil"/>
              <w:tr2bl w:val="nil"/>
            </w:tcBorders>
            <w:shd w:val="clear" w:color="auto" w:fill="auto"/>
            <w:vAlign w:val="center"/>
          </w:tcPr>
          <w:p w14:paraId="724005D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highlight w:val="none"/>
              </w:rPr>
              <w:t>0.9mg/m³</w:t>
            </w:r>
          </w:p>
        </w:tc>
      </w:tr>
      <w:tr w14:paraId="7EFB18C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637A0A7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307AF72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highlight w:val="none"/>
              </w:rPr>
              <w:t>二甲苯</w:t>
            </w:r>
          </w:p>
        </w:tc>
        <w:tc>
          <w:tcPr>
            <w:tcW w:w="2519" w:type="dxa"/>
            <w:vMerge w:val="restart"/>
            <w:tcBorders>
              <w:tl2br w:val="nil"/>
              <w:tr2bl w:val="nil"/>
            </w:tcBorders>
            <w:shd w:val="clear" w:color="auto" w:fill="auto"/>
            <w:vAlign w:val="center"/>
          </w:tcPr>
          <w:p w14:paraId="056804D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lang w:eastAsia="zh-CN"/>
              </w:rPr>
            </w:pPr>
            <w:r>
              <w:rPr>
                <w:rFonts w:hint="default" w:ascii="Times New Roman" w:hAnsi="Times New Roman" w:eastAsia="宋体" w:cs="Times New Roman"/>
                <w:bCs/>
                <w:kern w:val="0"/>
                <w:sz w:val="21"/>
                <w:szCs w:val="21"/>
                <w:highlight w:val="none"/>
              </w:rPr>
              <w:t>DL-6800X智能真空箱气袋采样器</w:t>
            </w:r>
            <w:r>
              <w:rPr>
                <w:rFonts w:hint="default" w:ascii="Times New Roman" w:hAnsi="Times New Roman" w:eastAsia="宋体" w:cs="Times New Roman"/>
                <w:bCs/>
                <w:kern w:val="0"/>
                <w:sz w:val="21"/>
                <w:szCs w:val="21"/>
                <w:highlight w:val="none"/>
                <w:lang w:eastAsia="zh-CN"/>
              </w:rPr>
              <w:t>（</w:t>
            </w:r>
            <w:r>
              <w:rPr>
                <w:rFonts w:hint="default" w:ascii="Times New Roman" w:hAnsi="Times New Roman" w:eastAsia="宋体" w:cs="Times New Roman"/>
                <w:bCs/>
                <w:kern w:val="0"/>
                <w:sz w:val="21"/>
                <w:szCs w:val="21"/>
                <w:highlight w:val="none"/>
              </w:rPr>
              <w:t>GXZY2</w:t>
            </w:r>
            <w:r>
              <w:rPr>
                <w:rFonts w:hint="default" w:ascii="Times New Roman" w:hAnsi="Times New Roman" w:eastAsia="宋体" w:cs="Times New Roman"/>
                <w:bCs/>
                <w:kern w:val="0"/>
                <w:sz w:val="21"/>
                <w:szCs w:val="21"/>
                <w:highlight w:val="none"/>
                <w:lang w:val="en-US" w:eastAsia="zh-CN"/>
              </w:rPr>
              <w:t>4023、</w:t>
            </w:r>
            <w:r>
              <w:rPr>
                <w:rFonts w:hint="default" w:ascii="Times New Roman" w:hAnsi="Times New Roman" w:eastAsia="宋体" w:cs="Times New Roman"/>
                <w:bCs/>
                <w:kern w:val="0"/>
                <w:sz w:val="21"/>
                <w:szCs w:val="21"/>
                <w:highlight w:val="none"/>
              </w:rPr>
              <w:t>GXZY2</w:t>
            </w:r>
            <w:r>
              <w:rPr>
                <w:rFonts w:hint="default" w:ascii="Times New Roman" w:hAnsi="Times New Roman" w:eastAsia="宋体" w:cs="Times New Roman"/>
                <w:bCs/>
                <w:kern w:val="0"/>
                <w:sz w:val="21"/>
                <w:szCs w:val="21"/>
                <w:highlight w:val="none"/>
                <w:lang w:val="en-US" w:eastAsia="zh-CN"/>
              </w:rPr>
              <w:t>4024、</w:t>
            </w:r>
            <w:r>
              <w:rPr>
                <w:rFonts w:hint="default" w:ascii="Times New Roman" w:hAnsi="Times New Roman" w:eastAsia="宋体" w:cs="Times New Roman"/>
                <w:bCs/>
                <w:kern w:val="0"/>
                <w:sz w:val="21"/>
                <w:szCs w:val="21"/>
                <w:highlight w:val="none"/>
              </w:rPr>
              <w:t>GXZY2</w:t>
            </w:r>
            <w:r>
              <w:rPr>
                <w:rFonts w:hint="default" w:ascii="Times New Roman" w:hAnsi="Times New Roman" w:eastAsia="宋体" w:cs="Times New Roman"/>
                <w:bCs/>
                <w:kern w:val="0"/>
                <w:sz w:val="21"/>
                <w:szCs w:val="21"/>
                <w:highlight w:val="none"/>
                <w:lang w:val="en-US" w:eastAsia="zh-CN"/>
              </w:rPr>
              <w:t>4025、</w:t>
            </w:r>
            <w:r>
              <w:rPr>
                <w:rFonts w:hint="default" w:ascii="Times New Roman" w:hAnsi="Times New Roman" w:eastAsia="宋体" w:cs="Times New Roman"/>
                <w:bCs/>
                <w:kern w:val="0"/>
                <w:sz w:val="21"/>
                <w:szCs w:val="21"/>
                <w:highlight w:val="none"/>
              </w:rPr>
              <w:t>GXZY2</w:t>
            </w:r>
            <w:r>
              <w:rPr>
                <w:rFonts w:hint="default" w:ascii="Times New Roman" w:hAnsi="Times New Roman" w:eastAsia="宋体" w:cs="Times New Roman"/>
                <w:bCs/>
                <w:kern w:val="0"/>
                <w:sz w:val="21"/>
                <w:szCs w:val="21"/>
                <w:highlight w:val="none"/>
                <w:lang w:val="en-US" w:eastAsia="zh-CN"/>
              </w:rPr>
              <w:t>4026、</w:t>
            </w:r>
            <w:r>
              <w:rPr>
                <w:rFonts w:hint="default" w:ascii="Times New Roman" w:hAnsi="Times New Roman" w:eastAsia="宋体" w:cs="Times New Roman"/>
                <w:bCs/>
                <w:kern w:val="0"/>
                <w:sz w:val="21"/>
                <w:szCs w:val="21"/>
                <w:highlight w:val="none"/>
              </w:rPr>
              <w:t>GXZY2</w:t>
            </w:r>
            <w:r>
              <w:rPr>
                <w:rFonts w:hint="default" w:ascii="Times New Roman" w:hAnsi="Times New Roman" w:eastAsia="宋体" w:cs="Times New Roman"/>
                <w:bCs/>
                <w:kern w:val="0"/>
                <w:sz w:val="21"/>
                <w:szCs w:val="21"/>
                <w:highlight w:val="none"/>
                <w:lang w:val="en-US" w:eastAsia="zh-CN"/>
              </w:rPr>
              <w:t>4027、</w:t>
            </w:r>
            <w:r>
              <w:rPr>
                <w:rFonts w:hint="default" w:ascii="Times New Roman" w:hAnsi="Times New Roman" w:eastAsia="宋体" w:cs="Times New Roman"/>
                <w:bCs/>
                <w:kern w:val="0"/>
                <w:sz w:val="21"/>
                <w:szCs w:val="21"/>
                <w:highlight w:val="none"/>
              </w:rPr>
              <w:t>GXZY2</w:t>
            </w:r>
            <w:r>
              <w:rPr>
                <w:rFonts w:hint="default" w:ascii="Times New Roman" w:hAnsi="Times New Roman" w:eastAsia="宋体" w:cs="Times New Roman"/>
                <w:bCs/>
                <w:kern w:val="0"/>
                <w:sz w:val="21"/>
                <w:szCs w:val="21"/>
                <w:highlight w:val="none"/>
                <w:lang w:val="en-US" w:eastAsia="zh-CN"/>
              </w:rPr>
              <w:t>4028</w:t>
            </w:r>
            <w:r>
              <w:rPr>
                <w:rFonts w:hint="default" w:ascii="Times New Roman" w:hAnsi="Times New Roman" w:eastAsia="宋体" w:cs="Times New Roman"/>
                <w:bCs/>
                <w:kern w:val="0"/>
                <w:sz w:val="21"/>
                <w:szCs w:val="21"/>
                <w:highlight w:val="none"/>
                <w:lang w:eastAsia="zh-CN"/>
              </w:rPr>
              <w:t>）</w:t>
            </w:r>
          </w:p>
          <w:p w14:paraId="513E880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rPr>
            </w:pPr>
            <w:r>
              <w:rPr>
                <w:rFonts w:hint="default" w:ascii="Times New Roman" w:hAnsi="Times New Roman" w:eastAsia="宋体" w:cs="Times New Roman"/>
                <w:bCs/>
                <w:kern w:val="0"/>
                <w:sz w:val="21"/>
                <w:szCs w:val="21"/>
                <w:highlight w:val="none"/>
              </w:rPr>
              <w:t>7890B-5977B气相色谱质谱仪（GXZY19042）</w:t>
            </w:r>
          </w:p>
        </w:tc>
        <w:tc>
          <w:tcPr>
            <w:tcW w:w="3695" w:type="dxa"/>
            <w:vMerge w:val="restart"/>
            <w:tcBorders>
              <w:tl2br w:val="nil"/>
              <w:tr2bl w:val="nil"/>
            </w:tcBorders>
            <w:shd w:val="clear" w:color="auto" w:fill="auto"/>
            <w:vAlign w:val="center"/>
          </w:tcPr>
          <w:p w14:paraId="58FCE57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lang w:eastAsia="zh-CN"/>
              </w:rPr>
              <w:t>《</w:t>
            </w:r>
            <w:r>
              <w:rPr>
                <w:rFonts w:hint="default" w:ascii="Times New Roman" w:hAnsi="Times New Roman" w:eastAsia="宋体" w:cs="Times New Roman"/>
                <w:bCs/>
                <w:kern w:val="0"/>
                <w:szCs w:val="21"/>
                <w:highlight w:val="none"/>
              </w:rPr>
              <w:t>固定污染源废气 挥发性有机物的测定 固相吸附-热脱附/气相色谱-质谱法</w:t>
            </w:r>
            <w:r>
              <w:rPr>
                <w:rFonts w:hint="default" w:ascii="Times New Roman" w:hAnsi="Times New Roman" w:eastAsia="宋体" w:cs="Times New Roman"/>
                <w:bCs/>
                <w:kern w:val="0"/>
                <w:szCs w:val="21"/>
                <w:highlight w:val="none"/>
                <w:lang w:eastAsia="zh-CN"/>
              </w:rPr>
              <w:t>》</w:t>
            </w:r>
          </w:p>
          <w:p w14:paraId="1D6A52C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Cs w:val="21"/>
                <w:highlight w:val="none"/>
              </w:rPr>
              <w:t>HJ 734-2014</w:t>
            </w:r>
          </w:p>
        </w:tc>
        <w:tc>
          <w:tcPr>
            <w:tcW w:w="1092" w:type="dxa"/>
            <w:tcBorders>
              <w:tl2br w:val="nil"/>
              <w:tr2bl w:val="nil"/>
            </w:tcBorders>
            <w:shd w:val="clear" w:color="auto" w:fill="auto"/>
            <w:vAlign w:val="center"/>
          </w:tcPr>
          <w:p w14:paraId="0A653A57">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Cs w:val="21"/>
                <w:highlight w:val="none"/>
              </w:rPr>
              <w:t>0.013mg/m</w:t>
            </w:r>
            <w:r>
              <w:rPr>
                <w:rFonts w:hint="default" w:ascii="Times New Roman" w:hAnsi="Times New Roman" w:eastAsia="宋体" w:cs="Times New Roman"/>
                <w:szCs w:val="21"/>
                <w:highlight w:val="none"/>
                <w:vertAlign w:val="superscript"/>
              </w:rPr>
              <w:t>3</w:t>
            </w:r>
          </w:p>
        </w:tc>
      </w:tr>
      <w:tr w14:paraId="485DCC5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0309570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17FB638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highlight w:val="none"/>
              </w:rPr>
              <w:t>乙酸乙酯</w:t>
            </w:r>
          </w:p>
        </w:tc>
        <w:tc>
          <w:tcPr>
            <w:tcW w:w="2519" w:type="dxa"/>
            <w:vMerge w:val="continue"/>
            <w:tcBorders>
              <w:tl2br w:val="nil"/>
              <w:tr2bl w:val="nil"/>
            </w:tcBorders>
            <w:shd w:val="clear" w:color="auto" w:fill="auto"/>
            <w:vAlign w:val="center"/>
          </w:tcPr>
          <w:p w14:paraId="362C823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rPr>
            </w:pPr>
          </w:p>
        </w:tc>
        <w:tc>
          <w:tcPr>
            <w:tcW w:w="3695" w:type="dxa"/>
            <w:vMerge w:val="continue"/>
            <w:tcBorders>
              <w:tl2br w:val="nil"/>
              <w:tr2bl w:val="nil"/>
            </w:tcBorders>
            <w:shd w:val="clear" w:color="auto" w:fill="auto"/>
            <w:vAlign w:val="center"/>
          </w:tcPr>
          <w:p w14:paraId="1007A71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rPr>
            </w:pPr>
          </w:p>
        </w:tc>
        <w:tc>
          <w:tcPr>
            <w:tcW w:w="1092" w:type="dxa"/>
            <w:tcBorders>
              <w:tl2br w:val="nil"/>
              <w:tr2bl w:val="nil"/>
            </w:tcBorders>
            <w:shd w:val="clear" w:color="auto" w:fill="auto"/>
            <w:vAlign w:val="center"/>
          </w:tcPr>
          <w:p w14:paraId="0A1E21B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Cs w:val="21"/>
                <w:highlight w:val="none"/>
              </w:rPr>
              <w:t>0.006mg/m</w:t>
            </w:r>
            <w:r>
              <w:rPr>
                <w:rFonts w:hint="default" w:ascii="Times New Roman" w:hAnsi="Times New Roman" w:eastAsia="宋体" w:cs="Times New Roman"/>
                <w:szCs w:val="21"/>
                <w:highlight w:val="none"/>
                <w:vertAlign w:val="superscript"/>
              </w:rPr>
              <w:t>3</w:t>
            </w:r>
          </w:p>
        </w:tc>
      </w:tr>
      <w:tr w14:paraId="02AE80D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53C9F44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1A3E95C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highlight w:val="none"/>
              </w:rPr>
              <w:t>乙酸丁酯</w:t>
            </w:r>
          </w:p>
        </w:tc>
        <w:tc>
          <w:tcPr>
            <w:tcW w:w="2519" w:type="dxa"/>
            <w:vMerge w:val="continue"/>
            <w:tcBorders>
              <w:tl2br w:val="nil"/>
              <w:tr2bl w:val="nil"/>
            </w:tcBorders>
            <w:shd w:val="clear" w:color="auto" w:fill="auto"/>
            <w:vAlign w:val="center"/>
          </w:tcPr>
          <w:p w14:paraId="4F90103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rPr>
            </w:pPr>
          </w:p>
        </w:tc>
        <w:tc>
          <w:tcPr>
            <w:tcW w:w="3695" w:type="dxa"/>
            <w:vMerge w:val="continue"/>
            <w:tcBorders>
              <w:tl2br w:val="nil"/>
              <w:tr2bl w:val="nil"/>
            </w:tcBorders>
            <w:shd w:val="clear" w:color="auto" w:fill="auto"/>
            <w:vAlign w:val="center"/>
          </w:tcPr>
          <w:p w14:paraId="1C3BB16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rPr>
            </w:pPr>
          </w:p>
        </w:tc>
        <w:tc>
          <w:tcPr>
            <w:tcW w:w="1092" w:type="dxa"/>
            <w:tcBorders>
              <w:tl2br w:val="nil"/>
              <w:tr2bl w:val="nil"/>
            </w:tcBorders>
            <w:shd w:val="clear" w:color="auto" w:fill="auto"/>
            <w:vAlign w:val="center"/>
          </w:tcPr>
          <w:p w14:paraId="76F86BD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rPr>
            </w:pPr>
            <w:r>
              <w:rPr>
                <w:rFonts w:hint="default" w:ascii="Times New Roman" w:hAnsi="Times New Roman" w:eastAsia="宋体" w:cs="Times New Roman"/>
                <w:szCs w:val="21"/>
                <w:highlight w:val="none"/>
                <w:lang w:val="en-US" w:eastAsia="zh-CN"/>
              </w:rPr>
              <w:t>0.005</w:t>
            </w:r>
            <w:r>
              <w:rPr>
                <w:rFonts w:hint="default" w:ascii="Times New Roman" w:hAnsi="Times New Roman" w:eastAsia="宋体" w:cs="Times New Roman"/>
                <w:bCs/>
                <w:kern w:val="0"/>
                <w:szCs w:val="21"/>
                <w:highlight w:val="none"/>
              </w:rPr>
              <w:t>mg/m</w:t>
            </w:r>
            <w:r>
              <w:rPr>
                <w:rFonts w:hint="default" w:ascii="Times New Roman" w:hAnsi="Times New Roman" w:eastAsia="宋体" w:cs="Times New Roman"/>
                <w:szCs w:val="21"/>
                <w:highlight w:val="none"/>
                <w:vertAlign w:val="superscript"/>
              </w:rPr>
              <w:t>3</w:t>
            </w:r>
          </w:p>
        </w:tc>
      </w:tr>
      <w:tr w14:paraId="4B89C6D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269B709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6E74C02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szCs w:val="21"/>
                <w:highlight w:val="none"/>
              </w:rPr>
              <w:t>非甲烷总烃</w:t>
            </w:r>
            <w:r>
              <w:rPr>
                <w:rFonts w:hint="default" w:ascii="Times New Roman" w:hAnsi="Times New Roman" w:eastAsia="宋体" w:cs="Times New Roman"/>
                <w:szCs w:val="21"/>
                <w:highlight w:val="none"/>
                <w:lang w:eastAsia="zh-CN"/>
              </w:rPr>
              <w:t>（</w:t>
            </w:r>
            <w:r>
              <w:rPr>
                <w:rFonts w:hint="default" w:ascii="Times New Roman" w:hAnsi="Times New Roman" w:eastAsia="宋体" w:cs="Times New Roman"/>
                <w:szCs w:val="21"/>
                <w:highlight w:val="none"/>
                <w:lang w:val="en-US" w:eastAsia="zh-CN"/>
              </w:rPr>
              <w:t>以C计</w:t>
            </w:r>
            <w:r>
              <w:rPr>
                <w:rFonts w:hint="default" w:ascii="Times New Roman" w:hAnsi="Times New Roman" w:eastAsia="宋体" w:cs="Times New Roman"/>
                <w:szCs w:val="21"/>
                <w:highlight w:val="none"/>
                <w:lang w:eastAsia="zh-CN"/>
              </w:rPr>
              <w:t>）</w:t>
            </w:r>
          </w:p>
        </w:tc>
        <w:tc>
          <w:tcPr>
            <w:tcW w:w="2519" w:type="dxa"/>
            <w:tcBorders>
              <w:tl2br w:val="nil"/>
              <w:tr2bl w:val="nil"/>
            </w:tcBorders>
            <w:shd w:val="clear" w:color="auto" w:fill="auto"/>
            <w:vAlign w:val="center"/>
          </w:tcPr>
          <w:p w14:paraId="6AACBF5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szCs w:val="21"/>
                <w:highlight w:val="none"/>
                <w:lang w:eastAsia="zh-CN"/>
              </w:rPr>
            </w:pPr>
            <w:r>
              <w:rPr>
                <w:rFonts w:hint="default" w:ascii="Times New Roman" w:hAnsi="Times New Roman" w:eastAsia="宋体" w:cs="Times New Roman"/>
                <w:szCs w:val="21"/>
                <w:highlight w:val="none"/>
              </w:rPr>
              <w:t>DL-6800X智能真空箱气袋采样器</w:t>
            </w:r>
            <w:r>
              <w:rPr>
                <w:rFonts w:hint="default" w:ascii="Times New Roman" w:hAnsi="Times New Roman" w:eastAsia="宋体" w:cs="Times New Roman"/>
                <w:szCs w:val="21"/>
                <w:highlight w:val="none"/>
                <w:lang w:eastAsia="zh-CN"/>
              </w:rPr>
              <w:t>（</w:t>
            </w:r>
            <w:r>
              <w:rPr>
                <w:rFonts w:hint="default" w:ascii="Times New Roman" w:hAnsi="Times New Roman" w:eastAsia="宋体" w:cs="Times New Roman"/>
                <w:bCs/>
                <w:kern w:val="0"/>
                <w:szCs w:val="21"/>
                <w:highlight w:val="none"/>
              </w:rPr>
              <w:t>GXZY2</w:t>
            </w:r>
            <w:r>
              <w:rPr>
                <w:rFonts w:hint="default" w:ascii="Times New Roman" w:hAnsi="Times New Roman" w:eastAsia="宋体" w:cs="Times New Roman"/>
                <w:bCs/>
                <w:kern w:val="0"/>
                <w:szCs w:val="21"/>
                <w:highlight w:val="none"/>
                <w:lang w:val="en-US" w:eastAsia="zh-CN"/>
              </w:rPr>
              <w:t>4023、</w:t>
            </w:r>
            <w:r>
              <w:rPr>
                <w:rFonts w:hint="default" w:ascii="Times New Roman" w:hAnsi="Times New Roman" w:eastAsia="宋体" w:cs="Times New Roman"/>
                <w:bCs/>
                <w:kern w:val="0"/>
                <w:szCs w:val="21"/>
                <w:highlight w:val="none"/>
              </w:rPr>
              <w:t>GXZY2</w:t>
            </w:r>
            <w:r>
              <w:rPr>
                <w:rFonts w:hint="default" w:ascii="Times New Roman" w:hAnsi="Times New Roman" w:eastAsia="宋体" w:cs="Times New Roman"/>
                <w:bCs/>
                <w:kern w:val="0"/>
                <w:szCs w:val="21"/>
                <w:highlight w:val="none"/>
                <w:lang w:val="en-US" w:eastAsia="zh-CN"/>
              </w:rPr>
              <w:t>4024、</w:t>
            </w:r>
            <w:r>
              <w:rPr>
                <w:rFonts w:hint="default" w:ascii="Times New Roman" w:hAnsi="Times New Roman" w:eastAsia="宋体" w:cs="Times New Roman"/>
                <w:bCs/>
                <w:kern w:val="0"/>
                <w:szCs w:val="21"/>
                <w:highlight w:val="none"/>
              </w:rPr>
              <w:t>GXZY2</w:t>
            </w:r>
            <w:r>
              <w:rPr>
                <w:rFonts w:hint="default" w:ascii="Times New Roman" w:hAnsi="Times New Roman" w:eastAsia="宋体" w:cs="Times New Roman"/>
                <w:bCs/>
                <w:kern w:val="0"/>
                <w:szCs w:val="21"/>
                <w:highlight w:val="none"/>
                <w:lang w:val="en-US" w:eastAsia="zh-CN"/>
              </w:rPr>
              <w:t>4025、</w:t>
            </w:r>
            <w:r>
              <w:rPr>
                <w:rFonts w:hint="default" w:ascii="Times New Roman" w:hAnsi="Times New Roman" w:eastAsia="宋体" w:cs="Times New Roman"/>
                <w:bCs/>
                <w:kern w:val="0"/>
                <w:szCs w:val="21"/>
                <w:highlight w:val="none"/>
              </w:rPr>
              <w:t>GXZY2</w:t>
            </w:r>
            <w:r>
              <w:rPr>
                <w:rFonts w:hint="default" w:ascii="Times New Roman" w:hAnsi="Times New Roman" w:eastAsia="宋体" w:cs="Times New Roman"/>
                <w:bCs/>
                <w:kern w:val="0"/>
                <w:szCs w:val="21"/>
                <w:highlight w:val="none"/>
                <w:lang w:val="en-US" w:eastAsia="zh-CN"/>
              </w:rPr>
              <w:t>4026、</w:t>
            </w:r>
            <w:r>
              <w:rPr>
                <w:rFonts w:hint="default" w:ascii="Times New Roman" w:hAnsi="Times New Roman" w:eastAsia="宋体" w:cs="Times New Roman"/>
                <w:bCs/>
                <w:kern w:val="0"/>
                <w:szCs w:val="21"/>
                <w:highlight w:val="none"/>
              </w:rPr>
              <w:t>GXZY2</w:t>
            </w:r>
            <w:r>
              <w:rPr>
                <w:rFonts w:hint="default" w:ascii="Times New Roman" w:hAnsi="Times New Roman" w:eastAsia="宋体" w:cs="Times New Roman"/>
                <w:bCs/>
                <w:kern w:val="0"/>
                <w:szCs w:val="21"/>
                <w:highlight w:val="none"/>
                <w:lang w:val="en-US" w:eastAsia="zh-CN"/>
              </w:rPr>
              <w:t>4027、</w:t>
            </w:r>
            <w:r>
              <w:rPr>
                <w:rFonts w:hint="default" w:ascii="Times New Roman" w:hAnsi="Times New Roman" w:eastAsia="宋体" w:cs="Times New Roman"/>
                <w:bCs/>
                <w:kern w:val="0"/>
                <w:szCs w:val="21"/>
                <w:highlight w:val="none"/>
              </w:rPr>
              <w:t>GXZY2</w:t>
            </w:r>
            <w:r>
              <w:rPr>
                <w:rFonts w:hint="default" w:ascii="Times New Roman" w:hAnsi="Times New Roman" w:eastAsia="宋体" w:cs="Times New Roman"/>
                <w:bCs/>
                <w:kern w:val="0"/>
                <w:szCs w:val="21"/>
                <w:highlight w:val="none"/>
                <w:lang w:val="en-US" w:eastAsia="zh-CN"/>
              </w:rPr>
              <w:t>4028</w:t>
            </w:r>
            <w:r>
              <w:rPr>
                <w:rFonts w:hint="default" w:ascii="Times New Roman" w:hAnsi="Times New Roman" w:eastAsia="宋体" w:cs="Times New Roman"/>
                <w:szCs w:val="21"/>
                <w:highlight w:val="none"/>
                <w:lang w:eastAsia="zh-CN"/>
              </w:rPr>
              <w:t>）</w:t>
            </w:r>
          </w:p>
          <w:p w14:paraId="316C29F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HF-900气相色谱仪</w:t>
            </w:r>
          </w:p>
          <w:p w14:paraId="154F696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rPr>
            </w:pPr>
            <w:r>
              <w:rPr>
                <w:rFonts w:hint="default" w:ascii="Times New Roman" w:hAnsi="Times New Roman" w:eastAsia="宋体" w:cs="Times New Roman"/>
                <w:bCs/>
                <w:kern w:val="0"/>
                <w:szCs w:val="21"/>
                <w:highlight w:val="none"/>
              </w:rPr>
              <w:t>（GXZY21012）</w:t>
            </w:r>
          </w:p>
        </w:tc>
        <w:tc>
          <w:tcPr>
            <w:tcW w:w="3695" w:type="dxa"/>
            <w:tcBorders>
              <w:tl2br w:val="nil"/>
              <w:tr2bl w:val="nil"/>
            </w:tcBorders>
            <w:shd w:val="clear" w:color="auto" w:fill="auto"/>
            <w:vAlign w:val="center"/>
          </w:tcPr>
          <w:p w14:paraId="71DA92A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《固定污染源废气 总烃、甲烷和非甲烷总烃的测定 气相色谱法》</w:t>
            </w:r>
          </w:p>
          <w:p w14:paraId="29B310B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Cs w:val="21"/>
                <w:highlight w:val="none"/>
              </w:rPr>
              <w:t>HJ 38-2017</w:t>
            </w:r>
          </w:p>
        </w:tc>
        <w:tc>
          <w:tcPr>
            <w:tcW w:w="1092" w:type="dxa"/>
            <w:tcBorders>
              <w:tl2br w:val="nil"/>
              <w:tr2bl w:val="nil"/>
            </w:tcBorders>
            <w:shd w:val="clear" w:color="auto" w:fill="auto"/>
            <w:vAlign w:val="center"/>
          </w:tcPr>
          <w:p w14:paraId="3593E4F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Cs w:val="21"/>
                <w:highlight w:val="none"/>
              </w:rPr>
              <w:t>0.07mg/m</w:t>
            </w:r>
            <w:r>
              <w:rPr>
                <w:rFonts w:hint="default" w:ascii="Times New Roman" w:hAnsi="Times New Roman" w:eastAsia="宋体" w:cs="Times New Roman"/>
                <w:bCs/>
                <w:kern w:val="0"/>
                <w:szCs w:val="21"/>
                <w:highlight w:val="none"/>
                <w:vertAlign w:val="superscript"/>
              </w:rPr>
              <w:t>3</w:t>
            </w:r>
          </w:p>
        </w:tc>
      </w:tr>
      <w:tr w14:paraId="5A9A510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246EC2B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05AE6A1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bCs/>
                <w:kern w:val="0"/>
                <w:szCs w:val="21"/>
                <w:highlight w:val="none"/>
              </w:rPr>
              <w:t>臭气浓度</w:t>
            </w:r>
          </w:p>
        </w:tc>
        <w:tc>
          <w:tcPr>
            <w:tcW w:w="2519" w:type="dxa"/>
            <w:tcBorders>
              <w:tl2br w:val="nil"/>
              <w:tr2bl w:val="nil"/>
            </w:tcBorders>
            <w:shd w:val="clear" w:color="auto" w:fill="auto"/>
            <w:vAlign w:val="center"/>
          </w:tcPr>
          <w:p w14:paraId="2F85EFB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szCs w:val="21"/>
                <w:highlight w:val="none"/>
              </w:rPr>
            </w:pPr>
            <w:r>
              <w:rPr>
                <w:rFonts w:hint="default" w:ascii="Times New Roman" w:hAnsi="Times New Roman" w:eastAsia="宋体" w:cs="Times New Roman"/>
                <w:szCs w:val="21"/>
                <w:highlight w:val="none"/>
              </w:rPr>
              <w:t>ZR-3520真空箱气袋采样器</w:t>
            </w:r>
          </w:p>
          <w:p w14:paraId="2F07935E">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szCs w:val="21"/>
                <w:highlight w:val="none"/>
              </w:rPr>
            </w:pPr>
            <w:r>
              <w:rPr>
                <w:rFonts w:hint="default" w:ascii="Times New Roman" w:hAnsi="Times New Roman" w:eastAsia="宋体" w:cs="Times New Roman"/>
                <w:szCs w:val="21"/>
                <w:highlight w:val="none"/>
              </w:rPr>
              <w:t>（GXZY</w:t>
            </w:r>
            <w:r>
              <w:rPr>
                <w:rFonts w:hint="default" w:ascii="Times New Roman" w:hAnsi="Times New Roman" w:eastAsia="宋体" w:cs="Times New Roman"/>
                <w:szCs w:val="21"/>
                <w:highlight w:val="none"/>
                <w:lang w:val="en-US" w:eastAsia="zh-CN"/>
              </w:rPr>
              <w:t>19018、</w:t>
            </w:r>
            <w:r>
              <w:rPr>
                <w:rFonts w:hint="default" w:ascii="Times New Roman" w:hAnsi="Times New Roman" w:eastAsia="宋体" w:cs="Times New Roman"/>
                <w:szCs w:val="21"/>
              </w:rPr>
              <w:t>GXZY21027</w:t>
            </w:r>
            <w:r>
              <w:rPr>
                <w:rFonts w:hint="default" w:ascii="Times New Roman" w:hAnsi="Times New Roman" w:eastAsia="宋体" w:cs="Times New Roman"/>
                <w:szCs w:val="21"/>
                <w:highlight w:val="none"/>
              </w:rPr>
              <w:t>）</w:t>
            </w:r>
          </w:p>
          <w:p w14:paraId="194875E9">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kern w:val="0"/>
                <w:szCs w:val="21"/>
              </w:rPr>
            </w:pPr>
            <w:r>
              <w:rPr>
                <w:rFonts w:hint="default" w:ascii="Times New Roman" w:hAnsi="Times New Roman" w:eastAsia="宋体" w:cs="Times New Roman"/>
                <w:bCs/>
                <w:kern w:val="0"/>
                <w:szCs w:val="21"/>
              </w:rPr>
              <w:t>ZR-3731型恶臭气体采样器</w:t>
            </w:r>
          </w:p>
          <w:p w14:paraId="6AE401D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bCs/>
                <w:kern w:val="0"/>
                <w:szCs w:val="21"/>
              </w:rPr>
              <w:t>（GXZY2102</w:t>
            </w:r>
            <w:r>
              <w:rPr>
                <w:rFonts w:hint="default" w:ascii="Times New Roman" w:hAnsi="Times New Roman" w:eastAsia="宋体" w:cs="Times New Roman"/>
                <w:bCs/>
                <w:kern w:val="0"/>
                <w:szCs w:val="21"/>
                <w:lang w:val="en-US" w:eastAsia="zh-CN"/>
              </w:rPr>
              <w:t>5、</w:t>
            </w:r>
            <w:r>
              <w:rPr>
                <w:rFonts w:hint="default" w:ascii="Times New Roman" w:hAnsi="Times New Roman" w:eastAsia="宋体" w:cs="Times New Roman"/>
                <w:bCs/>
                <w:kern w:val="0"/>
                <w:szCs w:val="21"/>
              </w:rPr>
              <w:t>GXZY21026）</w:t>
            </w:r>
          </w:p>
        </w:tc>
        <w:tc>
          <w:tcPr>
            <w:tcW w:w="3695" w:type="dxa"/>
            <w:tcBorders>
              <w:tl2br w:val="nil"/>
              <w:tr2bl w:val="nil"/>
            </w:tcBorders>
            <w:shd w:val="clear" w:color="auto" w:fill="auto"/>
            <w:vAlign w:val="center"/>
          </w:tcPr>
          <w:p w14:paraId="409E9B42">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《环境空气和废气 臭气的测定 三点比较式臭袋法》</w:t>
            </w:r>
          </w:p>
          <w:p w14:paraId="30DC47F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highlight w:val="none"/>
              </w:rPr>
              <w:t>HJ 1262-2022</w:t>
            </w:r>
          </w:p>
        </w:tc>
        <w:tc>
          <w:tcPr>
            <w:tcW w:w="1092" w:type="dxa"/>
            <w:tcBorders>
              <w:tl2br w:val="nil"/>
              <w:tr2bl w:val="nil"/>
            </w:tcBorders>
            <w:shd w:val="clear" w:color="auto" w:fill="auto"/>
            <w:vAlign w:val="center"/>
          </w:tcPr>
          <w:p w14:paraId="2DA392F8">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highlight w:val="none"/>
                <w:lang w:val="en-US" w:eastAsia="zh-CN"/>
              </w:rPr>
              <w:t>10（无量纲）</w:t>
            </w:r>
          </w:p>
        </w:tc>
      </w:tr>
      <w:tr w14:paraId="02A05B3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restart"/>
            <w:tcBorders>
              <w:tl2br w:val="nil"/>
              <w:tr2bl w:val="nil"/>
            </w:tcBorders>
            <w:vAlign w:val="center"/>
          </w:tcPr>
          <w:p w14:paraId="7359CE6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无组织废气</w:t>
            </w:r>
          </w:p>
        </w:tc>
        <w:tc>
          <w:tcPr>
            <w:tcW w:w="1190" w:type="dxa"/>
            <w:tcBorders>
              <w:tl2br w:val="nil"/>
              <w:tr2bl w:val="nil"/>
            </w:tcBorders>
            <w:shd w:val="clear" w:color="auto" w:fill="auto"/>
            <w:vAlign w:val="center"/>
          </w:tcPr>
          <w:p w14:paraId="5882F84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szCs w:val="21"/>
                <w:highlight w:val="none"/>
              </w:rPr>
              <w:t>颗粒物</w:t>
            </w:r>
          </w:p>
        </w:tc>
        <w:tc>
          <w:tcPr>
            <w:tcW w:w="2519" w:type="dxa"/>
            <w:tcBorders>
              <w:tl2br w:val="nil"/>
              <w:tr2bl w:val="nil"/>
            </w:tcBorders>
            <w:shd w:val="clear" w:color="auto" w:fill="auto"/>
            <w:vAlign w:val="center"/>
          </w:tcPr>
          <w:p w14:paraId="5F1FAD3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ZR-3924型环境空气颗粒物综合采样器</w:t>
            </w:r>
          </w:p>
          <w:p w14:paraId="5E415AC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（GXZY</w:t>
            </w:r>
            <w:r>
              <w:rPr>
                <w:rFonts w:hint="default" w:ascii="Times New Roman" w:hAnsi="Times New Roman" w:eastAsia="宋体" w:cs="Times New Roman"/>
                <w:bCs/>
                <w:kern w:val="0"/>
                <w:szCs w:val="21"/>
                <w:highlight w:val="none"/>
                <w:lang w:val="en-US" w:eastAsia="zh-CN"/>
              </w:rPr>
              <w:t>25002</w:t>
            </w:r>
            <w:r>
              <w:rPr>
                <w:rFonts w:hint="default" w:ascii="Times New Roman" w:hAnsi="Times New Roman" w:eastAsia="宋体" w:cs="Times New Roman"/>
                <w:bCs/>
                <w:kern w:val="0"/>
                <w:szCs w:val="21"/>
                <w:highlight w:val="none"/>
              </w:rPr>
              <w:t>、GXZY</w:t>
            </w:r>
            <w:r>
              <w:rPr>
                <w:rFonts w:hint="default" w:ascii="Times New Roman" w:hAnsi="Times New Roman" w:eastAsia="宋体" w:cs="Times New Roman"/>
                <w:bCs/>
                <w:kern w:val="0"/>
                <w:szCs w:val="21"/>
                <w:highlight w:val="none"/>
                <w:lang w:val="en-US" w:eastAsia="zh-CN"/>
              </w:rPr>
              <w:t>25004、</w:t>
            </w:r>
            <w:r>
              <w:rPr>
                <w:rFonts w:hint="default" w:ascii="Times New Roman" w:hAnsi="Times New Roman" w:eastAsia="宋体" w:cs="Times New Roman"/>
                <w:bCs/>
                <w:kern w:val="0"/>
                <w:szCs w:val="21"/>
                <w:highlight w:val="none"/>
              </w:rPr>
              <w:t>GXZY</w:t>
            </w:r>
            <w:r>
              <w:rPr>
                <w:rFonts w:hint="default" w:ascii="Times New Roman" w:hAnsi="Times New Roman" w:eastAsia="宋体" w:cs="Times New Roman"/>
                <w:bCs/>
                <w:kern w:val="0"/>
                <w:szCs w:val="21"/>
                <w:highlight w:val="none"/>
                <w:lang w:val="en-US" w:eastAsia="zh-CN"/>
              </w:rPr>
              <w:t>25005、</w:t>
            </w:r>
            <w:r>
              <w:rPr>
                <w:rFonts w:hint="default" w:ascii="Times New Roman" w:hAnsi="Times New Roman" w:eastAsia="宋体" w:cs="Times New Roman"/>
                <w:bCs/>
                <w:kern w:val="0"/>
                <w:szCs w:val="21"/>
                <w:highlight w:val="none"/>
              </w:rPr>
              <w:t>GXZY</w:t>
            </w:r>
            <w:r>
              <w:rPr>
                <w:rFonts w:hint="default" w:ascii="Times New Roman" w:hAnsi="Times New Roman" w:eastAsia="宋体" w:cs="Times New Roman"/>
                <w:bCs/>
                <w:kern w:val="0"/>
                <w:szCs w:val="21"/>
                <w:highlight w:val="none"/>
                <w:lang w:val="en-US" w:eastAsia="zh-CN"/>
              </w:rPr>
              <w:t>25006、</w:t>
            </w:r>
            <w:r>
              <w:rPr>
                <w:rFonts w:hint="default" w:ascii="Times New Roman" w:hAnsi="Times New Roman" w:eastAsia="宋体" w:cs="Times New Roman"/>
                <w:bCs/>
                <w:kern w:val="0"/>
                <w:szCs w:val="21"/>
                <w:highlight w:val="none"/>
              </w:rPr>
              <w:t>GXZY</w:t>
            </w:r>
            <w:r>
              <w:rPr>
                <w:rFonts w:hint="default" w:ascii="Times New Roman" w:hAnsi="Times New Roman" w:eastAsia="宋体" w:cs="Times New Roman"/>
                <w:bCs/>
                <w:kern w:val="0"/>
                <w:szCs w:val="21"/>
                <w:highlight w:val="none"/>
                <w:lang w:val="en-US" w:eastAsia="zh-CN"/>
              </w:rPr>
              <w:t>24033</w:t>
            </w:r>
            <w:r>
              <w:rPr>
                <w:rFonts w:hint="default" w:ascii="Times New Roman" w:hAnsi="Times New Roman" w:eastAsia="宋体" w:cs="Times New Roman"/>
                <w:bCs/>
                <w:kern w:val="0"/>
                <w:szCs w:val="21"/>
                <w:highlight w:val="none"/>
              </w:rPr>
              <w:t>）</w:t>
            </w:r>
          </w:p>
          <w:p w14:paraId="0821563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PW125DZH电子分析天平</w:t>
            </w:r>
          </w:p>
          <w:p w14:paraId="27C94E8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Cs w:val="21"/>
                <w:highlight w:val="none"/>
              </w:rPr>
              <w:t>（GXZY18059）</w:t>
            </w:r>
          </w:p>
        </w:tc>
        <w:tc>
          <w:tcPr>
            <w:tcW w:w="3695" w:type="dxa"/>
            <w:tcBorders>
              <w:tl2br w:val="nil"/>
              <w:tr2bl w:val="nil"/>
            </w:tcBorders>
            <w:shd w:val="clear" w:color="auto" w:fill="auto"/>
            <w:vAlign w:val="center"/>
          </w:tcPr>
          <w:p w14:paraId="758C363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Cs w:val="21"/>
                <w:highlight w:val="none"/>
              </w:rPr>
            </w:pPr>
            <w:r>
              <w:rPr>
                <w:rFonts w:hint="default" w:ascii="Times New Roman" w:hAnsi="Times New Roman" w:eastAsia="宋体" w:cs="Times New Roman"/>
                <w:szCs w:val="21"/>
                <w:highlight w:val="none"/>
              </w:rPr>
              <w:t>《环境空气 总悬浮颗粒物的测定</w:t>
            </w:r>
          </w:p>
          <w:p w14:paraId="07C58425">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Cs w:val="21"/>
                <w:highlight w:val="none"/>
              </w:rPr>
            </w:pPr>
            <w:r>
              <w:rPr>
                <w:rFonts w:hint="default" w:ascii="Times New Roman" w:hAnsi="Times New Roman" w:eastAsia="宋体" w:cs="Times New Roman"/>
                <w:szCs w:val="21"/>
                <w:highlight w:val="none"/>
              </w:rPr>
              <w:t>重量法》</w:t>
            </w:r>
          </w:p>
          <w:p w14:paraId="7786B0C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highlight w:val="none"/>
              </w:rPr>
              <w:t>HJ 1263-2022</w:t>
            </w:r>
          </w:p>
        </w:tc>
        <w:tc>
          <w:tcPr>
            <w:tcW w:w="1092" w:type="dxa"/>
            <w:tcBorders>
              <w:tl2br w:val="nil"/>
              <w:tr2bl w:val="nil"/>
            </w:tcBorders>
            <w:shd w:val="clear" w:color="auto" w:fill="auto"/>
            <w:vAlign w:val="center"/>
          </w:tcPr>
          <w:p w14:paraId="4E6103A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Cs w:val="21"/>
                <w:highlight w:val="none"/>
              </w:rPr>
              <w:t>0.16</w:t>
            </w:r>
            <w:r>
              <w:rPr>
                <w:rFonts w:hint="default" w:ascii="Times New Roman" w:hAnsi="Times New Roman" w:eastAsia="宋体" w:cs="Times New Roman"/>
                <w:bCs/>
                <w:kern w:val="0"/>
                <w:szCs w:val="21"/>
                <w:highlight w:val="none"/>
                <w:lang w:val="en-US" w:eastAsia="zh-CN"/>
              </w:rPr>
              <w:t>8</w:t>
            </w:r>
            <w:r>
              <w:rPr>
                <w:rFonts w:hint="default" w:ascii="Times New Roman" w:hAnsi="Times New Roman" w:eastAsia="宋体" w:cs="Times New Roman"/>
                <w:bCs/>
                <w:kern w:val="0"/>
                <w:szCs w:val="21"/>
                <w:highlight w:val="none"/>
              </w:rPr>
              <w:t>mg/m</w:t>
            </w:r>
            <w:r>
              <w:rPr>
                <w:rFonts w:hint="default" w:ascii="Times New Roman" w:hAnsi="Times New Roman" w:eastAsia="宋体" w:cs="Times New Roman"/>
                <w:bCs/>
                <w:kern w:val="0"/>
                <w:szCs w:val="21"/>
                <w:highlight w:val="none"/>
                <w:vertAlign w:val="superscript"/>
              </w:rPr>
              <w:t>3</w:t>
            </w:r>
            <w:r>
              <w:rPr>
                <w:rFonts w:hint="default" w:ascii="Times New Roman" w:hAnsi="Times New Roman" w:eastAsia="宋体" w:cs="Times New Roman"/>
                <w:bCs/>
                <w:kern w:val="0"/>
                <w:szCs w:val="21"/>
                <w:highlight w:val="none"/>
              </w:rPr>
              <w:t>（按采样1小时体积6m</w:t>
            </w:r>
            <w:r>
              <w:rPr>
                <w:rFonts w:hint="default" w:ascii="Times New Roman" w:hAnsi="Times New Roman" w:eastAsia="宋体" w:cs="Times New Roman"/>
                <w:bCs/>
                <w:kern w:val="0"/>
                <w:szCs w:val="21"/>
                <w:highlight w:val="none"/>
                <w:vertAlign w:val="superscript"/>
              </w:rPr>
              <w:t>3</w:t>
            </w:r>
            <w:r>
              <w:rPr>
                <w:rFonts w:hint="default" w:ascii="Times New Roman" w:hAnsi="Times New Roman" w:eastAsia="宋体" w:cs="Times New Roman"/>
                <w:bCs/>
                <w:kern w:val="0"/>
                <w:szCs w:val="21"/>
                <w:highlight w:val="none"/>
              </w:rPr>
              <w:t>计）</w:t>
            </w:r>
          </w:p>
        </w:tc>
      </w:tr>
      <w:tr w14:paraId="6D4FDC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7EF8E43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0B7D853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Cs w:val="21"/>
                <w:highlight w:val="none"/>
              </w:rPr>
              <w:t>氯化氢</w:t>
            </w:r>
          </w:p>
        </w:tc>
        <w:tc>
          <w:tcPr>
            <w:tcW w:w="2519" w:type="dxa"/>
            <w:tcBorders>
              <w:tl2br w:val="nil"/>
              <w:tr2bl w:val="nil"/>
            </w:tcBorders>
            <w:shd w:val="clear" w:color="auto" w:fill="auto"/>
            <w:vAlign w:val="center"/>
          </w:tcPr>
          <w:p w14:paraId="403BDE8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ZR-3924型环境空气颗粒物综合采样器</w:t>
            </w:r>
          </w:p>
          <w:p w14:paraId="6007A37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（GXZY</w:t>
            </w:r>
            <w:r>
              <w:rPr>
                <w:rFonts w:hint="default" w:ascii="Times New Roman" w:hAnsi="Times New Roman" w:eastAsia="宋体" w:cs="Times New Roman"/>
                <w:bCs/>
                <w:kern w:val="0"/>
                <w:szCs w:val="21"/>
                <w:highlight w:val="none"/>
                <w:lang w:val="en-US" w:eastAsia="zh-CN"/>
              </w:rPr>
              <w:t>25002</w:t>
            </w:r>
            <w:r>
              <w:rPr>
                <w:rFonts w:hint="default" w:ascii="Times New Roman" w:hAnsi="Times New Roman" w:eastAsia="宋体" w:cs="Times New Roman"/>
                <w:bCs/>
                <w:kern w:val="0"/>
                <w:szCs w:val="21"/>
                <w:highlight w:val="none"/>
              </w:rPr>
              <w:t>、GXZY</w:t>
            </w:r>
            <w:r>
              <w:rPr>
                <w:rFonts w:hint="default" w:ascii="Times New Roman" w:hAnsi="Times New Roman" w:eastAsia="宋体" w:cs="Times New Roman"/>
                <w:bCs/>
                <w:kern w:val="0"/>
                <w:szCs w:val="21"/>
                <w:highlight w:val="none"/>
                <w:lang w:val="en-US" w:eastAsia="zh-CN"/>
              </w:rPr>
              <w:t>25004、</w:t>
            </w:r>
            <w:r>
              <w:rPr>
                <w:rFonts w:hint="default" w:ascii="Times New Roman" w:hAnsi="Times New Roman" w:eastAsia="宋体" w:cs="Times New Roman"/>
                <w:bCs/>
                <w:kern w:val="0"/>
                <w:szCs w:val="21"/>
                <w:highlight w:val="none"/>
              </w:rPr>
              <w:t>GXZY</w:t>
            </w:r>
            <w:r>
              <w:rPr>
                <w:rFonts w:hint="default" w:ascii="Times New Roman" w:hAnsi="Times New Roman" w:eastAsia="宋体" w:cs="Times New Roman"/>
                <w:bCs/>
                <w:kern w:val="0"/>
                <w:szCs w:val="21"/>
                <w:highlight w:val="none"/>
                <w:lang w:val="en-US" w:eastAsia="zh-CN"/>
              </w:rPr>
              <w:t>25005、</w:t>
            </w:r>
            <w:r>
              <w:rPr>
                <w:rFonts w:hint="default" w:ascii="Times New Roman" w:hAnsi="Times New Roman" w:eastAsia="宋体" w:cs="Times New Roman"/>
                <w:bCs/>
                <w:kern w:val="0"/>
                <w:szCs w:val="21"/>
                <w:highlight w:val="none"/>
              </w:rPr>
              <w:t>GXZY</w:t>
            </w:r>
            <w:r>
              <w:rPr>
                <w:rFonts w:hint="default" w:ascii="Times New Roman" w:hAnsi="Times New Roman" w:eastAsia="宋体" w:cs="Times New Roman"/>
                <w:bCs/>
                <w:kern w:val="0"/>
                <w:szCs w:val="21"/>
                <w:highlight w:val="none"/>
                <w:lang w:val="en-US" w:eastAsia="zh-CN"/>
              </w:rPr>
              <w:t>25006</w:t>
            </w:r>
            <w:r>
              <w:rPr>
                <w:rFonts w:hint="default" w:ascii="Times New Roman" w:hAnsi="Times New Roman" w:eastAsia="宋体" w:cs="Times New Roman"/>
                <w:bCs/>
                <w:kern w:val="0"/>
                <w:szCs w:val="21"/>
                <w:highlight w:val="none"/>
              </w:rPr>
              <w:t>）</w:t>
            </w:r>
          </w:p>
          <w:p w14:paraId="1DCFDEC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Cs w:val="21"/>
                <w:highlight w:val="none"/>
              </w:rPr>
              <w:t>UV2000紫外可见分光光度计（LDZY11037）</w:t>
            </w:r>
          </w:p>
        </w:tc>
        <w:tc>
          <w:tcPr>
            <w:tcW w:w="3695" w:type="dxa"/>
            <w:tcBorders>
              <w:tl2br w:val="nil"/>
              <w:tr2bl w:val="nil"/>
            </w:tcBorders>
            <w:shd w:val="clear" w:color="auto" w:fill="auto"/>
            <w:vAlign w:val="center"/>
          </w:tcPr>
          <w:p w14:paraId="07D015B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lang w:eastAsia="zh-CN"/>
              </w:rPr>
              <w:t>《</w:t>
            </w:r>
            <w:r>
              <w:rPr>
                <w:rFonts w:hint="default" w:ascii="Times New Roman" w:hAnsi="Times New Roman" w:eastAsia="宋体" w:cs="Times New Roman"/>
                <w:bCs/>
                <w:kern w:val="0"/>
                <w:szCs w:val="21"/>
                <w:highlight w:val="none"/>
              </w:rPr>
              <w:t>固定污染源排气中氯化氢的测定 硫氰酸汞分光光度法</w:t>
            </w:r>
            <w:r>
              <w:rPr>
                <w:rFonts w:hint="default" w:ascii="Times New Roman" w:hAnsi="Times New Roman" w:eastAsia="宋体" w:cs="Times New Roman"/>
                <w:bCs/>
                <w:kern w:val="0"/>
                <w:szCs w:val="21"/>
                <w:highlight w:val="none"/>
                <w:lang w:eastAsia="zh-CN"/>
              </w:rPr>
              <w:t>》</w:t>
            </w:r>
          </w:p>
          <w:p w14:paraId="7ED48E0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Cs w:val="21"/>
                <w:highlight w:val="none"/>
              </w:rPr>
              <w:t>HJ/T 27-1999</w:t>
            </w:r>
          </w:p>
        </w:tc>
        <w:tc>
          <w:tcPr>
            <w:tcW w:w="1092" w:type="dxa"/>
            <w:tcBorders>
              <w:tl2br w:val="nil"/>
              <w:tr2bl w:val="nil"/>
            </w:tcBorders>
            <w:shd w:val="clear" w:color="auto" w:fill="auto"/>
            <w:vAlign w:val="center"/>
          </w:tcPr>
          <w:p w14:paraId="55B2C9B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szCs w:val="21"/>
                <w:highlight w:val="none"/>
              </w:rPr>
              <w:t>0.05mg/m</w:t>
            </w:r>
            <w:r>
              <w:rPr>
                <w:rFonts w:hint="default" w:ascii="Times New Roman" w:hAnsi="Times New Roman" w:eastAsia="宋体" w:cs="Times New Roman"/>
                <w:szCs w:val="21"/>
                <w:highlight w:val="none"/>
                <w:vertAlign w:val="superscript"/>
              </w:rPr>
              <w:t>3</w:t>
            </w:r>
          </w:p>
        </w:tc>
      </w:tr>
      <w:tr w14:paraId="1A6095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35146D4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1DA155F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highlight w:val="none"/>
              </w:rPr>
              <w:t>二氧化硫</w:t>
            </w:r>
          </w:p>
        </w:tc>
        <w:tc>
          <w:tcPr>
            <w:tcW w:w="2519" w:type="dxa"/>
            <w:vMerge w:val="restart"/>
            <w:tcBorders>
              <w:tl2br w:val="nil"/>
              <w:tr2bl w:val="nil"/>
            </w:tcBorders>
            <w:shd w:val="clear" w:color="auto" w:fill="auto"/>
            <w:vAlign w:val="center"/>
          </w:tcPr>
          <w:p w14:paraId="151CD8A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ZR-3924型环境空气颗粒物综合采样器</w:t>
            </w:r>
          </w:p>
          <w:p w14:paraId="037ABFC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（GXZY</w:t>
            </w:r>
            <w:r>
              <w:rPr>
                <w:rFonts w:hint="default" w:ascii="Times New Roman" w:hAnsi="Times New Roman" w:eastAsia="宋体" w:cs="Times New Roman"/>
                <w:bCs/>
                <w:kern w:val="0"/>
                <w:szCs w:val="21"/>
                <w:highlight w:val="none"/>
                <w:lang w:val="en-US" w:eastAsia="zh-CN"/>
              </w:rPr>
              <w:t>25002</w:t>
            </w:r>
            <w:r>
              <w:rPr>
                <w:rFonts w:hint="default" w:ascii="Times New Roman" w:hAnsi="Times New Roman" w:eastAsia="宋体" w:cs="Times New Roman"/>
                <w:bCs/>
                <w:kern w:val="0"/>
                <w:szCs w:val="21"/>
                <w:highlight w:val="none"/>
              </w:rPr>
              <w:t>、GXZY</w:t>
            </w:r>
            <w:r>
              <w:rPr>
                <w:rFonts w:hint="default" w:ascii="Times New Roman" w:hAnsi="Times New Roman" w:eastAsia="宋体" w:cs="Times New Roman"/>
                <w:bCs/>
                <w:kern w:val="0"/>
                <w:szCs w:val="21"/>
                <w:highlight w:val="none"/>
                <w:lang w:val="en-US" w:eastAsia="zh-CN"/>
              </w:rPr>
              <w:t>25004、</w:t>
            </w:r>
            <w:r>
              <w:rPr>
                <w:rFonts w:hint="default" w:ascii="Times New Roman" w:hAnsi="Times New Roman" w:eastAsia="宋体" w:cs="Times New Roman"/>
                <w:bCs/>
                <w:kern w:val="0"/>
                <w:szCs w:val="21"/>
                <w:highlight w:val="none"/>
              </w:rPr>
              <w:t>GXZY</w:t>
            </w:r>
            <w:r>
              <w:rPr>
                <w:rFonts w:hint="default" w:ascii="Times New Roman" w:hAnsi="Times New Roman" w:eastAsia="宋体" w:cs="Times New Roman"/>
                <w:bCs/>
                <w:kern w:val="0"/>
                <w:szCs w:val="21"/>
                <w:highlight w:val="none"/>
                <w:lang w:val="en-US" w:eastAsia="zh-CN"/>
              </w:rPr>
              <w:t>25005、</w:t>
            </w:r>
            <w:r>
              <w:rPr>
                <w:rFonts w:hint="default" w:ascii="Times New Roman" w:hAnsi="Times New Roman" w:eastAsia="宋体" w:cs="Times New Roman"/>
                <w:bCs/>
                <w:kern w:val="0"/>
                <w:szCs w:val="21"/>
                <w:highlight w:val="none"/>
              </w:rPr>
              <w:t>GXZY</w:t>
            </w:r>
            <w:r>
              <w:rPr>
                <w:rFonts w:hint="default" w:ascii="Times New Roman" w:hAnsi="Times New Roman" w:eastAsia="宋体" w:cs="Times New Roman"/>
                <w:bCs/>
                <w:kern w:val="0"/>
                <w:szCs w:val="21"/>
                <w:highlight w:val="none"/>
                <w:lang w:val="en-US" w:eastAsia="zh-CN"/>
              </w:rPr>
              <w:t>25006</w:t>
            </w:r>
            <w:r>
              <w:rPr>
                <w:rFonts w:hint="default" w:ascii="Times New Roman" w:hAnsi="Times New Roman" w:eastAsia="宋体" w:cs="Times New Roman"/>
                <w:bCs/>
                <w:kern w:val="0"/>
                <w:szCs w:val="21"/>
                <w:highlight w:val="none"/>
              </w:rPr>
              <w:t>）</w:t>
            </w:r>
          </w:p>
          <w:p w14:paraId="41C4720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szCs w:val="21"/>
                <w:highlight w:val="none"/>
              </w:rPr>
              <w:t>UV2000紫外可见分光光度计（LDZY11037）</w:t>
            </w:r>
          </w:p>
        </w:tc>
        <w:tc>
          <w:tcPr>
            <w:tcW w:w="3695" w:type="dxa"/>
            <w:tcBorders>
              <w:tl2br w:val="nil"/>
              <w:tr2bl w:val="nil"/>
            </w:tcBorders>
            <w:shd w:val="clear" w:color="auto" w:fill="auto"/>
            <w:vAlign w:val="center"/>
          </w:tcPr>
          <w:p w14:paraId="143F935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szCs w:val="21"/>
                <w:highlight w:val="none"/>
              </w:rPr>
            </w:pPr>
            <w:r>
              <w:rPr>
                <w:rFonts w:hint="default" w:ascii="Times New Roman" w:hAnsi="Times New Roman" w:eastAsia="宋体" w:cs="Times New Roman"/>
                <w:szCs w:val="21"/>
                <w:highlight w:val="none"/>
                <w:lang w:eastAsia="zh-CN"/>
              </w:rPr>
              <w:t>《</w:t>
            </w:r>
            <w:r>
              <w:rPr>
                <w:rFonts w:hint="default" w:ascii="Times New Roman" w:hAnsi="Times New Roman" w:eastAsia="宋体" w:cs="Times New Roman"/>
                <w:szCs w:val="21"/>
                <w:highlight w:val="none"/>
              </w:rPr>
              <w:t>环境空气 二氧化硫的测定 甲醛吸收-副玫瑰苯胺分光光度法</w:t>
            </w:r>
            <w:r>
              <w:rPr>
                <w:rFonts w:hint="default" w:ascii="Times New Roman" w:hAnsi="Times New Roman" w:eastAsia="宋体" w:cs="Times New Roman"/>
                <w:szCs w:val="21"/>
                <w:highlight w:val="none"/>
                <w:lang w:eastAsia="zh-CN"/>
              </w:rPr>
              <w:t>》</w:t>
            </w:r>
            <w:r>
              <w:rPr>
                <w:rFonts w:hint="default" w:ascii="Times New Roman" w:hAnsi="Times New Roman" w:eastAsia="宋体" w:cs="Times New Roman"/>
                <w:szCs w:val="21"/>
                <w:highlight w:val="none"/>
              </w:rPr>
              <w:t>及修改单</w:t>
            </w:r>
          </w:p>
          <w:p w14:paraId="6C3FF42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szCs w:val="21"/>
                <w:highlight w:val="none"/>
              </w:rPr>
              <w:t>HJ 482-2009</w:t>
            </w:r>
          </w:p>
        </w:tc>
        <w:tc>
          <w:tcPr>
            <w:tcW w:w="1092" w:type="dxa"/>
            <w:tcBorders>
              <w:tl2br w:val="nil"/>
              <w:tr2bl w:val="nil"/>
            </w:tcBorders>
            <w:shd w:val="clear" w:color="auto" w:fill="auto"/>
            <w:vAlign w:val="center"/>
          </w:tcPr>
          <w:p w14:paraId="1C70471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szCs w:val="21"/>
                <w:highlight w:val="none"/>
              </w:rPr>
            </w:pPr>
            <w:r>
              <w:rPr>
                <w:rFonts w:hint="default" w:ascii="Times New Roman" w:hAnsi="Times New Roman" w:eastAsia="宋体" w:cs="Times New Roman"/>
                <w:szCs w:val="21"/>
                <w:highlight w:val="none"/>
              </w:rPr>
              <w:t>0.007</w:t>
            </w:r>
            <w:r>
              <w:rPr>
                <w:rFonts w:hint="default" w:ascii="Times New Roman" w:hAnsi="Times New Roman" w:eastAsia="宋体" w:cs="Times New Roman"/>
                <w:bCs/>
                <w:kern w:val="0"/>
                <w:szCs w:val="21"/>
                <w:highlight w:val="none"/>
              </w:rPr>
              <w:t>mg/m</w:t>
            </w:r>
            <w:r>
              <w:rPr>
                <w:rFonts w:hint="default" w:ascii="Times New Roman" w:hAnsi="Times New Roman" w:eastAsia="宋体" w:cs="Times New Roman"/>
                <w:bCs/>
                <w:kern w:val="0"/>
                <w:szCs w:val="21"/>
                <w:highlight w:val="none"/>
                <w:vertAlign w:val="superscript"/>
              </w:rPr>
              <w:t>3</w:t>
            </w:r>
          </w:p>
        </w:tc>
      </w:tr>
      <w:tr w14:paraId="61D693C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03C44AF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4C9E696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highlight w:val="none"/>
              </w:rPr>
              <w:t>氮氧化物</w:t>
            </w:r>
          </w:p>
        </w:tc>
        <w:tc>
          <w:tcPr>
            <w:tcW w:w="2519" w:type="dxa"/>
            <w:vMerge w:val="continue"/>
            <w:tcBorders>
              <w:tl2br w:val="nil"/>
              <w:tr2bl w:val="nil"/>
            </w:tcBorders>
            <w:shd w:val="clear" w:color="auto" w:fill="auto"/>
            <w:vAlign w:val="center"/>
          </w:tcPr>
          <w:p w14:paraId="6DA40441">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p>
        </w:tc>
        <w:tc>
          <w:tcPr>
            <w:tcW w:w="3695" w:type="dxa"/>
            <w:tcBorders>
              <w:tl2br w:val="nil"/>
              <w:tr2bl w:val="nil"/>
            </w:tcBorders>
            <w:shd w:val="clear" w:color="auto" w:fill="auto"/>
            <w:vAlign w:val="center"/>
          </w:tcPr>
          <w:p w14:paraId="16EFF25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lang w:eastAsia="zh-CN"/>
              </w:rPr>
              <w:t>《</w:t>
            </w:r>
            <w:r>
              <w:rPr>
                <w:rFonts w:hint="default" w:ascii="Times New Roman" w:hAnsi="Times New Roman" w:eastAsia="宋体" w:cs="Times New Roman"/>
                <w:bCs/>
                <w:kern w:val="0"/>
                <w:szCs w:val="21"/>
                <w:highlight w:val="none"/>
              </w:rPr>
              <w:t>环境空气 氮氧化物（一氧化氮和二氧化氮）的测定 盐酸萘乙二胺分光光度法</w:t>
            </w:r>
            <w:r>
              <w:rPr>
                <w:rFonts w:hint="default" w:ascii="Times New Roman" w:hAnsi="Times New Roman" w:eastAsia="宋体" w:cs="Times New Roman"/>
                <w:bCs/>
                <w:kern w:val="0"/>
                <w:szCs w:val="21"/>
                <w:highlight w:val="none"/>
                <w:lang w:eastAsia="zh-CN"/>
              </w:rPr>
              <w:t>》</w:t>
            </w:r>
            <w:r>
              <w:rPr>
                <w:rFonts w:hint="default" w:ascii="Times New Roman" w:hAnsi="Times New Roman" w:eastAsia="宋体" w:cs="Times New Roman"/>
                <w:bCs/>
                <w:kern w:val="0"/>
                <w:szCs w:val="21"/>
                <w:highlight w:val="none"/>
              </w:rPr>
              <w:t>及修改单</w:t>
            </w:r>
          </w:p>
          <w:p w14:paraId="2FDC333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HJ 479-2009</w:t>
            </w:r>
          </w:p>
        </w:tc>
        <w:tc>
          <w:tcPr>
            <w:tcW w:w="1092" w:type="dxa"/>
            <w:tcBorders>
              <w:tl2br w:val="nil"/>
              <w:tr2bl w:val="nil"/>
            </w:tcBorders>
            <w:shd w:val="clear" w:color="auto" w:fill="auto"/>
            <w:vAlign w:val="center"/>
          </w:tcPr>
          <w:p w14:paraId="6CDFCEA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szCs w:val="21"/>
                <w:highlight w:val="none"/>
              </w:rPr>
            </w:pPr>
            <w:r>
              <w:rPr>
                <w:rFonts w:hint="default" w:ascii="Times New Roman" w:hAnsi="Times New Roman" w:eastAsia="宋体" w:cs="Times New Roman"/>
                <w:bCs/>
                <w:kern w:val="0"/>
                <w:szCs w:val="21"/>
                <w:highlight w:val="none"/>
              </w:rPr>
              <w:t>0.005mg/m</w:t>
            </w:r>
            <w:r>
              <w:rPr>
                <w:rFonts w:hint="default" w:ascii="Times New Roman" w:hAnsi="Times New Roman" w:eastAsia="宋体" w:cs="Times New Roman"/>
                <w:bCs/>
                <w:kern w:val="0"/>
                <w:szCs w:val="21"/>
                <w:highlight w:val="none"/>
                <w:vertAlign w:val="superscript"/>
              </w:rPr>
              <w:t>3</w:t>
            </w:r>
          </w:p>
        </w:tc>
      </w:tr>
      <w:tr w14:paraId="60DAA8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170BCEA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340F91D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lang w:val="en-US" w:eastAsia="zh-CN"/>
              </w:rPr>
              <w:t>二甲</w:t>
            </w:r>
            <w:r>
              <w:rPr>
                <w:rFonts w:hint="default" w:ascii="Times New Roman" w:hAnsi="Times New Roman" w:eastAsia="宋体" w:cs="Times New Roman"/>
                <w:bCs/>
                <w:kern w:val="0"/>
                <w:szCs w:val="21"/>
                <w:highlight w:val="none"/>
              </w:rPr>
              <w:t>苯</w:t>
            </w:r>
          </w:p>
        </w:tc>
        <w:tc>
          <w:tcPr>
            <w:tcW w:w="2519" w:type="dxa"/>
            <w:tcBorders>
              <w:tl2br w:val="nil"/>
              <w:tr2bl w:val="nil"/>
            </w:tcBorders>
            <w:shd w:val="clear" w:color="auto" w:fill="auto"/>
            <w:vAlign w:val="center"/>
          </w:tcPr>
          <w:p w14:paraId="2CCC28D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ZR-3924型环境空气颗粒物综合采样器</w:t>
            </w:r>
          </w:p>
          <w:p w14:paraId="18B1B41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（GXZY</w:t>
            </w:r>
            <w:r>
              <w:rPr>
                <w:rFonts w:hint="default" w:ascii="Times New Roman" w:hAnsi="Times New Roman" w:eastAsia="宋体" w:cs="Times New Roman"/>
                <w:bCs/>
                <w:kern w:val="0"/>
                <w:szCs w:val="21"/>
                <w:highlight w:val="none"/>
                <w:lang w:val="en-US" w:eastAsia="zh-CN"/>
              </w:rPr>
              <w:t>25002</w:t>
            </w:r>
            <w:r>
              <w:rPr>
                <w:rFonts w:hint="default" w:ascii="Times New Roman" w:hAnsi="Times New Roman" w:eastAsia="宋体" w:cs="Times New Roman"/>
                <w:bCs/>
                <w:kern w:val="0"/>
                <w:szCs w:val="21"/>
                <w:highlight w:val="none"/>
              </w:rPr>
              <w:t>、GXZY</w:t>
            </w:r>
            <w:r>
              <w:rPr>
                <w:rFonts w:hint="default" w:ascii="Times New Roman" w:hAnsi="Times New Roman" w:eastAsia="宋体" w:cs="Times New Roman"/>
                <w:bCs/>
                <w:kern w:val="0"/>
                <w:szCs w:val="21"/>
                <w:highlight w:val="none"/>
                <w:lang w:val="en-US" w:eastAsia="zh-CN"/>
              </w:rPr>
              <w:t>25004、</w:t>
            </w:r>
            <w:r>
              <w:rPr>
                <w:rFonts w:hint="default" w:ascii="Times New Roman" w:hAnsi="Times New Roman" w:eastAsia="宋体" w:cs="Times New Roman"/>
                <w:bCs/>
                <w:kern w:val="0"/>
                <w:szCs w:val="21"/>
                <w:highlight w:val="none"/>
              </w:rPr>
              <w:t>GXZY</w:t>
            </w:r>
            <w:r>
              <w:rPr>
                <w:rFonts w:hint="default" w:ascii="Times New Roman" w:hAnsi="Times New Roman" w:eastAsia="宋体" w:cs="Times New Roman"/>
                <w:bCs/>
                <w:kern w:val="0"/>
                <w:szCs w:val="21"/>
                <w:highlight w:val="none"/>
                <w:lang w:val="en-US" w:eastAsia="zh-CN"/>
              </w:rPr>
              <w:t>25005、</w:t>
            </w:r>
            <w:r>
              <w:rPr>
                <w:rFonts w:hint="default" w:ascii="Times New Roman" w:hAnsi="Times New Roman" w:eastAsia="宋体" w:cs="Times New Roman"/>
                <w:bCs/>
                <w:kern w:val="0"/>
                <w:szCs w:val="21"/>
                <w:highlight w:val="none"/>
              </w:rPr>
              <w:t>GXZY</w:t>
            </w:r>
            <w:r>
              <w:rPr>
                <w:rFonts w:hint="default" w:ascii="Times New Roman" w:hAnsi="Times New Roman" w:eastAsia="宋体" w:cs="Times New Roman"/>
                <w:bCs/>
                <w:kern w:val="0"/>
                <w:szCs w:val="21"/>
                <w:highlight w:val="none"/>
                <w:lang w:val="en-US" w:eastAsia="zh-CN"/>
              </w:rPr>
              <w:t>25006</w:t>
            </w:r>
            <w:r>
              <w:rPr>
                <w:rFonts w:hint="default" w:ascii="Times New Roman" w:hAnsi="Times New Roman" w:eastAsia="宋体" w:cs="Times New Roman"/>
                <w:bCs/>
                <w:kern w:val="0"/>
                <w:szCs w:val="21"/>
                <w:highlight w:val="none"/>
              </w:rPr>
              <w:t>）</w:t>
            </w:r>
          </w:p>
          <w:p w14:paraId="2754F9B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GC-2010 Plus气相色谱仪</w:t>
            </w:r>
          </w:p>
          <w:p w14:paraId="06A2F9A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（GXZY19059）</w:t>
            </w:r>
          </w:p>
        </w:tc>
        <w:tc>
          <w:tcPr>
            <w:tcW w:w="3695" w:type="dxa"/>
            <w:tcBorders>
              <w:tl2br w:val="nil"/>
              <w:tr2bl w:val="nil"/>
            </w:tcBorders>
            <w:shd w:val="clear" w:color="auto" w:fill="auto"/>
            <w:vAlign w:val="center"/>
          </w:tcPr>
          <w:p w14:paraId="3868F129">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lang w:eastAsia="zh-CN"/>
              </w:rPr>
              <w:t>《</w:t>
            </w:r>
            <w:r>
              <w:rPr>
                <w:rFonts w:hint="default" w:ascii="Times New Roman" w:hAnsi="Times New Roman" w:eastAsia="宋体" w:cs="Times New Roman"/>
                <w:bCs/>
                <w:kern w:val="0"/>
                <w:szCs w:val="21"/>
                <w:highlight w:val="none"/>
              </w:rPr>
              <w:t>环境空气 苯系物的测定 活性炭吸附/二硫化碳解吸-气相色谱法</w:t>
            </w:r>
            <w:r>
              <w:rPr>
                <w:rFonts w:hint="default" w:ascii="Times New Roman" w:hAnsi="Times New Roman" w:eastAsia="宋体" w:cs="Times New Roman"/>
                <w:bCs/>
                <w:kern w:val="0"/>
                <w:szCs w:val="21"/>
                <w:highlight w:val="none"/>
                <w:lang w:eastAsia="zh-CN"/>
              </w:rPr>
              <w:t>》</w:t>
            </w:r>
          </w:p>
          <w:p w14:paraId="4DF2D46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HJ 584-2010</w:t>
            </w:r>
          </w:p>
        </w:tc>
        <w:tc>
          <w:tcPr>
            <w:tcW w:w="1092" w:type="dxa"/>
            <w:tcBorders>
              <w:tl2br w:val="nil"/>
              <w:tr2bl w:val="nil"/>
            </w:tcBorders>
            <w:shd w:val="clear" w:color="auto" w:fill="auto"/>
            <w:vAlign w:val="center"/>
          </w:tcPr>
          <w:p w14:paraId="732CBF7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1.5×10</w:t>
            </w:r>
            <w:r>
              <w:rPr>
                <w:rFonts w:hint="default" w:ascii="Times New Roman" w:hAnsi="Times New Roman" w:eastAsia="宋体" w:cs="Times New Roman"/>
                <w:bCs/>
                <w:kern w:val="0"/>
                <w:szCs w:val="21"/>
                <w:highlight w:val="none"/>
                <w:vertAlign w:val="superscript"/>
              </w:rPr>
              <w:t>-3</w:t>
            </w:r>
          </w:p>
          <w:p w14:paraId="22636A7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szCs w:val="21"/>
                <w:highlight w:val="none"/>
              </w:rPr>
            </w:pPr>
            <w:r>
              <w:rPr>
                <w:rFonts w:hint="default" w:ascii="Times New Roman" w:hAnsi="Times New Roman" w:eastAsia="宋体" w:cs="Times New Roman"/>
                <w:bCs/>
                <w:kern w:val="0"/>
                <w:szCs w:val="21"/>
                <w:highlight w:val="none"/>
              </w:rPr>
              <w:t>mg/m</w:t>
            </w:r>
            <w:r>
              <w:rPr>
                <w:rFonts w:hint="default" w:ascii="Times New Roman" w:hAnsi="Times New Roman" w:eastAsia="宋体" w:cs="Times New Roman"/>
                <w:szCs w:val="21"/>
                <w:highlight w:val="none"/>
                <w:vertAlign w:val="superscript"/>
              </w:rPr>
              <w:t>3</w:t>
            </w:r>
          </w:p>
        </w:tc>
      </w:tr>
      <w:tr w14:paraId="722D42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211A3DB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4B69D87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szCs w:val="21"/>
                <w:highlight w:val="none"/>
              </w:rPr>
              <w:t>非甲烷总烃</w:t>
            </w:r>
            <w:r>
              <w:rPr>
                <w:rFonts w:hint="default" w:ascii="Times New Roman" w:hAnsi="Times New Roman" w:eastAsia="宋体" w:cs="Times New Roman"/>
                <w:szCs w:val="21"/>
                <w:highlight w:val="none"/>
                <w:lang w:eastAsia="zh-CN"/>
              </w:rPr>
              <w:t>（</w:t>
            </w:r>
            <w:r>
              <w:rPr>
                <w:rFonts w:hint="default" w:ascii="Times New Roman" w:hAnsi="Times New Roman" w:eastAsia="宋体" w:cs="Times New Roman"/>
                <w:szCs w:val="21"/>
                <w:highlight w:val="none"/>
                <w:lang w:val="en-US" w:eastAsia="zh-CN"/>
              </w:rPr>
              <w:t>以C计</w:t>
            </w:r>
            <w:r>
              <w:rPr>
                <w:rFonts w:hint="default" w:ascii="Times New Roman" w:hAnsi="Times New Roman" w:eastAsia="宋体" w:cs="Times New Roman"/>
                <w:szCs w:val="21"/>
                <w:highlight w:val="none"/>
                <w:lang w:eastAsia="zh-CN"/>
              </w:rPr>
              <w:t>）</w:t>
            </w:r>
          </w:p>
        </w:tc>
        <w:tc>
          <w:tcPr>
            <w:tcW w:w="2519" w:type="dxa"/>
            <w:tcBorders>
              <w:tl2br w:val="nil"/>
              <w:tr2bl w:val="nil"/>
            </w:tcBorders>
            <w:shd w:val="clear" w:color="auto" w:fill="auto"/>
            <w:vAlign w:val="center"/>
          </w:tcPr>
          <w:p w14:paraId="333F63D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szCs w:val="21"/>
                <w:highlight w:val="none"/>
              </w:rPr>
            </w:pPr>
            <w:r>
              <w:rPr>
                <w:rFonts w:hint="default" w:ascii="Times New Roman" w:hAnsi="Times New Roman" w:eastAsia="宋体" w:cs="Times New Roman"/>
                <w:szCs w:val="21"/>
                <w:highlight w:val="none"/>
              </w:rPr>
              <w:t>DL-6800X智能真空箱气袋采样器</w:t>
            </w:r>
            <w:r>
              <w:rPr>
                <w:rFonts w:hint="default" w:ascii="Times New Roman" w:hAnsi="Times New Roman" w:eastAsia="宋体" w:cs="Times New Roman"/>
                <w:szCs w:val="21"/>
                <w:highlight w:val="none"/>
                <w:lang w:eastAsia="zh-CN"/>
              </w:rPr>
              <w:t>（</w:t>
            </w:r>
            <w:r>
              <w:rPr>
                <w:rFonts w:hint="default" w:ascii="Times New Roman" w:hAnsi="Times New Roman" w:eastAsia="宋体" w:cs="Times New Roman"/>
                <w:bCs/>
                <w:kern w:val="0"/>
                <w:szCs w:val="21"/>
                <w:highlight w:val="none"/>
              </w:rPr>
              <w:t>GXZY2</w:t>
            </w:r>
            <w:r>
              <w:rPr>
                <w:rFonts w:hint="default" w:ascii="Times New Roman" w:hAnsi="Times New Roman" w:eastAsia="宋体" w:cs="Times New Roman"/>
                <w:bCs/>
                <w:kern w:val="0"/>
                <w:szCs w:val="21"/>
                <w:highlight w:val="none"/>
                <w:lang w:val="en-US" w:eastAsia="zh-CN"/>
              </w:rPr>
              <w:t>4023、</w:t>
            </w:r>
            <w:r>
              <w:rPr>
                <w:rFonts w:hint="default" w:ascii="Times New Roman" w:hAnsi="Times New Roman" w:eastAsia="宋体" w:cs="Times New Roman"/>
                <w:bCs/>
                <w:kern w:val="0"/>
                <w:szCs w:val="21"/>
                <w:highlight w:val="none"/>
              </w:rPr>
              <w:t>GXZY2</w:t>
            </w:r>
            <w:r>
              <w:rPr>
                <w:rFonts w:hint="default" w:ascii="Times New Roman" w:hAnsi="Times New Roman" w:eastAsia="宋体" w:cs="Times New Roman"/>
                <w:bCs/>
                <w:kern w:val="0"/>
                <w:szCs w:val="21"/>
                <w:highlight w:val="none"/>
                <w:lang w:val="en-US" w:eastAsia="zh-CN"/>
              </w:rPr>
              <w:t>4024、</w:t>
            </w:r>
            <w:r>
              <w:rPr>
                <w:rFonts w:hint="default" w:ascii="Times New Roman" w:hAnsi="Times New Roman" w:eastAsia="宋体" w:cs="Times New Roman"/>
                <w:bCs/>
                <w:kern w:val="0"/>
                <w:szCs w:val="21"/>
                <w:highlight w:val="none"/>
              </w:rPr>
              <w:t>GXZY2</w:t>
            </w:r>
            <w:r>
              <w:rPr>
                <w:rFonts w:hint="default" w:ascii="Times New Roman" w:hAnsi="Times New Roman" w:eastAsia="宋体" w:cs="Times New Roman"/>
                <w:bCs/>
                <w:kern w:val="0"/>
                <w:szCs w:val="21"/>
                <w:highlight w:val="none"/>
                <w:lang w:val="en-US" w:eastAsia="zh-CN"/>
              </w:rPr>
              <w:t>4025、</w:t>
            </w:r>
            <w:r>
              <w:rPr>
                <w:rFonts w:hint="default" w:ascii="Times New Roman" w:hAnsi="Times New Roman" w:eastAsia="宋体" w:cs="Times New Roman"/>
                <w:bCs/>
                <w:kern w:val="0"/>
                <w:szCs w:val="21"/>
                <w:highlight w:val="none"/>
              </w:rPr>
              <w:t>GXZY2</w:t>
            </w:r>
            <w:r>
              <w:rPr>
                <w:rFonts w:hint="default" w:ascii="Times New Roman" w:hAnsi="Times New Roman" w:eastAsia="宋体" w:cs="Times New Roman"/>
                <w:bCs/>
                <w:kern w:val="0"/>
                <w:szCs w:val="21"/>
                <w:highlight w:val="none"/>
                <w:lang w:val="en-US" w:eastAsia="zh-CN"/>
              </w:rPr>
              <w:t>4026</w:t>
            </w:r>
            <w:r>
              <w:rPr>
                <w:rFonts w:hint="default" w:ascii="Times New Roman" w:hAnsi="Times New Roman" w:eastAsia="宋体" w:cs="Times New Roman"/>
                <w:szCs w:val="21"/>
                <w:highlight w:val="none"/>
                <w:lang w:eastAsia="zh-CN"/>
              </w:rPr>
              <w:t>）</w:t>
            </w:r>
            <w:r>
              <w:rPr>
                <w:rFonts w:hint="default" w:ascii="Times New Roman" w:hAnsi="Times New Roman" w:eastAsia="宋体" w:cs="Times New Roman"/>
                <w:szCs w:val="21"/>
                <w:highlight w:val="none"/>
              </w:rPr>
              <w:t>ZR-3520真空箱气袋采样器</w:t>
            </w:r>
          </w:p>
          <w:p w14:paraId="5C9AD3C8">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szCs w:val="21"/>
                <w:highlight w:val="none"/>
                <w:lang w:eastAsia="zh-CN"/>
              </w:rPr>
            </w:pPr>
            <w:r>
              <w:rPr>
                <w:rFonts w:hint="default" w:ascii="Times New Roman" w:hAnsi="Times New Roman" w:eastAsia="宋体" w:cs="Times New Roman"/>
                <w:szCs w:val="21"/>
                <w:highlight w:val="none"/>
              </w:rPr>
              <w:t>（GXZY</w:t>
            </w:r>
            <w:r>
              <w:rPr>
                <w:rFonts w:hint="default" w:ascii="Times New Roman" w:hAnsi="Times New Roman" w:eastAsia="宋体" w:cs="Times New Roman"/>
                <w:szCs w:val="21"/>
                <w:highlight w:val="none"/>
                <w:lang w:val="en-US" w:eastAsia="zh-CN"/>
              </w:rPr>
              <w:t>21027</w:t>
            </w:r>
            <w:r>
              <w:rPr>
                <w:rFonts w:hint="default" w:ascii="Times New Roman" w:hAnsi="Times New Roman" w:eastAsia="宋体" w:cs="Times New Roman"/>
                <w:szCs w:val="21"/>
                <w:highlight w:val="none"/>
              </w:rPr>
              <w:t>）</w:t>
            </w:r>
          </w:p>
          <w:p w14:paraId="24FC7CB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HF-900气相色谱仪</w:t>
            </w:r>
          </w:p>
          <w:p w14:paraId="5B6ADFF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（GXZY21012）</w:t>
            </w:r>
          </w:p>
        </w:tc>
        <w:tc>
          <w:tcPr>
            <w:tcW w:w="3695" w:type="dxa"/>
            <w:tcBorders>
              <w:tl2br w:val="nil"/>
              <w:tr2bl w:val="nil"/>
            </w:tcBorders>
            <w:shd w:val="clear" w:color="auto" w:fill="auto"/>
            <w:vAlign w:val="center"/>
          </w:tcPr>
          <w:p w14:paraId="1FA933E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《环境空气 总烃、甲烷和非甲烷总烃的测定 直接进样-气相色谱法》</w:t>
            </w:r>
          </w:p>
          <w:p w14:paraId="28463D5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HJ 604-2017</w:t>
            </w:r>
          </w:p>
        </w:tc>
        <w:tc>
          <w:tcPr>
            <w:tcW w:w="1092" w:type="dxa"/>
            <w:tcBorders>
              <w:tl2br w:val="nil"/>
              <w:tr2bl w:val="nil"/>
            </w:tcBorders>
            <w:shd w:val="clear" w:color="auto" w:fill="auto"/>
            <w:vAlign w:val="center"/>
          </w:tcPr>
          <w:p w14:paraId="37F2C59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szCs w:val="21"/>
                <w:highlight w:val="none"/>
              </w:rPr>
            </w:pPr>
            <w:r>
              <w:rPr>
                <w:rFonts w:hint="default" w:ascii="Times New Roman" w:hAnsi="Times New Roman" w:eastAsia="宋体" w:cs="Times New Roman"/>
                <w:bCs/>
                <w:kern w:val="0"/>
                <w:szCs w:val="21"/>
                <w:highlight w:val="none"/>
              </w:rPr>
              <w:t>0.07mg/m</w:t>
            </w:r>
            <w:r>
              <w:rPr>
                <w:rFonts w:hint="default" w:ascii="Times New Roman" w:hAnsi="Times New Roman" w:eastAsia="宋体" w:cs="Times New Roman"/>
                <w:bCs/>
                <w:kern w:val="0"/>
                <w:szCs w:val="21"/>
                <w:highlight w:val="none"/>
                <w:vertAlign w:val="superscript"/>
              </w:rPr>
              <w:t>3</w:t>
            </w:r>
          </w:p>
        </w:tc>
      </w:tr>
      <w:tr w14:paraId="5DEF0AC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47F8629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3AD0EADE">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bCs/>
                <w:kern w:val="0"/>
                <w:szCs w:val="21"/>
                <w:highlight w:val="none"/>
              </w:rPr>
              <w:t>臭气浓度</w:t>
            </w:r>
          </w:p>
        </w:tc>
        <w:tc>
          <w:tcPr>
            <w:tcW w:w="2519" w:type="dxa"/>
            <w:tcBorders>
              <w:tl2br w:val="nil"/>
              <w:tr2bl w:val="nil"/>
            </w:tcBorders>
            <w:shd w:val="clear" w:color="auto" w:fill="auto"/>
            <w:vAlign w:val="center"/>
          </w:tcPr>
          <w:p w14:paraId="11F58F0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Cs w:val="21"/>
                <w:highlight w:val="none"/>
              </w:rPr>
              <w:t>DL-6800X智能真空箱气袋采样器</w:t>
            </w:r>
            <w:r>
              <w:rPr>
                <w:rFonts w:hint="default" w:ascii="Times New Roman" w:hAnsi="Times New Roman" w:eastAsia="宋体" w:cs="Times New Roman"/>
                <w:szCs w:val="21"/>
                <w:highlight w:val="none"/>
                <w:lang w:eastAsia="zh-CN"/>
              </w:rPr>
              <w:t>（</w:t>
            </w:r>
            <w:r>
              <w:rPr>
                <w:rFonts w:hint="default" w:ascii="Times New Roman" w:hAnsi="Times New Roman" w:eastAsia="宋体" w:cs="Times New Roman"/>
                <w:bCs/>
                <w:kern w:val="0"/>
                <w:szCs w:val="21"/>
                <w:highlight w:val="none"/>
              </w:rPr>
              <w:t>GXZY2</w:t>
            </w:r>
            <w:r>
              <w:rPr>
                <w:rFonts w:hint="default" w:ascii="Times New Roman" w:hAnsi="Times New Roman" w:eastAsia="宋体" w:cs="Times New Roman"/>
                <w:bCs/>
                <w:kern w:val="0"/>
                <w:szCs w:val="21"/>
                <w:highlight w:val="none"/>
                <w:lang w:val="en-US" w:eastAsia="zh-CN"/>
              </w:rPr>
              <w:t>4023、</w:t>
            </w:r>
            <w:r>
              <w:rPr>
                <w:rFonts w:hint="default" w:ascii="Times New Roman" w:hAnsi="Times New Roman" w:eastAsia="宋体" w:cs="Times New Roman"/>
                <w:bCs/>
                <w:kern w:val="0"/>
                <w:szCs w:val="21"/>
                <w:highlight w:val="none"/>
              </w:rPr>
              <w:t>GXZY2</w:t>
            </w:r>
            <w:r>
              <w:rPr>
                <w:rFonts w:hint="default" w:ascii="Times New Roman" w:hAnsi="Times New Roman" w:eastAsia="宋体" w:cs="Times New Roman"/>
                <w:bCs/>
                <w:kern w:val="0"/>
                <w:szCs w:val="21"/>
                <w:highlight w:val="none"/>
                <w:lang w:val="en-US" w:eastAsia="zh-CN"/>
              </w:rPr>
              <w:t>4024、</w:t>
            </w:r>
            <w:r>
              <w:rPr>
                <w:rFonts w:hint="default" w:ascii="Times New Roman" w:hAnsi="Times New Roman" w:eastAsia="宋体" w:cs="Times New Roman"/>
                <w:bCs/>
                <w:kern w:val="0"/>
                <w:szCs w:val="21"/>
                <w:highlight w:val="none"/>
              </w:rPr>
              <w:t>GXZY2</w:t>
            </w:r>
            <w:r>
              <w:rPr>
                <w:rFonts w:hint="default" w:ascii="Times New Roman" w:hAnsi="Times New Roman" w:eastAsia="宋体" w:cs="Times New Roman"/>
                <w:bCs/>
                <w:kern w:val="0"/>
                <w:szCs w:val="21"/>
                <w:highlight w:val="none"/>
                <w:lang w:val="en-US" w:eastAsia="zh-CN"/>
              </w:rPr>
              <w:t>4025、</w:t>
            </w:r>
            <w:r>
              <w:rPr>
                <w:rFonts w:hint="default" w:ascii="Times New Roman" w:hAnsi="Times New Roman" w:eastAsia="宋体" w:cs="Times New Roman"/>
                <w:bCs/>
                <w:kern w:val="0"/>
                <w:szCs w:val="21"/>
                <w:highlight w:val="none"/>
              </w:rPr>
              <w:t>GXZY2</w:t>
            </w:r>
            <w:r>
              <w:rPr>
                <w:rFonts w:hint="default" w:ascii="Times New Roman" w:hAnsi="Times New Roman" w:eastAsia="宋体" w:cs="Times New Roman"/>
                <w:bCs/>
                <w:kern w:val="0"/>
                <w:szCs w:val="21"/>
                <w:highlight w:val="none"/>
                <w:lang w:val="en-US" w:eastAsia="zh-CN"/>
              </w:rPr>
              <w:t>4026</w:t>
            </w:r>
            <w:r>
              <w:rPr>
                <w:rFonts w:hint="default" w:ascii="Times New Roman" w:hAnsi="Times New Roman" w:eastAsia="宋体" w:cs="Times New Roman"/>
                <w:szCs w:val="21"/>
                <w:highlight w:val="none"/>
                <w:lang w:eastAsia="zh-CN"/>
              </w:rPr>
              <w:t>）</w:t>
            </w:r>
          </w:p>
        </w:tc>
        <w:tc>
          <w:tcPr>
            <w:tcW w:w="3695" w:type="dxa"/>
            <w:tcBorders>
              <w:tl2br w:val="nil"/>
              <w:tr2bl w:val="nil"/>
            </w:tcBorders>
            <w:shd w:val="clear" w:color="auto" w:fill="auto"/>
            <w:vAlign w:val="center"/>
          </w:tcPr>
          <w:p w14:paraId="11C37EF4">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《环境空气和废气 臭气的测定 三点比较式臭袋法》</w:t>
            </w:r>
          </w:p>
          <w:p w14:paraId="7182AA0F">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Cs w:val="21"/>
                <w:highlight w:val="none"/>
              </w:rPr>
              <w:t>HJ 1262-2022</w:t>
            </w:r>
          </w:p>
        </w:tc>
        <w:tc>
          <w:tcPr>
            <w:tcW w:w="1092" w:type="dxa"/>
            <w:tcBorders>
              <w:tl2br w:val="nil"/>
              <w:tr2bl w:val="nil"/>
            </w:tcBorders>
            <w:shd w:val="clear" w:color="auto" w:fill="auto"/>
            <w:vAlign w:val="center"/>
          </w:tcPr>
          <w:p w14:paraId="5E5CBFF6">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highlight w:val="none"/>
                <w:lang w:val="en-US" w:eastAsia="zh-CN"/>
              </w:rPr>
              <w:t>10（无量纲）</w:t>
            </w:r>
          </w:p>
        </w:tc>
      </w:tr>
      <w:tr w14:paraId="073F873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72" w:hRule="atLeast"/>
          <w:jc w:val="center"/>
        </w:trPr>
        <w:tc>
          <w:tcPr>
            <w:tcW w:w="753" w:type="dxa"/>
            <w:vMerge w:val="continue"/>
            <w:tcBorders>
              <w:tl2br w:val="nil"/>
              <w:tr2bl w:val="nil"/>
            </w:tcBorders>
            <w:vAlign w:val="center"/>
          </w:tcPr>
          <w:p w14:paraId="0B5BA0D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7A19533F">
            <w:pPr>
              <w:keepNext w:val="0"/>
              <w:keepLines w:val="0"/>
              <w:widowControl/>
              <w:suppressLineNumbers w:val="0"/>
              <w:adjustRightInd w:val="0"/>
              <w:snapToGrid w:val="0"/>
              <w:spacing w:before="0" w:beforeAutospacing="0" w:after="0" w:afterAutospacing="0"/>
              <w:ind w:left="0" w:right="0"/>
              <w:jc w:val="center"/>
              <w:rPr>
                <w:rFonts w:hint="eastAsia" w:ascii="宋体" w:hAnsi="宋体" w:eastAsia="宋体" w:cs="宋体"/>
                <w:bCs/>
                <w:kern w:val="0"/>
                <w:szCs w:val="21"/>
                <w:highlight w:val="none"/>
              </w:rPr>
            </w:pPr>
            <w:r>
              <w:rPr>
                <w:rFonts w:hint="eastAsia" w:ascii="宋体" w:hAnsi="宋体" w:eastAsia="宋体" w:cs="宋体"/>
                <w:bCs/>
                <w:kern w:val="0"/>
                <w:szCs w:val="21"/>
                <w:highlight w:val="none"/>
                <w:lang w:bidi="ar"/>
              </w:rPr>
              <w:t>乙酸</w:t>
            </w:r>
            <w:r>
              <w:rPr>
                <w:rFonts w:hint="eastAsia" w:ascii="宋体" w:hAnsi="宋体" w:eastAsia="宋体" w:cs="宋体"/>
                <w:bCs/>
                <w:kern w:val="0"/>
                <w:szCs w:val="21"/>
                <w:highlight w:val="none"/>
                <w:lang w:val="en-US" w:eastAsia="zh-CN" w:bidi="ar"/>
              </w:rPr>
              <w:t>乙</w:t>
            </w:r>
            <w:r>
              <w:rPr>
                <w:rFonts w:hint="eastAsia" w:ascii="宋体" w:hAnsi="宋体" w:eastAsia="宋体" w:cs="宋体"/>
                <w:bCs/>
                <w:kern w:val="0"/>
                <w:szCs w:val="21"/>
                <w:highlight w:val="none"/>
                <w:lang w:bidi="ar"/>
              </w:rPr>
              <w:t>酯</w:t>
            </w:r>
          </w:p>
        </w:tc>
        <w:tc>
          <w:tcPr>
            <w:tcW w:w="2519" w:type="dxa"/>
            <w:vMerge w:val="restart"/>
            <w:tcBorders>
              <w:tl2br w:val="nil"/>
              <w:tr2bl w:val="nil"/>
            </w:tcBorders>
            <w:shd w:val="clear" w:color="auto" w:fill="auto"/>
            <w:vAlign w:val="center"/>
          </w:tcPr>
          <w:p w14:paraId="12B731F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ZR-3924型环境空气颗粒物综合采样器</w:t>
            </w:r>
          </w:p>
          <w:p w14:paraId="3214C0C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（GXZY</w:t>
            </w:r>
            <w:r>
              <w:rPr>
                <w:rFonts w:hint="default" w:ascii="Times New Roman" w:hAnsi="Times New Roman" w:eastAsia="宋体" w:cs="Times New Roman"/>
                <w:bCs/>
                <w:kern w:val="0"/>
                <w:szCs w:val="21"/>
                <w:highlight w:val="none"/>
                <w:lang w:val="en-US" w:eastAsia="zh-CN"/>
              </w:rPr>
              <w:t>25002</w:t>
            </w:r>
            <w:r>
              <w:rPr>
                <w:rFonts w:hint="default" w:ascii="Times New Roman" w:hAnsi="Times New Roman" w:eastAsia="宋体" w:cs="Times New Roman"/>
                <w:bCs/>
                <w:kern w:val="0"/>
                <w:szCs w:val="21"/>
                <w:highlight w:val="none"/>
              </w:rPr>
              <w:t>、GXZY</w:t>
            </w:r>
            <w:r>
              <w:rPr>
                <w:rFonts w:hint="default" w:ascii="Times New Roman" w:hAnsi="Times New Roman" w:eastAsia="宋体" w:cs="Times New Roman"/>
                <w:bCs/>
                <w:kern w:val="0"/>
                <w:szCs w:val="21"/>
                <w:highlight w:val="none"/>
                <w:lang w:val="en-US" w:eastAsia="zh-CN"/>
              </w:rPr>
              <w:t>25004、</w:t>
            </w:r>
            <w:r>
              <w:rPr>
                <w:rFonts w:hint="default" w:ascii="Times New Roman" w:hAnsi="Times New Roman" w:eastAsia="宋体" w:cs="Times New Roman"/>
                <w:bCs/>
                <w:kern w:val="0"/>
                <w:szCs w:val="21"/>
                <w:highlight w:val="none"/>
              </w:rPr>
              <w:t>GXZY</w:t>
            </w:r>
            <w:r>
              <w:rPr>
                <w:rFonts w:hint="default" w:ascii="Times New Roman" w:hAnsi="Times New Roman" w:eastAsia="宋体" w:cs="Times New Roman"/>
                <w:bCs/>
                <w:kern w:val="0"/>
                <w:szCs w:val="21"/>
                <w:highlight w:val="none"/>
                <w:lang w:val="en-US" w:eastAsia="zh-CN"/>
              </w:rPr>
              <w:t>25005、</w:t>
            </w:r>
            <w:r>
              <w:rPr>
                <w:rFonts w:hint="default" w:ascii="Times New Roman" w:hAnsi="Times New Roman" w:eastAsia="宋体" w:cs="Times New Roman"/>
                <w:bCs/>
                <w:kern w:val="0"/>
                <w:szCs w:val="21"/>
                <w:highlight w:val="none"/>
              </w:rPr>
              <w:t>GXZY</w:t>
            </w:r>
            <w:r>
              <w:rPr>
                <w:rFonts w:hint="default" w:ascii="Times New Roman" w:hAnsi="Times New Roman" w:eastAsia="宋体" w:cs="Times New Roman"/>
                <w:bCs/>
                <w:kern w:val="0"/>
                <w:szCs w:val="21"/>
                <w:highlight w:val="none"/>
                <w:lang w:val="en-US" w:eastAsia="zh-CN"/>
              </w:rPr>
              <w:t>25006</w:t>
            </w:r>
            <w:r>
              <w:rPr>
                <w:rFonts w:hint="default" w:ascii="Times New Roman" w:hAnsi="Times New Roman" w:eastAsia="宋体" w:cs="Times New Roman"/>
                <w:bCs/>
                <w:kern w:val="0"/>
                <w:szCs w:val="21"/>
                <w:highlight w:val="none"/>
              </w:rPr>
              <w:t>）</w:t>
            </w:r>
          </w:p>
          <w:p w14:paraId="359782F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GC-2010 Plus气相色谱仪</w:t>
            </w:r>
          </w:p>
          <w:p w14:paraId="3993139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bCs/>
                <w:kern w:val="0"/>
                <w:szCs w:val="21"/>
                <w:highlight w:val="none"/>
              </w:rPr>
              <w:t>（GXZY19059）</w:t>
            </w:r>
          </w:p>
        </w:tc>
        <w:tc>
          <w:tcPr>
            <w:tcW w:w="3695" w:type="dxa"/>
            <w:vMerge w:val="restart"/>
            <w:tcBorders>
              <w:tl2br w:val="nil"/>
              <w:tr2bl w:val="nil"/>
            </w:tcBorders>
            <w:shd w:val="clear" w:color="auto" w:fill="auto"/>
            <w:vAlign w:val="center"/>
          </w:tcPr>
          <w:p w14:paraId="36315C5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highlight w:val="none"/>
                <w:lang w:bidi="ar"/>
              </w:rPr>
              <w:t>《空气和废气监测分析方法（第四版增补版）》国家环保总局（2007年）</w:t>
            </w:r>
          </w:p>
        </w:tc>
        <w:tc>
          <w:tcPr>
            <w:tcW w:w="1092" w:type="dxa"/>
            <w:tcBorders>
              <w:tl2br w:val="nil"/>
              <w:tr2bl w:val="nil"/>
            </w:tcBorders>
            <w:shd w:val="clear" w:color="auto" w:fill="auto"/>
            <w:vAlign w:val="center"/>
          </w:tcPr>
          <w:p w14:paraId="6279EDD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lang w:val="en-US" w:eastAsia="zh-CN" w:bidi="ar"/>
              </w:rPr>
              <w:t>4.4</w:t>
            </w:r>
            <w:r>
              <w:rPr>
                <w:rFonts w:hint="default" w:ascii="Times New Roman" w:hAnsi="Times New Roman" w:eastAsia="宋体" w:cs="Times New Roman"/>
                <w:bCs/>
                <w:kern w:val="0"/>
                <w:szCs w:val="21"/>
                <w:highlight w:val="none"/>
                <w:lang w:bidi="ar"/>
              </w:rPr>
              <w:t>×10</w:t>
            </w:r>
            <w:r>
              <w:rPr>
                <w:rFonts w:hint="default" w:ascii="Times New Roman" w:hAnsi="Times New Roman" w:eastAsia="宋体" w:cs="Times New Roman"/>
                <w:bCs/>
                <w:kern w:val="0"/>
                <w:szCs w:val="21"/>
                <w:highlight w:val="none"/>
                <w:vertAlign w:val="superscript"/>
                <w:lang w:bidi="ar"/>
              </w:rPr>
              <w:t>-3</w:t>
            </w:r>
          </w:p>
          <w:p w14:paraId="6A834C9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Cs w:val="21"/>
                <w:highlight w:val="none"/>
                <w:lang w:val="en-US" w:eastAsia="zh-CN"/>
              </w:rPr>
            </w:pPr>
            <w:r>
              <w:rPr>
                <w:rFonts w:hint="default" w:ascii="Times New Roman" w:hAnsi="Times New Roman" w:eastAsia="宋体" w:cs="Times New Roman"/>
                <w:bCs/>
                <w:kern w:val="0"/>
                <w:szCs w:val="21"/>
                <w:highlight w:val="none"/>
                <w:lang w:bidi="ar"/>
              </w:rPr>
              <w:t>mg/m³</w:t>
            </w:r>
          </w:p>
        </w:tc>
      </w:tr>
      <w:tr w14:paraId="6F759A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5C81FB8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7BF7C398">
            <w:pPr>
              <w:keepNext w:val="0"/>
              <w:keepLines w:val="0"/>
              <w:widowControl/>
              <w:suppressLineNumbers w:val="0"/>
              <w:adjustRightInd w:val="0"/>
              <w:snapToGrid w:val="0"/>
              <w:spacing w:before="0" w:beforeAutospacing="0" w:after="0" w:afterAutospacing="0"/>
              <w:ind w:left="0" w:right="0"/>
              <w:jc w:val="center"/>
              <w:rPr>
                <w:rFonts w:hint="eastAsia" w:ascii="宋体" w:hAnsi="宋体" w:eastAsia="宋体" w:cs="宋体"/>
                <w:bCs/>
                <w:kern w:val="0"/>
                <w:szCs w:val="21"/>
                <w:highlight w:val="none"/>
              </w:rPr>
            </w:pPr>
            <w:r>
              <w:rPr>
                <w:rFonts w:hint="eastAsia" w:ascii="宋体" w:hAnsi="宋体" w:eastAsia="宋体" w:cs="宋体"/>
                <w:bCs/>
                <w:kern w:val="0"/>
                <w:szCs w:val="21"/>
                <w:highlight w:val="none"/>
                <w:lang w:bidi="ar"/>
              </w:rPr>
              <w:t>乙酸丁酯</w:t>
            </w:r>
          </w:p>
        </w:tc>
        <w:tc>
          <w:tcPr>
            <w:tcW w:w="2519" w:type="dxa"/>
            <w:vMerge w:val="continue"/>
            <w:tcBorders>
              <w:tl2br w:val="nil"/>
              <w:tr2bl w:val="nil"/>
            </w:tcBorders>
            <w:shd w:val="clear" w:color="auto" w:fill="auto"/>
            <w:vAlign w:val="center"/>
          </w:tcPr>
          <w:p w14:paraId="0A77A159">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Cs w:val="21"/>
                <w:highlight w:val="none"/>
              </w:rPr>
            </w:pPr>
          </w:p>
        </w:tc>
        <w:tc>
          <w:tcPr>
            <w:tcW w:w="3695" w:type="dxa"/>
            <w:vMerge w:val="continue"/>
            <w:tcBorders>
              <w:tl2br w:val="nil"/>
              <w:tr2bl w:val="nil"/>
            </w:tcBorders>
            <w:shd w:val="clear" w:color="auto" w:fill="auto"/>
            <w:vAlign w:val="center"/>
          </w:tcPr>
          <w:p w14:paraId="43B7D14D">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p>
        </w:tc>
        <w:tc>
          <w:tcPr>
            <w:tcW w:w="1092" w:type="dxa"/>
            <w:tcBorders>
              <w:tl2br w:val="nil"/>
              <w:tr2bl w:val="nil"/>
            </w:tcBorders>
            <w:shd w:val="clear" w:color="auto" w:fill="auto"/>
            <w:vAlign w:val="center"/>
          </w:tcPr>
          <w:p w14:paraId="1A87551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lang w:bidi="ar"/>
              </w:rPr>
              <w:t>7.7×10</w:t>
            </w:r>
            <w:r>
              <w:rPr>
                <w:rFonts w:hint="default" w:ascii="Times New Roman" w:hAnsi="Times New Roman" w:eastAsia="宋体" w:cs="Times New Roman"/>
                <w:bCs/>
                <w:kern w:val="0"/>
                <w:szCs w:val="21"/>
                <w:highlight w:val="none"/>
                <w:vertAlign w:val="superscript"/>
                <w:lang w:bidi="ar"/>
              </w:rPr>
              <w:t>-3</w:t>
            </w:r>
          </w:p>
          <w:p w14:paraId="54E9023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Cs w:val="21"/>
                <w:highlight w:val="none"/>
                <w:lang w:val="en-US" w:eastAsia="zh-CN"/>
              </w:rPr>
            </w:pPr>
            <w:r>
              <w:rPr>
                <w:rFonts w:hint="default" w:ascii="Times New Roman" w:hAnsi="Times New Roman" w:eastAsia="宋体" w:cs="Times New Roman"/>
                <w:bCs/>
                <w:kern w:val="0"/>
                <w:szCs w:val="21"/>
                <w:highlight w:val="none"/>
                <w:lang w:bidi="ar"/>
              </w:rPr>
              <w:t>mg/m³</w:t>
            </w:r>
          </w:p>
        </w:tc>
      </w:tr>
      <w:tr w14:paraId="1DE5487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restart"/>
            <w:tcBorders>
              <w:tl2br w:val="nil"/>
              <w:tr2bl w:val="nil"/>
            </w:tcBorders>
            <w:shd w:val="clear" w:color="auto" w:fill="auto"/>
            <w:vAlign w:val="center"/>
          </w:tcPr>
          <w:p w14:paraId="4B869586">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rPr>
            </w:pPr>
            <w:r>
              <w:rPr>
                <w:rFonts w:hint="default" w:ascii="Times New Roman" w:hAnsi="Times New Roman" w:eastAsia="宋体" w:cs="Times New Roman"/>
                <w:bCs/>
                <w:kern w:val="0"/>
                <w:sz w:val="21"/>
                <w:szCs w:val="21"/>
                <w:lang w:val="en-US" w:eastAsia="zh-CN"/>
              </w:rPr>
              <w:t>环境</w:t>
            </w:r>
          </w:p>
          <w:p w14:paraId="6D5B15EF">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lang w:val="en-US" w:eastAsia="zh-CN"/>
              </w:rPr>
              <w:t>空气</w:t>
            </w:r>
          </w:p>
        </w:tc>
        <w:tc>
          <w:tcPr>
            <w:tcW w:w="1190" w:type="dxa"/>
            <w:tcBorders>
              <w:tl2br w:val="nil"/>
              <w:tr2bl w:val="nil"/>
            </w:tcBorders>
            <w:shd w:val="clear" w:color="auto" w:fill="auto"/>
            <w:vAlign w:val="center"/>
          </w:tcPr>
          <w:p w14:paraId="13CB394D">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szCs w:val="21"/>
                <w:highlight w:val="none"/>
              </w:rPr>
              <w:t>非甲烷总烃</w:t>
            </w:r>
            <w:r>
              <w:rPr>
                <w:rFonts w:hint="default" w:ascii="Times New Roman" w:hAnsi="Times New Roman" w:eastAsia="宋体" w:cs="Times New Roman"/>
                <w:szCs w:val="21"/>
                <w:highlight w:val="none"/>
                <w:lang w:eastAsia="zh-CN"/>
              </w:rPr>
              <w:t>（</w:t>
            </w:r>
            <w:r>
              <w:rPr>
                <w:rFonts w:hint="default" w:ascii="Times New Roman" w:hAnsi="Times New Roman" w:eastAsia="宋体" w:cs="Times New Roman"/>
                <w:szCs w:val="21"/>
                <w:highlight w:val="none"/>
                <w:lang w:val="en-US" w:eastAsia="zh-CN"/>
              </w:rPr>
              <w:t>以C计</w:t>
            </w:r>
            <w:r>
              <w:rPr>
                <w:rFonts w:hint="default" w:ascii="Times New Roman" w:hAnsi="Times New Roman" w:eastAsia="宋体" w:cs="Times New Roman"/>
                <w:szCs w:val="21"/>
                <w:highlight w:val="none"/>
                <w:lang w:eastAsia="zh-CN"/>
              </w:rPr>
              <w:t>）</w:t>
            </w:r>
          </w:p>
        </w:tc>
        <w:tc>
          <w:tcPr>
            <w:tcW w:w="2519" w:type="dxa"/>
            <w:tcBorders>
              <w:tl2br w:val="nil"/>
              <w:tr2bl w:val="nil"/>
            </w:tcBorders>
            <w:shd w:val="clear" w:color="auto" w:fill="auto"/>
            <w:vAlign w:val="center"/>
          </w:tcPr>
          <w:p w14:paraId="37CAF79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szCs w:val="21"/>
                <w:highlight w:val="none"/>
                <w:lang w:eastAsia="zh-CN"/>
              </w:rPr>
            </w:pPr>
            <w:r>
              <w:rPr>
                <w:rFonts w:hint="default" w:ascii="Times New Roman" w:hAnsi="Times New Roman" w:eastAsia="宋体" w:cs="Times New Roman"/>
                <w:szCs w:val="21"/>
                <w:highlight w:val="none"/>
              </w:rPr>
              <w:t>DL-6800X智能真空箱气袋采样器</w:t>
            </w:r>
            <w:r>
              <w:rPr>
                <w:rFonts w:hint="default" w:ascii="Times New Roman" w:hAnsi="Times New Roman" w:eastAsia="宋体" w:cs="Times New Roman"/>
                <w:szCs w:val="21"/>
                <w:highlight w:val="none"/>
                <w:lang w:eastAsia="zh-CN"/>
              </w:rPr>
              <w:t>（</w:t>
            </w:r>
            <w:r>
              <w:rPr>
                <w:rFonts w:hint="default" w:ascii="Times New Roman" w:hAnsi="Times New Roman" w:eastAsia="宋体" w:cs="Times New Roman"/>
                <w:bCs/>
                <w:kern w:val="0"/>
                <w:szCs w:val="21"/>
                <w:highlight w:val="none"/>
              </w:rPr>
              <w:t>GXZY2</w:t>
            </w:r>
            <w:r>
              <w:rPr>
                <w:rFonts w:hint="default" w:ascii="Times New Roman" w:hAnsi="Times New Roman" w:eastAsia="宋体" w:cs="Times New Roman"/>
                <w:bCs/>
                <w:kern w:val="0"/>
                <w:szCs w:val="21"/>
                <w:highlight w:val="none"/>
                <w:lang w:val="en-US" w:eastAsia="zh-CN"/>
              </w:rPr>
              <w:t>4027</w:t>
            </w:r>
            <w:r>
              <w:rPr>
                <w:rFonts w:hint="default" w:ascii="Times New Roman" w:hAnsi="Times New Roman" w:eastAsia="宋体" w:cs="Times New Roman"/>
                <w:szCs w:val="21"/>
                <w:highlight w:val="none"/>
                <w:lang w:eastAsia="zh-CN"/>
              </w:rPr>
              <w:t>）</w:t>
            </w:r>
          </w:p>
          <w:p w14:paraId="689D9DB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HF-900气相色谱仪</w:t>
            </w:r>
          </w:p>
          <w:p w14:paraId="4FFC9BF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Cs w:val="21"/>
                <w:highlight w:val="none"/>
              </w:rPr>
              <w:t>（GXZY21012）</w:t>
            </w:r>
          </w:p>
        </w:tc>
        <w:tc>
          <w:tcPr>
            <w:tcW w:w="3695" w:type="dxa"/>
            <w:tcBorders>
              <w:tl2br w:val="nil"/>
              <w:tr2bl w:val="nil"/>
            </w:tcBorders>
            <w:shd w:val="clear" w:color="auto" w:fill="auto"/>
            <w:vAlign w:val="center"/>
          </w:tcPr>
          <w:p w14:paraId="21803879">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《环境空气 总烃、甲烷和非甲烷总烃的测定 直接进样-气相色谱法》</w:t>
            </w:r>
          </w:p>
          <w:p w14:paraId="6EBD02A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Cs w:val="21"/>
                <w:highlight w:val="none"/>
              </w:rPr>
              <w:t>HJ 604-2017</w:t>
            </w:r>
          </w:p>
        </w:tc>
        <w:tc>
          <w:tcPr>
            <w:tcW w:w="1092" w:type="dxa"/>
            <w:tcBorders>
              <w:tl2br w:val="nil"/>
              <w:tr2bl w:val="nil"/>
            </w:tcBorders>
            <w:shd w:val="clear" w:color="auto" w:fill="auto"/>
            <w:vAlign w:val="center"/>
          </w:tcPr>
          <w:p w14:paraId="54E8C44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Cs w:val="21"/>
                <w:highlight w:val="none"/>
              </w:rPr>
              <w:t>0.07mg/m</w:t>
            </w:r>
            <w:r>
              <w:rPr>
                <w:rFonts w:hint="default" w:ascii="Times New Roman" w:hAnsi="Times New Roman" w:eastAsia="宋体" w:cs="Times New Roman"/>
                <w:bCs/>
                <w:kern w:val="0"/>
                <w:szCs w:val="21"/>
                <w:highlight w:val="none"/>
                <w:vertAlign w:val="superscript"/>
              </w:rPr>
              <w:t>3</w:t>
            </w:r>
          </w:p>
        </w:tc>
      </w:tr>
      <w:tr w14:paraId="1FECC1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shd w:val="clear" w:color="auto" w:fill="auto"/>
            <w:vAlign w:val="center"/>
          </w:tcPr>
          <w:p w14:paraId="5AECAFDC">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rPr>
            </w:pPr>
          </w:p>
        </w:tc>
        <w:tc>
          <w:tcPr>
            <w:tcW w:w="1190" w:type="dxa"/>
            <w:tcBorders>
              <w:tl2br w:val="nil"/>
              <w:tr2bl w:val="nil"/>
            </w:tcBorders>
            <w:shd w:val="clear" w:color="auto" w:fill="auto"/>
            <w:vAlign w:val="center"/>
          </w:tcPr>
          <w:p w14:paraId="66378A4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szCs w:val="21"/>
              </w:rPr>
              <w:t>总悬浮颗粒物</w:t>
            </w:r>
          </w:p>
        </w:tc>
        <w:tc>
          <w:tcPr>
            <w:tcW w:w="2519" w:type="dxa"/>
            <w:tcBorders>
              <w:tl2br w:val="nil"/>
              <w:tr2bl w:val="nil"/>
            </w:tcBorders>
            <w:shd w:val="clear" w:color="auto" w:fill="auto"/>
            <w:vAlign w:val="center"/>
          </w:tcPr>
          <w:p w14:paraId="6ED6969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ZR-3923型环境空气颗粒物综合采样器</w:t>
            </w:r>
          </w:p>
          <w:p w14:paraId="792025B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（GXZY2203</w:t>
            </w:r>
            <w:r>
              <w:rPr>
                <w:rFonts w:hint="default" w:ascii="Times New Roman" w:hAnsi="Times New Roman" w:eastAsia="宋体" w:cs="Times New Roman"/>
                <w:bCs/>
                <w:kern w:val="0"/>
                <w:szCs w:val="21"/>
                <w:highlight w:val="none"/>
                <w:lang w:val="en-US" w:eastAsia="zh-CN"/>
              </w:rPr>
              <w:t>4</w:t>
            </w:r>
            <w:r>
              <w:rPr>
                <w:rFonts w:hint="default" w:ascii="Times New Roman" w:hAnsi="Times New Roman" w:eastAsia="宋体" w:cs="Times New Roman"/>
                <w:bCs/>
                <w:kern w:val="0"/>
                <w:szCs w:val="21"/>
                <w:highlight w:val="none"/>
                <w:lang w:eastAsia="zh-CN"/>
              </w:rPr>
              <w:t>）</w:t>
            </w:r>
          </w:p>
          <w:p w14:paraId="03EEE34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rPr>
            </w:pPr>
            <w:r>
              <w:rPr>
                <w:rFonts w:hint="default" w:ascii="Times New Roman" w:hAnsi="Times New Roman" w:eastAsia="宋体" w:cs="Times New Roman"/>
                <w:bCs/>
                <w:kern w:val="0"/>
                <w:szCs w:val="21"/>
              </w:rPr>
              <w:t>PW125DZH电子分析天平</w:t>
            </w:r>
          </w:p>
          <w:p w14:paraId="7C6333E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Cs w:val="21"/>
              </w:rPr>
              <w:t>（GXZY18059）</w:t>
            </w:r>
          </w:p>
        </w:tc>
        <w:tc>
          <w:tcPr>
            <w:tcW w:w="3695" w:type="dxa"/>
            <w:tcBorders>
              <w:tl2br w:val="nil"/>
              <w:tr2bl w:val="nil"/>
            </w:tcBorders>
            <w:shd w:val="clear" w:color="auto" w:fill="auto"/>
            <w:vAlign w:val="center"/>
          </w:tcPr>
          <w:p w14:paraId="0C74621B">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rPr>
              <w:t>《环境空气 总悬浮颗粒物的测定  重量法》HJ 1263-2022</w:t>
            </w:r>
          </w:p>
        </w:tc>
        <w:tc>
          <w:tcPr>
            <w:tcW w:w="1092" w:type="dxa"/>
            <w:tcBorders>
              <w:tl2br w:val="nil"/>
              <w:tr2bl w:val="nil"/>
            </w:tcBorders>
            <w:shd w:val="clear" w:color="auto" w:fill="auto"/>
            <w:vAlign w:val="center"/>
          </w:tcPr>
          <w:p w14:paraId="4B9176C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Cs w:val="21"/>
              </w:rPr>
              <w:t>7μg/m</w:t>
            </w:r>
            <w:r>
              <w:rPr>
                <w:rFonts w:hint="default" w:ascii="Times New Roman" w:hAnsi="Times New Roman" w:eastAsia="宋体" w:cs="Times New Roman"/>
                <w:bCs/>
                <w:kern w:val="0"/>
                <w:szCs w:val="21"/>
                <w:vertAlign w:val="superscript"/>
              </w:rPr>
              <w:t>3</w:t>
            </w:r>
          </w:p>
        </w:tc>
      </w:tr>
      <w:tr w14:paraId="57651E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restart"/>
            <w:tcBorders>
              <w:tl2br w:val="nil"/>
              <w:tr2bl w:val="nil"/>
            </w:tcBorders>
            <w:shd w:val="clear" w:color="auto" w:fill="auto"/>
            <w:vAlign w:val="center"/>
          </w:tcPr>
          <w:p w14:paraId="320E24D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噪声</w:t>
            </w:r>
          </w:p>
        </w:tc>
        <w:tc>
          <w:tcPr>
            <w:tcW w:w="1190" w:type="dxa"/>
            <w:tcBorders>
              <w:tl2br w:val="nil"/>
              <w:tr2bl w:val="nil"/>
            </w:tcBorders>
            <w:shd w:val="clear" w:color="auto" w:fill="auto"/>
            <w:vAlign w:val="center"/>
          </w:tcPr>
          <w:p w14:paraId="43E3A10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工业企业厂界环境噪声</w:t>
            </w:r>
          </w:p>
        </w:tc>
        <w:tc>
          <w:tcPr>
            <w:tcW w:w="2519" w:type="dxa"/>
            <w:tcBorders>
              <w:tl2br w:val="nil"/>
              <w:tr2bl w:val="nil"/>
            </w:tcBorders>
            <w:shd w:val="clear" w:color="auto" w:fill="auto"/>
            <w:vAlign w:val="center"/>
          </w:tcPr>
          <w:p w14:paraId="78713061">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r>
              <w:rPr>
                <w:rFonts w:hint="default" w:ascii="Times New Roman" w:hAnsi="Times New Roman" w:eastAsia="宋体" w:cs="Times New Roman"/>
                <w:sz w:val="21"/>
                <w:szCs w:val="21"/>
                <w:highlight w:val="none"/>
              </w:rPr>
              <w:t>AWA6228型多功能声级计</w:t>
            </w:r>
          </w:p>
          <w:p w14:paraId="4FB1C458">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highlight w:val="none"/>
                <w:lang w:val="en-US" w:eastAsia="zh-CN" w:bidi="ar-SA"/>
              </w:rPr>
            </w:pPr>
            <w:r>
              <w:rPr>
                <w:rFonts w:hint="default" w:ascii="Times New Roman" w:hAnsi="Times New Roman" w:eastAsia="宋体" w:cs="Times New Roman"/>
                <w:bCs/>
                <w:kern w:val="0"/>
                <w:sz w:val="21"/>
                <w:szCs w:val="21"/>
                <w:highlight w:val="none"/>
              </w:rPr>
              <w:t>（GXZY22031）</w:t>
            </w:r>
          </w:p>
        </w:tc>
        <w:tc>
          <w:tcPr>
            <w:tcW w:w="3695" w:type="dxa"/>
            <w:tcBorders>
              <w:tl2br w:val="nil"/>
              <w:tr2bl w:val="nil"/>
            </w:tcBorders>
            <w:shd w:val="clear" w:color="auto" w:fill="auto"/>
            <w:vAlign w:val="center"/>
          </w:tcPr>
          <w:p w14:paraId="3681630F">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《工业企业厂界环境噪声排放标准》</w:t>
            </w:r>
          </w:p>
          <w:p w14:paraId="5B14744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GB 12348-2008</w:t>
            </w:r>
          </w:p>
        </w:tc>
        <w:tc>
          <w:tcPr>
            <w:tcW w:w="1092" w:type="dxa"/>
            <w:tcBorders>
              <w:tl2br w:val="nil"/>
              <w:tr2bl w:val="nil"/>
            </w:tcBorders>
            <w:shd w:val="clear" w:color="auto" w:fill="auto"/>
            <w:vAlign w:val="center"/>
          </w:tcPr>
          <w:p w14:paraId="4C4970B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w:t>
            </w:r>
          </w:p>
        </w:tc>
      </w:tr>
      <w:tr w14:paraId="189EE96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vMerge w:val="continue"/>
            <w:tcBorders>
              <w:tl2br w:val="nil"/>
              <w:tr2bl w:val="nil"/>
            </w:tcBorders>
            <w:vAlign w:val="center"/>
          </w:tcPr>
          <w:p w14:paraId="7760536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14:paraId="5C6B72E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区域环境噪声</w:t>
            </w:r>
          </w:p>
        </w:tc>
        <w:tc>
          <w:tcPr>
            <w:tcW w:w="2519" w:type="dxa"/>
            <w:tcBorders>
              <w:tl2br w:val="nil"/>
              <w:tr2bl w:val="nil"/>
            </w:tcBorders>
            <w:shd w:val="clear" w:color="auto" w:fill="auto"/>
            <w:vAlign w:val="center"/>
          </w:tcPr>
          <w:p w14:paraId="2026152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AWA6228型多功能声级计</w:t>
            </w:r>
          </w:p>
          <w:p w14:paraId="251F04B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Cs/>
                <w:color w:val="auto"/>
                <w:kern w:val="0"/>
                <w:sz w:val="21"/>
                <w:szCs w:val="21"/>
                <w:highlight w:val="none"/>
              </w:rPr>
              <w:t>（GXZY22031）</w:t>
            </w:r>
          </w:p>
        </w:tc>
        <w:tc>
          <w:tcPr>
            <w:tcW w:w="3695" w:type="dxa"/>
            <w:tcBorders>
              <w:tl2br w:val="nil"/>
              <w:tr2bl w:val="nil"/>
            </w:tcBorders>
            <w:shd w:val="clear" w:color="auto" w:fill="auto"/>
            <w:vAlign w:val="center"/>
          </w:tcPr>
          <w:p w14:paraId="6F2FF91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《声环境质量标准》</w:t>
            </w:r>
          </w:p>
          <w:p w14:paraId="2590B0D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GB 3096-2008</w:t>
            </w:r>
          </w:p>
        </w:tc>
        <w:tc>
          <w:tcPr>
            <w:tcW w:w="1092" w:type="dxa"/>
            <w:tcBorders>
              <w:tl2br w:val="nil"/>
              <w:tr2bl w:val="nil"/>
            </w:tcBorders>
            <w:shd w:val="clear" w:color="auto" w:fill="auto"/>
            <w:vAlign w:val="center"/>
          </w:tcPr>
          <w:p w14:paraId="1037CCB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default" w:ascii="Times New Roman" w:hAnsi="Times New Roman" w:eastAsia="宋体" w:cs="Times New Roman"/>
                <w:bCs/>
                <w:kern w:val="0"/>
                <w:sz w:val="21"/>
                <w:szCs w:val="21"/>
              </w:rPr>
              <w:t>---</w:t>
            </w:r>
          </w:p>
        </w:tc>
      </w:tr>
      <w:tr w14:paraId="12F1B2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753" w:type="dxa"/>
            <w:tcBorders>
              <w:tl2br w:val="nil"/>
              <w:tr2bl w:val="nil"/>
            </w:tcBorders>
            <w:vAlign w:val="center"/>
          </w:tcPr>
          <w:p w14:paraId="6097FAB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备注</w:t>
            </w:r>
          </w:p>
        </w:tc>
        <w:tc>
          <w:tcPr>
            <w:tcW w:w="8496" w:type="dxa"/>
            <w:gridSpan w:val="4"/>
            <w:tcBorders>
              <w:tl2br w:val="nil"/>
              <w:tr2bl w:val="nil"/>
            </w:tcBorders>
            <w:vAlign w:val="center"/>
          </w:tcPr>
          <w:p w14:paraId="322E121E">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1、“---”表示方法无检出限；</w:t>
            </w:r>
          </w:p>
          <w:p w14:paraId="028163C2">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21"/>
                <w:szCs w:val="21"/>
                <w:lang w:val="en-US" w:eastAsia="zh-CN"/>
              </w:rPr>
            </w:pPr>
            <w:r>
              <w:rPr>
                <w:rFonts w:hint="default" w:ascii="Times New Roman" w:hAnsi="Times New Roman" w:eastAsia="宋体" w:cs="Times New Roman"/>
                <w:bCs/>
                <w:kern w:val="0"/>
                <w:sz w:val="21"/>
                <w:szCs w:val="21"/>
              </w:rPr>
              <w:t>2、“/”表示不涉及检测仪器。</w:t>
            </w:r>
          </w:p>
        </w:tc>
      </w:tr>
    </w:tbl>
    <w:p w14:paraId="2FDBD1A4">
      <w:pPr>
        <w:pStyle w:val="3"/>
        <w:rPr>
          <w:rFonts w:eastAsia="宋体"/>
        </w:rPr>
      </w:pPr>
      <w:bookmarkStart w:id="83" w:name="_Toc4336"/>
      <w:r>
        <w:rPr>
          <w:rFonts w:eastAsia="宋体"/>
        </w:rPr>
        <w:t>8.2监测仪器</w:t>
      </w:r>
      <w:bookmarkEnd w:id="83"/>
    </w:p>
    <w:p w14:paraId="396297BD">
      <w:pPr>
        <w:adjustRightInd w:val="0"/>
        <w:snapToGrid w:val="0"/>
        <w:spacing w:line="360" w:lineRule="auto"/>
        <w:ind w:firstLine="480" w:firstLineChars="200"/>
        <w:jc w:val="left"/>
        <w:rPr>
          <w:rFonts w:ascii="Times New Roman" w:hAnsi="Times New Roman"/>
          <w:sz w:val="24"/>
          <w:szCs w:val="24"/>
        </w:rPr>
      </w:pPr>
      <w:r>
        <w:rPr>
          <w:rFonts w:hint="eastAsia" w:ascii="Times New Roman" w:hAnsi="Times New Roman"/>
          <w:sz w:val="24"/>
          <w:szCs w:val="24"/>
          <w:lang w:val="en-US" w:eastAsia="zh-CN"/>
        </w:rPr>
        <w:t>浙江高鑫安全检测科技有限</w:t>
      </w:r>
      <w:r>
        <w:rPr>
          <w:rFonts w:hint="eastAsia" w:ascii="Times New Roman" w:hAnsi="Times New Roman"/>
          <w:sz w:val="24"/>
          <w:szCs w:val="24"/>
        </w:rPr>
        <w:t>公司配备有数量充足、技术指标符合相关监测方法要求的各类监测仪器设备、标准物质和实验试剂。监测仪器性能符合相应方法标准或技术规范要求，根据仪器性能实施自校准或者检定/校准、运行和维护、定期检查。</w:t>
      </w:r>
    </w:p>
    <w:p w14:paraId="7E9A338A">
      <w:pPr>
        <w:adjustRightInd w:val="0"/>
        <w:snapToGrid w:val="0"/>
        <w:spacing w:line="360" w:lineRule="auto"/>
        <w:ind w:firstLine="480" w:firstLineChars="200"/>
        <w:jc w:val="left"/>
        <w:rPr>
          <w:rFonts w:hint="eastAsia" w:ascii="Times New Roman" w:hAnsi="Times New Roman"/>
          <w:sz w:val="24"/>
          <w:szCs w:val="24"/>
        </w:rPr>
      </w:pPr>
      <w:r>
        <w:rPr>
          <w:rFonts w:hint="eastAsia" w:ascii="Times New Roman" w:hAnsi="Times New Roman"/>
          <w:sz w:val="24"/>
          <w:szCs w:val="24"/>
        </w:rPr>
        <w:t>标准物质、试剂、耗材的购买和使用情况建立台账有予以记录。</w:t>
      </w:r>
    </w:p>
    <w:p w14:paraId="068AA734">
      <w:pPr>
        <w:spacing w:line="360" w:lineRule="auto"/>
        <w:jc w:val="center"/>
        <w:rPr>
          <w:rFonts w:ascii="Times New Roman" w:hAnsi="Times New Roman"/>
          <w:b/>
          <w:bCs/>
          <w:szCs w:val="21"/>
        </w:rPr>
      </w:pPr>
      <w:r>
        <w:rPr>
          <w:rFonts w:hint="eastAsia" w:ascii="Times New Roman" w:hAnsi="Times New Roman"/>
          <w:b/>
          <w:bCs/>
          <w:szCs w:val="21"/>
          <w:highlight w:val="none"/>
        </w:rPr>
        <w:t>表8</w:t>
      </w:r>
      <w:r>
        <w:rPr>
          <w:rFonts w:ascii="Times New Roman" w:hAnsi="Times New Roman"/>
          <w:b/>
          <w:bCs/>
          <w:szCs w:val="21"/>
          <w:highlight w:val="none"/>
        </w:rPr>
        <w:t>.2</w:t>
      </w:r>
      <w:r>
        <w:rPr>
          <w:rFonts w:hint="eastAsia" w:ascii="Times New Roman" w:hAnsi="Times New Roman"/>
          <w:b/>
          <w:bCs/>
          <w:szCs w:val="21"/>
          <w:highlight w:val="none"/>
        </w:rPr>
        <w:t>-</w:t>
      </w:r>
      <w:r>
        <w:rPr>
          <w:rFonts w:ascii="Times New Roman" w:hAnsi="Times New Roman"/>
          <w:b/>
          <w:bCs/>
          <w:szCs w:val="21"/>
          <w:highlight w:val="none"/>
        </w:rPr>
        <w:t>1</w:t>
      </w:r>
      <w:r>
        <w:rPr>
          <w:rFonts w:hint="eastAsia" w:ascii="Times New Roman" w:hAnsi="Times New Roman"/>
          <w:b/>
          <w:bCs/>
          <w:szCs w:val="21"/>
          <w:highlight w:val="none"/>
        </w:rPr>
        <w:t xml:space="preserve"> 监测仪器一览表</w:t>
      </w:r>
    </w:p>
    <w:tbl>
      <w:tblPr>
        <w:tblStyle w:val="33"/>
        <w:tblW w:w="493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119"/>
        <w:gridCol w:w="1615"/>
        <w:gridCol w:w="1811"/>
        <w:gridCol w:w="1650"/>
        <w:gridCol w:w="1089"/>
      </w:tblGrid>
      <w:tr w14:paraId="0F7723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54" w:hRule="atLeast"/>
          <w:tblHeader/>
          <w:jc w:val="center"/>
        </w:trPr>
        <w:tc>
          <w:tcPr>
            <w:tcW w:w="3119" w:type="dxa"/>
            <w:tcBorders>
              <w:tl2br w:val="nil"/>
              <w:tr2bl w:val="nil"/>
            </w:tcBorders>
            <w:vAlign w:val="center"/>
          </w:tcPr>
          <w:p w14:paraId="5A565D0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仪器名称</w:t>
            </w:r>
          </w:p>
        </w:tc>
        <w:tc>
          <w:tcPr>
            <w:tcW w:w="1615" w:type="dxa"/>
            <w:tcBorders>
              <w:tl2br w:val="nil"/>
              <w:tr2bl w:val="nil"/>
            </w:tcBorders>
            <w:vAlign w:val="center"/>
          </w:tcPr>
          <w:p w14:paraId="56DF958D">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型号</w:t>
            </w:r>
          </w:p>
        </w:tc>
        <w:tc>
          <w:tcPr>
            <w:tcW w:w="1811" w:type="dxa"/>
            <w:tcBorders>
              <w:tl2br w:val="nil"/>
              <w:tr2bl w:val="nil"/>
            </w:tcBorders>
            <w:vAlign w:val="center"/>
          </w:tcPr>
          <w:p w14:paraId="7B103F98">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编号</w:t>
            </w:r>
          </w:p>
        </w:tc>
        <w:tc>
          <w:tcPr>
            <w:tcW w:w="1650" w:type="dxa"/>
            <w:tcBorders>
              <w:tl2br w:val="nil"/>
              <w:tr2bl w:val="nil"/>
            </w:tcBorders>
            <w:vAlign w:val="center"/>
          </w:tcPr>
          <w:p w14:paraId="13C864C0">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检定证书有效期至</w:t>
            </w:r>
          </w:p>
        </w:tc>
        <w:tc>
          <w:tcPr>
            <w:tcW w:w="1089" w:type="dxa"/>
            <w:tcBorders>
              <w:tl2br w:val="nil"/>
              <w:tr2bl w:val="nil"/>
            </w:tcBorders>
            <w:vAlign w:val="center"/>
          </w:tcPr>
          <w:p w14:paraId="64FF4B52">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是否在有效期</w:t>
            </w:r>
          </w:p>
        </w:tc>
      </w:tr>
      <w:tr w14:paraId="00D4CE7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vAlign w:val="center"/>
          </w:tcPr>
          <w:p w14:paraId="52A6C7C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szCs w:val="21"/>
                <w:highlight w:val="none"/>
              </w:rPr>
              <w:t>便携式pH计</w:t>
            </w:r>
          </w:p>
        </w:tc>
        <w:tc>
          <w:tcPr>
            <w:tcW w:w="1615" w:type="dxa"/>
            <w:tcBorders>
              <w:tl2br w:val="nil"/>
              <w:tr2bl w:val="nil"/>
            </w:tcBorders>
            <w:vAlign w:val="center"/>
          </w:tcPr>
          <w:p w14:paraId="4CCFAF1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szCs w:val="21"/>
                <w:highlight w:val="none"/>
              </w:rPr>
              <w:t>PHBJ-260</w:t>
            </w:r>
          </w:p>
        </w:tc>
        <w:tc>
          <w:tcPr>
            <w:tcW w:w="1811" w:type="dxa"/>
            <w:tcBorders>
              <w:tl2br w:val="nil"/>
              <w:tr2bl w:val="nil"/>
            </w:tcBorders>
            <w:vAlign w:val="center"/>
          </w:tcPr>
          <w:p w14:paraId="15CBE28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GXZY24022</w:t>
            </w:r>
          </w:p>
        </w:tc>
        <w:tc>
          <w:tcPr>
            <w:tcW w:w="1650" w:type="dxa"/>
            <w:tcBorders>
              <w:tl2br w:val="nil"/>
              <w:tr2bl w:val="nil"/>
            </w:tcBorders>
            <w:vAlign w:val="center"/>
          </w:tcPr>
          <w:p w14:paraId="77235C6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2025.</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7.10</w:t>
            </w:r>
          </w:p>
        </w:tc>
        <w:tc>
          <w:tcPr>
            <w:tcW w:w="1089" w:type="dxa"/>
            <w:tcBorders>
              <w:tl2br w:val="nil"/>
              <w:tr2bl w:val="nil"/>
            </w:tcBorders>
            <w:vAlign w:val="center"/>
          </w:tcPr>
          <w:p w14:paraId="6A493CA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14:paraId="7BC348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shd w:val="clear" w:color="auto" w:fill="auto"/>
            <w:vAlign w:val="center"/>
          </w:tcPr>
          <w:p w14:paraId="23A66D7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Cs/>
                <w:kern w:val="0"/>
                <w:szCs w:val="21"/>
                <w:highlight w:val="none"/>
              </w:rPr>
              <w:t>智能烟尘烟气分析仪</w:t>
            </w:r>
          </w:p>
        </w:tc>
        <w:tc>
          <w:tcPr>
            <w:tcW w:w="1615" w:type="dxa"/>
            <w:tcBorders>
              <w:tl2br w:val="nil"/>
              <w:tr2bl w:val="nil"/>
            </w:tcBorders>
            <w:shd w:val="clear" w:color="auto" w:fill="auto"/>
            <w:vAlign w:val="center"/>
          </w:tcPr>
          <w:p w14:paraId="4CE15D69">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Cs/>
                <w:kern w:val="0"/>
                <w:szCs w:val="21"/>
                <w:highlight w:val="none"/>
              </w:rPr>
              <w:t>EM-3088</w:t>
            </w:r>
          </w:p>
        </w:tc>
        <w:tc>
          <w:tcPr>
            <w:tcW w:w="1811" w:type="dxa"/>
            <w:tcBorders>
              <w:tl2br w:val="nil"/>
              <w:tr2bl w:val="nil"/>
            </w:tcBorders>
            <w:shd w:val="clear" w:color="auto" w:fill="auto"/>
            <w:vAlign w:val="center"/>
          </w:tcPr>
          <w:p w14:paraId="010B5BDA">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Cs/>
                <w:kern w:val="0"/>
                <w:szCs w:val="21"/>
                <w:highlight w:val="none"/>
              </w:rPr>
              <w:t>GXZY19065</w:t>
            </w:r>
          </w:p>
        </w:tc>
        <w:tc>
          <w:tcPr>
            <w:tcW w:w="1650" w:type="dxa"/>
            <w:tcBorders>
              <w:tl2br w:val="nil"/>
              <w:tr2bl w:val="nil"/>
            </w:tcBorders>
            <w:shd w:val="clear" w:color="auto" w:fill="auto"/>
            <w:vAlign w:val="center"/>
          </w:tcPr>
          <w:p w14:paraId="0FB3B80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kern w:val="0"/>
                <w:sz w:val="21"/>
                <w:szCs w:val="21"/>
                <w:highlight w:val="none"/>
                <w:u w:val="none"/>
                <w:lang w:val="en-US" w:eastAsia="zh-CN" w:bidi="ar"/>
              </w:rPr>
              <w:t>2025.10.7</w:t>
            </w:r>
          </w:p>
        </w:tc>
        <w:tc>
          <w:tcPr>
            <w:tcW w:w="1089" w:type="dxa"/>
            <w:tcBorders>
              <w:tl2br w:val="nil"/>
              <w:tr2bl w:val="nil"/>
            </w:tcBorders>
            <w:shd w:val="clear" w:color="auto" w:fill="auto"/>
            <w:vAlign w:val="center"/>
          </w:tcPr>
          <w:p w14:paraId="24B2A7F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14:paraId="51FE90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shd w:val="clear" w:color="auto" w:fill="auto"/>
            <w:vAlign w:val="center"/>
          </w:tcPr>
          <w:p w14:paraId="1C04A84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Cs/>
                <w:kern w:val="0"/>
                <w:szCs w:val="21"/>
                <w:highlight w:val="none"/>
              </w:rPr>
              <w:t>智能烟尘烟气分析仪</w:t>
            </w:r>
          </w:p>
        </w:tc>
        <w:tc>
          <w:tcPr>
            <w:tcW w:w="1615" w:type="dxa"/>
            <w:tcBorders>
              <w:tl2br w:val="nil"/>
              <w:tr2bl w:val="nil"/>
            </w:tcBorders>
            <w:shd w:val="clear" w:color="auto" w:fill="auto"/>
            <w:vAlign w:val="center"/>
          </w:tcPr>
          <w:p w14:paraId="27230A6C">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Cs/>
                <w:kern w:val="0"/>
                <w:szCs w:val="21"/>
                <w:highlight w:val="none"/>
              </w:rPr>
              <w:t>EM-3088</w:t>
            </w:r>
          </w:p>
        </w:tc>
        <w:tc>
          <w:tcPr>
            <w:tcW w:w="1811" w:type="dxa"/>
            <w:tcBorders>
              <w:tl2br w:val="nil"/>
              <w:tr2bl w:val="nil"/>
            </w:tcBorders>
            <w:shd w:val="clear" w:color="auto" w:fill="auto"/>
            <w:vAlign w:val="center"/>
          </w:tcPr>
          <w:p w14:paraId="26936C7E">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Cs/>
                <w:kern w:val="0"/>
                <w:szCs w:val="21"/>
                <w:highlight w:val="none"/>
              </w:rPr>
              <w:t>GXZY1906</w:t>
            </w:r>
            <w:r>
              <w:rPr>
                <w:rFonts w:hint="default" w:ascii="Times New Roman" w:hAnsi="Times New Roman" w:eastAsia="宋体" w:cs="Times New Roman"/>
                <w:bCs/>
                <w:kern w:val="0"/>
                <w:szCs w:val="21"/>
                <w:highlight w:val="none"/>
                <w:lang w:val="en-US" w:eastAsia="zh-CN"/>
              </w:rPr>
              <w:t>6</w:t>
            </w:r>
          </w:p>
        </w:tc>
        <w:tc>
          <w:tcPr>
            <w:tcW w:w="1650" w:type="dxa"/>
            <w:tcBorders>
              <w:tl2br w:val="nil"/>
              <w:tr2bl w:val="nil"/>
            </w:tcBorders>
            <w:shd w:val="clear" w:color="auto" w:fill="auto"/>
            <w:vAlign w:val="center"/>
          </w:tcPr>
          <w:p w14:paraId="72E5EB2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i w:val="0"/>
                <w:iCs w:val="0"/>
                <w:color w:val="000000"/>
                <w:kern w:val="0"/>
                <w:sz w:val="21"/>
                <w:szCs w:val="21"/>
                <w:highlight w:val="none"/>
                <w:u w:val="none"/>
                <w:lang w:val="en-US" w:eastAsia="zh-CN" w:bidi="ar"/>
              </w:rPr>
              <w:t>2025.9.25</w:t>
            </w:r>
          </w:p>
        </w:tc>
        <w:tc>
          <w:tcPr>
            <w:tcW w:w="1089" w:type="dxa"/>
            <w:tcBorders>
              <w:tl2br w:val="nil"/>
              <w:tr2bl w:val="nil"/>
            </w:tcBorders>
            <w:shd w:val="clear" w:color="auto" w:fill="auto"/>
            <w:vAlign w:val="center"/>
          </w:tcPr>
          <w:p w14:paraId="3884BF1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14:paraId="00FBB26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shd w:val="clear" w:color="auto" w:fill="auto"/>
            <w:vAlign w:val="center"/>
          </w:tcPr>
          <w:p w14:paraId="16CAD06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双路烟气采样器</w:t>
            </w:r>
          </w:p>
        </w:tc>
        <w:tc>
          <w:tcPr>
            <w:tcW w:w="1615" w:type="dxa"/>
            <w:tcBorders>
              <w:tl2br w:val="nil"/>
              <w:tr2bl w:val="nil"/>
            </w:tcBorders>
            <w:shd w:val="clear" w:color="auto" w:fill="auto"/>
            <w:vAlign w:val="center"/>
          </w:tcPr>
          <w:p w14:paraId="3B28302E">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ZR-3710</w:t>
            </w:r>
          </w:p>
        </w:tc>
        <w:tc>
          <w:tcPr>
            <w:tcW w:w="1811" w:type="dxa"/>
            <w:tcBorders>
              <w:tl2br w:val="nil"/>
              <w:tr2bl w:val="nil"/>
            </w:tcBorders>
            <w:shd w:val="clear" w:color="auto" w:fill="auto"/>
            <w:vAlign w:val="center"/>
          </w:tcPr>
          <w:p w14:paraId="0BEAD28E">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GXZY18015</w:t>
            </w:r>
          </w:p>
        </w:tc>
        <w:tc>
          <w:tcPr>
            <w:tcW w:w="1650" w:type="dxa"/>
            <w:tcBorders>
              <w:tl2br w:val="nil"/>
              <w:tr2bl w:val="nil"/>
            </w:tcBorders>
            <w:shd w:val="clear" w:color="auto" w:fill="auto"/>
            <w:vAlign w:val="center"/>
          </w:tcPr>
          <w:p w14:paraId="3BE526A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2025.11.10</w:t>
            </w:r>
          </w:p>
        </w:tc>
        <w:tc>
          <w:tcPr>
            <w:tcW w:w="1089" w:type="dxa"/>
            <w:tcBorders>
              <w:tl2br w:val="nil"/>
              <w:tr2bl w:val="nil"/>
            </w:tcBorders>
            <w:shd w:val="clear" w:color="auto" w:fill="auto"/>
            <w:vAlign w:val="center"/>
          </w:tcPr>
          <w:p w14:paraId="7C44B65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14:paraId="5B4CC20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shd w:val="clear" w:color="auto" w:fill="auto"/>
            <w:vAlign w:val="center"/>
          </w:tcPr>
          <w:p w14:paraId="12C03A3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双路烟气采样器</w:t>
            </w:r>
          </w:p>
        </w:tc>
        <w:tc>
          <w:tcPr>
            <w:tcW w:w="1615" w:type="dxa"/>
            <w:tcBorders>
              <w:tl2br w:val="nil"/>
              <w:tr2bl w:val="nil"/>
            </w:tcBorders>
            <w:shd w:val="clear" w:color="auto" w:fill="auto"/>
            <w:vAlign w:val="center"/>
          </w:tcPr>
          <w:p w14:paraId="1285B689">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ZR-3710</w:t>
            </w:r>
          </w:p>
        </w:tc>
        <w:tc>
          <w:tcPr>
            <w:tcW w:w="1811" w:type="dxa"/>
            <w:tcBorders>
              <w:tl2br w:val="nil"/>
              <w:tr2bl w:val="nil"/>
            </w:tcBorders>
            <w:shd w:val="clear" w:color="auto" w:fill="auto"/>
            <w:vAlign w:val="center"/>
          </w:tcPr>
          <w:p w14:paraId="3A1FF0EF">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GXZY19055</w:t>
            </w:r>
          </w:p>
        </w:tc>
        <w:tc>
          <w:tcPr>
            <w:tcW w:w="1650" w:type="dxa"/>
            <w:tcBorders>
              <w:tl2br w:val="nil"/>
              <w:tr2bl w:val="nil"/>
            </w:tcBorders>
            <w:shd w:val="clear" w:color="auto" w:fill="auto"/>
            <w:vAlign w:val="center"/>
          </w:tcPr>
          <w:p w14:paraId="3C8778B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2025.5.20</w:t>
            </w:r>
          </w:p>
        </w:tc>
        <w:tc>
          <w:tcPr>
            <w:tcW w:w="1089" w:type="dxa"/>
            <w:tcBorders>
              <w:tl2br w:val="nil"/>
              <w:tr2bl w:val="nil"/>
            </w:tcBorders>
            <w:shd w:val="clear" w:color="auto" w:fill="auto"/>
            <w:vAlign w:val="center"/>
          </w:tcPr>
          <w:p w14:paraId="0ADCD4C0">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14:paraId="2E17FDD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shd w:val="clear" w:color="auto" w:fill="auto"/>
            <w:vAlign w:val="center"/>
          </w:tcPr>
          <w:p w14:paraId="1B8CF97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szCs w:val="21"/>
                <w:highlight w:val="none"/>
              </w:rPr>
              <w:t>真空箱气袋采样器</w:t>
            </w:r>
          </w:p>
        </w:tc>
        <w:tc>
          <w:tcPr>
            <w:tcW w:w="1615" w:type="dxa"/>
            <w:tcBorders>
              <w:tl2br w:val="nil"/>
              <w:tr2bl w:val="nil"/>
            </w:tcBorders>
            <w:shd w:val="clear" w:color="auto" w:fill="auto"/>
            <w:vAlign w:val="center"/>
          </w:tcPr>
          <w:p w14:paraId="55F4AE4F">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szCs w:val="21"/>
                <w:highlight w:val="none"/>
              </w:rPr>
              <w:t>ZR-3520</w:t>
            </w:r>
          </w:p>
        </w:tc>
        <w:tc>
          <w:tcPr>
            <w:tcW w:w="1811" w:type="dxa"/>
            <w:tcBorders>
              <w:tl2br w:val="nil"/>
              <w:tr2bl w:val="nil"/>
            </w:tcBorders>
            <w:shd w:val="clear" w:color="auto" w:fill="auto"/>
            <w:vAlign w:val="center"/>
          </w:tcPr>
          <w:p w14:paraId="2B203253">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szCs w:val="21"/>
                <w:highlight w:val="none"/>
              </w:rPr>
              <w:t>GXZY</w:t>
            </w:r>
            <w:r>
              <w:rPr>
                <w:rFonts w:hint="default" w:ascii="Times New Roman" w:hAnsi="Times New Roman" w:eastAsia="宋体" w:cs="Times New Roman"/>
                <w:szCs w:val="21"/>
                <w:highlight w:val="none"/>
                <w:lang w:val="en-US" w:eastAsia="zh-CN"/>
              </w:rPr>
              <w:t>19018</w:t>
            </w:r>
          </w:p>
        </w:tc>
        <w:tc>
          <w:tcPr>
            <w:tcW w:w="1650" w:type="dxa"/>
            <w:tcBorders>
              <w:tl2br w:val="nil"/>
              <w:tr2bl w:val="nil"/>
            </w:tcBorders>
            <w:shd w:val="clear" w:color="auto" w:fill="auto"/>
            <w:vAlign w:val="center"/>
          </w:tcPr>
          <w:p w14:paraId="7358145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2025.11.15</w:t>
            </w:r>
          </w:p>
        </w:tc>
        <w:tc>
          <w:tcPr>
            <w:tcW w:w="1089" w:type="dxa"/>
            <w:tcBorders>
              <w:tl2br w:val="nil"/>
              <w:tr2bl w:val="nil"/>
            </w:tcBorders>
            <w:shd w:val="clear" w:color="auto" w:fill="auto"/>
            <w:vAlign w:val="center"/>
          </w:tcPr>
          <w:p w14:paraId="0BB28AE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14:paraId="181DE2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shd w:val="clear" w:color="auto" w:fill="auto"/>
            <w:vAlign w:val="center"/>
          </w:tcPr>
          <w:p w14:paraId="4C104EA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Cs w:val="21"/>
                <w:highlight w:val="none"/>
              </w:rPr>
            </w:pPr>
            <w:r>
              <w:rPr>
                <w:rStyle w:val="136"/>
                <w:rFonts w:hint="default" w:ascii="Times New Roman" w:hAnsi="Times New Roman" w:eastAsia="宋体" w:cs="Times New Roman"/>
                <w:highlight w:val="none"/>
                <w:lang w:val="en-US" w:eastAsia="zh-CN" w:bidi="ar"/>
              </w:rPr>
              <w:t>智能综合工况测量仪</w:t>
            </w:r>
          </w:p>
        </w:tc>
        <w:tc>
          <w:tcPr>
            <w:tcW w:w="1615" w:type="dxa"/>
            <w:tcBorders>
              <w:tl2br w:val="nil"/>
              <w:tr2bl w:val="nil"/>
            </w:tcBorders>
            <w:shd w:val="clear" w:color="auto" w:fill="auto"/>
            <w:vAlign w:val="center"/>
          </w:tcPr>
          <w:p w14:paraId="5698D33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i w:val="0"/>
                <w:iCs w:val="0"/>
                <w:color w:val="000000"/>
                <w:kern w:val="0"/>
                <w:sz w:val="21"/>
                <w:szCs w:val="21"/>
                <w:highlight w:val="none"/>
                <w:u w:val="none"/>
                <w:lang w:val="en-US" w:eastAsia="zh-CN" w:bidi="ar"/>
              </w:rPr>
              <w:t>EM-0362H</w:t>
            </w:r>
          </w:p>
        </w:tc>
        <w:tc>
          <w:tcPr>
            <w:tcW w:w="1811" w:type="dxa"/>
            <w:tcBorders>
              <w:tl2br w:val="nil"/>
              <w:tr2bl w:val="nil"/>
            </w:tcBorders>
            <w:shd w:val="clear" w:color="auto" w:fill="auto"/>
            <w:vAlign w:val="center"/>
          </w:tcPr>
          <w:p w14:paraId="352676E3">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i w:val="0"/>
                <w:iCs w:val="0"/>
                <w:color w:val="000000"/>
                <w:kern w:val="0"/>
                <w:sz w:val="21"/>
                <w:szCs w:val="21"/>
                <w:highlight w:val="none"/>
                <w:u w:val="none"/>
                <w:lang w:val="en-US" w:eastAsia="zh-CN" w:bidi="ar"/>
              </w:rPr>
              <w:t>GXZY19069</w:t>
            </w:r>
          </w:p>
        </w:tc>
        <w:tc>
          <w:tcPr>
            <w:tcW w:w="1650" w:type="dxa"/>
            <w:tcBorders>
              <w:tl2br w:val="nil"/>
              <w:tr2bl w:val="nil"/>
            </w:tcBorders>
            <w:shd w:val="clear" w:color="auto" w:fill="auto"/>
            <w:vAlign w:val="center"/>
          </w:tcPr>
          <w:p w14:paraId="1F5DCEF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2025.11.18</w:t>
            </w:r>
          </w:p>
        </w:tc>
        <w:tc>
          <w:tcPr>
            <w:tcW w:w="1089" w:type="dxa"/>
            <w:tcBorders>
              <w:tl2br w:val="nil"/>
              <w:tr2bl w:val="nil"/>
            </w:tcBorders>
            <w:shd w:val="clear" w:color="auto" w:fill="auto"/>
            <w:vAlign w:val="center"/>
          </w:tcPr>
          <w:p w14:paraId="1DE8E940">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14:paraId="4BA3A4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shd w:val="clear" w:color="auto" w:fill="auto"/>
            <w:vAlign w:val="center"/>
          </w:tcPr>
          <w:p w14:paraId="5B72B8C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Cs w:val="21"/>
                <w:highlight w:val="none"/>
              </w:rPr>
            </w:pPr>
            <w:r>
              <w:rPr>
                <w:rStyle w:val="136"/>
                <w:rFonts w:hint="default" w:ascii="Times New Roman" w:hAnsi="Times New Roman" w:eastAsia="宋体" w:cs="Times New Roman"/>
                <w:highlight w:val="none"/>
                <w:lang w:val="en-US" w:eastAsia="zh-CN" w:bidi="ar"/>
              </w:rPr>
              <w:t>智能综合工况测量仪</w:t>
            </w:r>
          </w:p>
        </w:tc>
        <w:tc>
          <w:tcPr>
            <w:tcW w:w="1615" w:type="dxa"/>
            <w:tcBorders>
              <w:tl2br w:val="nil"/>
              <w:tr2bl w:val="nil"/>
            </w:tcBorders>
            <w:shd w:val="clear" w:color="auto" w:fill="auto"/>
            <w:vAlign w:val="center"/>
          </w:tcPr>
          <w:p w14:paraId="521B6EC4">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i w:val="0"/>
                <w:iCs w:val="0"/>
                <w:color w:val="000000"/>
                <w:kern w:val="0"/>
                <w:sz w:val="21"/>
                <w:szCs w:val="21"/>
                <w:highlight w:val="none"/>
                <w:u w:val="none"/>
                <w:lang w:val="en-US" w:eastAsia="zh-CN" w:bidi="ar"/>
              </w:rPr>
              <w:t>EM-0362H</w:t>
            </w:r>
          </w:p>
        </w:tc>
        <w:tc>
          <w:tcPr>
            <w:tcW w:w="1811" w:type="dxa"/>
            <w:tcBorders>
              <w:tl2br w:val="nil"/>
              <w:tr2bl w:val="nil"/>
            </w:tcBorders>
            <w:shd w:val="clear" w:color="auto" w:fill="auto"/>
            <w:vAlign w:val="center"/>
          </w:tcPr>
          <w:p w14:paraId="191A330F">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i w:val="0"/>
                <w:iCs w:val="0"/>
                <w:color w:val="000000"/>
                <w:kern w:val="0"/>
                <w:sz w:val="21"/>
                <w:szCs w:val="21"/>
                <w:highlight w:val="none"/>
                <w:u w:val="none"/>
                <w:lang w:val="en-US" w:eastAsia="zh-CN" w:bidi="ar"/>
              </w:rPr>
              <w:t>GXZY19070</w:t>
            </w:r>
          </w:p>
        </w:tc>
        <w:tc>
          <w:tcPr>
            <w:tcW w:w="1650" w:type="dxa"/>
            <w:tcBorders>
              <w:tl2br w:val="nil"/>
              <w:tr2bl w:val="nil"/>
            </w:tcBorders>
            <w:shd w:val="clear" w:color="auto" w:fill="auto"/>
            <w:vAlign w:val="center"/>
          </w:tcPr>
          <w:p w14:paraId="4206641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2025.11.18</w:t>
            </w:r>
          </w:p>
        </w:tc>
        <w:tc>
          <w:tcPr>
            <w:tcW w:w="1089" w:type="dxa"/>
            <w:tcBorders>
              <w:tl2br w:val="nil"/>
              <w:tr2bl w:val="nil"/>
            </w:tcBorders>
            <w:shd w:val="clear" w:color="auto" w:fill="auto"/>
            <w:vAlign w:val="center"/>
          </w:tcPr>
          <w:p w14:paraId="4C12878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14:paraId="6149D66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shd w:val="clear" w:color="auto" w:fill="auto"/>
            <w:vAlign w:val="center"/>
          </w:tcPr>
          <w:p w14:paraId="0D8689A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智能真空箱气袋采样器</w:t>
            </w:r>
          </w:p>
        </w:tc>
        <w:tc>
          <w:tcPr>
            <w:tcW w:w="1615" w:type="dxa"/>
            <w:tcBorders>
              <w:tl2br w:val="nil"/>
              <w:tr2bl w:val="nil"/>
            </w:tcBorders>
            <w:shd w:val="clear" w:color="auto" w:fill="auto"/>
            <w:vAlign w:val="center"/>
          </w:tcPr>
          <w:p w14:paraId="2A5B1FF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DL-6800X</w:t>
            </w:r>
          </w:p>
        </w:tc>
        <w:tc>
          <w:tcPr>
            <w:tcW w:w="1811" w:type="dxa"/>
            <w:tcBorders>
              <w:tl2br w:val="nil"/>
              <w:tr2bl w:val="nil"/>
            </w:tcBorders>
            <w:shd w:val="clear" w:color="auto" w:fill="auto"/>
            <w:vAlign w:val="center"/>
          </w:tcPr>
          <w:p w14:paraId="1CE717C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GXZY24023</w:t>
            </w:r>
          </w:p>
        </w:tc>
        <w:tc>
          <w:tcPr>
            <w:tcW w:w="1650" w:type="dxa"/>
            <w:tcBorders>
              <w:tl2br w:val="nil"/>
              <w:tr2bl w:val="nil"/>
            </w:tcBorders>
            <w:vAlign w:val="center"/>
          </w:tcPr>
          <w:p w14:paraId="27154C1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2025.7.10</w:t>
            </w:r>
          </w:p>
        </w:tc>
        <w:tc>
          <w:tcPr>
            <w:tcW w:w="1089" w:type="dxa"/>
            <w:tcBorders>
              <w:tl2br w:val="nil"/>
              <w:tr2bl w:val="nil"/>
            </w:tcBorders>
            <w:shd w:val="clear" w:color="auto" w:fill="auto"/>
            <w:vAlign w:val="center"/>
          </w:tcPr>
          <w:p w14:paraId="17AC14B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14:paraId="0CBEB8D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shd w:val="clear" w:color="auto" w:fill="auto"/>
            <w:vAlign w:val="center"/>
          </w:tcPr>
          <w:p w14:paraId="2574BBE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智能真空箱气袋采样器</w:t>
            </w:r>
          </w:p>
        </w:tc>
        <w:tc>
          <w:tcPr>
            <w:tcW w:w="1615" w:type="dxa"/>
            <w:tcBorders>
              <w:tl2br w:val="nil"/>
              <w:tr2bl w:val="nil"/>
            </w:tcBorders>
            <w:shd w:val="clear" w:color="auto" w:fill="auto"/>
            <w:vAlign w:val="center"/>
          </w:tcPr>
          <w:p w14:paraId="286D4F0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DL-6800X</w:t>
            </w:r>
          </w:p>
        </w:tc>
        <w:tc>
          <w:tcPr>
            <w:tcW w:w="1811" w:type="dxa"/>
            <w:tcBorders>
              <w:tl2br w:val="nil"/>
              <w:tr2bl w:val="nil"/>
            </w:tcBorders>
            <w:shd w:val="clear" w:color="auto" w:fill="auto"/>
            <w:vAlign w:val="center"/>
          </w:tcPr>
          <w:p w14:paraId="0389031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GXZY24024</w:t>
            </w:r>
          </w:p>
        </w:tc>
        <w:tc>
          <w:tcPr>
            <w:tcW w:w="1650" w:type="dxa"/>
            <w:tcBorders>
              <w:tl2br w:val="nil"/>
              <w:tr2bl w:val="nil"/>
            </w:tcBorders>
            <w:vAlign w:val="center"/>
          </w:tcPr>
          <w:p w14:paraId="585B79C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2025.7.10</w:t>
            </w:r>
          </w:p>
        </w:tc>
        <w:tc>
          <w:tcPr>
            <w:tcW w:w="1089" w:type="dxa"/>
            <w:tcBorders>
              <w:tl2br w:val="nil"/>
              <w:tr2bl w:val="nil"/>
            </w:tcBorders>
            <w:shd w:val="clear" w:color="auto" w:fill="auto"/>
            <w:vAlign w:val="center"/>
          </w:tcPr>
          <w:p w14:paraId="6BE48C6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14:paraId="5F0B17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shd w:val="clear" w:color="auto" w:fill="auto"/>
            <w:vAlign w:val="center"/>
          </w:tcPr>
          <w:p w14:paraId="25AEFC6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智能真空箱气袋采样器</w:t>
            </w:r>
          </w:p>
        </w:tc>
        <w:tc>
          <w:tcPr>
            <w:tcW w:w="1615" w:type="dxa"/>
            <w:tcBorders>
              <w:tl2br w:val="nil"/>
              <w:tr2bl w:val="nil"/>
            </w:tcBorders>
            <w:shd w:val="clear" w:color="auto" w:fill="auto"/>
            <w:vAlign w:val="center"/>
          </w:tcPr>
          <w:p w14:paraId="07F992C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DL-6800X</w:t>
            </w:r>
          </w:p>
        </w:tc>
        <w:tc>
          <w:tcPr>
            <w:tcW w:w="1811" w:type="dxa"/>
            <w:tcBorders>
              <w:tl2br w:val="nil"/>
              <w:tr2bl w:val="nil"/>
            </w:tcBorders>
            <w:shd w:val="clear" w:color="auto" w:fill="auto"/>
            <w:vAlign w:val="center"/>
          </w:tcPr>
          <w:p w14:paraId="1372D7F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GXZY24025</w:t>
            </w:r>
          </w:p>
        </w:tc>
        <w:tc>
          <w:tcPr>
            <w:tcW w:w="1650" w:type="dxa"/>
            <w:tcBorders>
              <w:tl2br w:val="nil"/>
              <w:tr2bl w:val="nil"/>
            </w:tcBorders>
            <w:vAlign w:val="center"/>
          </w:tcPr>
          <w:p w14:paraId="1A38C6C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2025.7.10</w:t>
            </w:r>
          </w:p>
        </w:tc>
        <w:tc>
          <w:tcPr>
            <w:tcW w:w="1089" w:type="dxa"/>
            <w:tcBorders>
              <w:tl2br w:val="nil"/>
              <w:tr2bl w:val="nil"/>
            </w:tcBorders>
            <w:shd w:val="clear" w:color="auto" w:fill="auto"/>
            <w:vAlign w:val="center"/>
          </w:tcPr>
          <w:p w14:paraId="1981CB6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14:paraId="0D97F35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shd w:val="clear" w:color="auto" w:fill="auto"/>
            <w:vAlign w:val="center"/>
          </w:tcPr>
          <w:p w14:paraId="55420AE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智能真空箱气袋采样器</w:t>
            </w:r>
          </w:p>
        </w:tc>
        <w:tc>
          <w:tcPr>
            <w:tcW w:w="1615" w:type="dxa"/>
            <w:tcBorders>
              <w:tl2br w:val="nil"/>
              <w:tr2bl w:val="nil"/>
            </w:tcBorders>
            <w:shd w:val="clear" w:color="auto" w:fill="auto"/>
            <w:vAlign w:val="center"/>
          </w:tcPr>
          <w:p w14:paraId="43E3163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DL-6800X</w:t>
            </w:r>
          </w:p>
        </w:tc>
        <w:tc>
          <w:tcPr>
            <w:tcW w:w="1811" w:type="dxa"/>
            <w:tcBorders>
              <w:tl2br w:val="nil"/>
              <w:tr2bl w:val="nil"/>
            </w:tcBorders>
            <w:shd w:val="clear" w:color="auto" w:fill="auto"/>
            <w:vAlign w:val="center"/>
          </w:tcPr>
          <w:p w14:paraId="52D0978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GXZY24026</w:t>
            </w:r>
          </w:p>
        </w:tc>
        <w:tc>
          <w:tcPr>
            <w:tcW w:w="1650" w:type="dxa"/>
            <w:tcBorders>
              <w:tl2br w:val="nil"/>
              <w:tr2bl w:val="nil"/>
            </w:tcBorders>
            <w:vAlign w:val="center"/>
          </w:tcPr>
          <w:p w14:paraId="6427493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2025.7.10</w:t>
            </w:r>
          </w:p>
        </w:tc>
        <w:tc>
          <w:tcPr>
            <w:tcW w:w="1089" w:type="dxa"/>
            <w:tcBorders>
              <w:tl2br w:val="nil"/>
              <w:tr2bl w:val="nil"/>
            </w:tcBorders>
            <w:shd w:val="clear" w:color="auto" w:fill="auto"/>
            <w:vAlign w:val="center"/>
          </w:tcPr>
          <w:p w14:paraId="1D3588F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14:paraId="2245AF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shd w:val="clear" w:color="auto" w:fill="auto"/>
            <w:vAlign w:val="center"/>
          </w:tcPr>
          <w:p w14:paraId="415205F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智能真空箱气袋采样器</w:t>
            </w:r>
          </w:p>
        </w:tc>
        <w:tc>
          <w:tcPr>
            <w:tcW w:w="1615" w:type="dxa"/>
            <w:tcBorders>
              <w:tl2br w:val="nil"/>
              <w:tr2bl w:val="nil"/>
            </w:tcBorders>
            <w:shd w:val="clear" w:color="auto" w:fill="auto"/>
            <w:vAlign w:val="center"/>
          </w:tcPr>
          <w:p w14:paraId="1F9CEC3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DL-6800X</w:t>
            </w:r>
          </w:p>
        </w:tc>
        <w:tc>
          <w:tcPr>
            <w:tcW w:w="1811" w:type="dxa"/>
            <w:tcBorders>
              <w:tl2br w:val="nil"/>
              <w:tr2bl w:val="nil"/>
            </w:tcBorders>
            <w:shd w:val="clear" w:color="auto" w:fill="auto"/>
            <w:vAlign w:val="center"/>
          </w:tcPr>
          <w:p w14:paraId="0123D12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GXZY24027</w:t>
            </w:r>
          </w:p>
        </w:tc>
        <w:tc>
          <w:tcPr>
            <w:tcW w:w="1650" w:type="dxa"/>
            <w:tcBorders>
              <w:tl2br w:val="nil"/>
              <w:tr2bl w:val="nil"/>
            </w:tcBorders>
            <w:vAlign w:val="center"/>
          </w:tcPr>
          <w:p w14:paraId="7080EC93">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2025.7.10</w:t>
            </w:r>
          </w:p>
        </w:tc>
        <w:tc>
          <w:tcPr>
            <w:tcW w:w="1089" w:type="dxa"/>
            <w:tcBorders>
              <w:tl2br w:val="nil"/>
              <w:tr2bl w:val="nil"/>
            </w:tcBorders>
            <w:shd w:val="clear" w:color="auto" w:fill="auto"/>
            <w:vAlign w:val="center"/>
          </w:tcPr>
          <w:p w14:paraId="6F0612F0">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14:paraId="0D5136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vAlign w:val="center"/>
          </w:tcPr>
          <w:p w14:paraId="47B5B9A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智能真空箱气袋采样器</w:t>
            </w:r>
          </w:p>
        </w:tc>
        <w:tc>
          <w:tcPr>
            <w:tcW w:w="1615" w:type="dxa"/>
            <w:tcBorders>
              <w:tl2br w:val="nil"/>
              <w:tr2bl w:val="nil"/>
            </w:tcBorders>
            <w:vAlign w:val="center"/>
          </w:tcPr>
          <w:p w14:paraId="3E0AD94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DL-6800X</w:t>
            </w:r>
          </w:p>
        </w:tc>
        <w:tc>
          <w:tcPr>
            <w:tcW w:w="1811" w:type="dxa"/>
            <w:tcBorders>
              <w:tl2br w:val="nil"/>
              <w:tr2bl w:val="nil"/>
            </w:tcBorders>
            <w:vAlign w:val="center"/>
          </w:tcPr>
          <w:p w14:paraId="245E3FC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GXZY24028</w:t>
            </w:r>
          </w:p>
        </w:tc>
        <w:tc>
          <w:tcPr>
            <w:tcW w:w="1650" w:type="dxa"/>
            <w:tcBorders>
              <w:tl2br w:val="nil"/>
              <w:tr2bl w:val="nil"/>
            </w:tcBorders>
            <w:vAlign w:val="center"/>
          </w:tcPr>
          <w:p w14:paraId="50DEA33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2025.7.10</w:t>
            </w:r>
          </w:p>
        </w:tc>
        <w:tc>
          <w:tcPr>
            <w:tcW w:w="1089" w:type="dxa"/>
            <w:tcBorders>
              <w:tl2br w:val="nil"/>
              <w:tr2bl w:val="nil"/>
            </w:tcBorders>
            <w:shd w:val="clear" w:color="auto" w:fill="auto"/>
            <w:vAlign w:val="center"/>
          </w:tcPr>
          <w:p w14:paraId="5ABDF9C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14:paraId="545B1F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shd w:val="clear" w:color="auto" w:fill="auto"/>
            <w:vAlign w:val="center"/>
          </w:tcPr>
          <w:p w14:paraId="4DFC710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真空箱气袋采样器</w:t>
            </w:r>
          </w:p>
        </w:tc>
        <w:tc>
          <w:tcPr>
            <w:tcW w:w="1615" w:type="dxa"/>
            <w:tcBorders>
              <w:tl2br w:val="nil"/>
              <w:tr2bl w:val="nil"/>
            </w:tcBorders>
            <w:shd w:val="clear" w:color="auto" w:fill="auto"/>
            <w:vAlign w:val="center"/>
          </w:tcPr>
          <w:p w14:paraId="0DC2650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ZR-3520</w:t>
            </w:r>
          </w:p>
        </w:tc>
        <w:tc>
          <w:tcPr>
            <w:tcW w:w="1811" w:type="dxa"/>
            <w:tcBorders>
              <w:tl2br w:val="nil"/>
              <w:tr2bl w:val="nil"/>
            </w:tcBorders>
            <w:vAlign w:val="center"/>
          </w:tcPr>
          <w:p w14:paraId="31A8773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GXZY21027</w:t>
            </w:r>
          </w:p>
        </w:tc>
        <w:tc>
          <w:tcPr>
            <w:tcW w:w="1650" w:type="dxa"/>
            <w:tcBorders>
              <w:tl2br w:val="nil"/>
              <w:tr2bl w:val="nil"/>
            </w:tcBorders>
            <w:vAlign w:val="center"/>
          </w:tcPr>
          <w:p w14:paraId="0CEDBCC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2025.7.29</w:t>
            </w:r>
          </w:p>
        </w:tc>
        <w:tc>
          <w:tcPr>
            <w:tcW w:w="1089" w:type="dxa"/>
            <w:tcBorders>
              <w:tl2br w:val="nil"/>
              <w:tr2bl w:val="nil"/>
            </w:tcBorders>
            <w:shd w:val="clear" w:color="auto" w:fill="auto"/>
            <w:vAlign w:val="center"/>
          </w:tcPr>
          <w:p w14:paraId="2C0505F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14:paraId="0171FF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shd w:val="clear" w:color="auto" w:fill="auto"/>
            <w:vAlign w:val="center"/>
          </w:tcPr>
          <w:p w14:paraId="2A47B01F">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真空箱气袋采样器</w:t>
            </w:r>
          </w:p>
        </w:tc>
        <w:tc>
          <w:tcPr>
            <w:tcW w:w="1615" w:type="dxa"/>
            <w:tcBorders>
              <w:tl2br w:val="nil"/>
              <w:tr2bl w:val="nil"/>
            </w:tcBorders>
            <w:shd w:val="clear" w:color="auto" w:fill="auto"/>
            <w:vAlign w:val="center"/>
          </w:tcPr>
          <w:p w14:paraId="77D6B784">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ZR-3520</w:t>
            </w:r>
          </w:p>
        </w:tc>
        <w:tc>
          <w:tcPr>
            <w:tcW w:w="1811" w:type="dxa"/>
            <w:tcBorders>
              <w:tl2br w:val="nil"/>
              <w:tr2bl w:val="nil"/>
            </w:tcBorders>
            <w:shd w:val="clear" w:color="auto" w:fill="auto"/>
            <w:vAlign w:val="center"/>
          </w:tcPr>
          <w:p w14:paraId="5E31B421">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GXZY</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19018</w:t>
            </w:r>
          </w:p>
        </w:tc>
        <w:tc>
          <w:tcPr>
            <w:tcW w:w="1650" w:type="dxa"/>
            <w:tcBorders>
              <w:tl2br w:val="nil"/>
              <w:tr2bl w:val="nil"/>
            </w:tcBorders>
            <w:shd w:val="clear" w:color="auto" w:fill="auto"/>
            <w:vAlign w:val="center"/>
          </w:tcPr>
          <w:p w14:paraId="712394DD">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2025.</w:t>
            </w: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11.16</w:t>
            </w:r>
          </w:p>
        </w:tc>
        <w:tc>
          <w:tcPr>
            <w:tcW w:w="1089" w:type="dxa"/>
            <w:tcBorders>
              <w:tl2br w:val="nil"/>
              <w:tr2bl w:val="nil"/>
            </w:tcBorders>
            <w:shd w:val="clear" w:color="auto" w:fill="auto"/>
            <w:vAlign w:val="center"/>
          </w:tcPr>
          <w:p w14:paraId="1F97C7E6">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14:paraId="2E5F1D4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shd w:val="clear" w:color="auto" w:fill="auto"/>
            <w:vAlign w:val="center"/>
          </w:tcPr>
          <w:p w14:paraId="33E688E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恶臭气体采样器</w:t>
            </w:r>
          </w:p>
        </w:tc>
        <w:tc>
          <w:tcPr>
            <w:tcW w:w="1615" w:type="dxa"/>
            <w:tcBorders>
              <w:tl2br w:val="nil"/>
              <w:tr2bl w:val="nil"/>
            </w:tcBorders>
            <w:shd w:val="clear" w:color="auto" w:fill="auto"/>
            <w:vAlign w:val="center"/>
          </w:tcPr>
          <w:p w14:paraId="5157D2B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ZR-3731型</w:t>
            </w:r>
          </w:p>
        </w:tc>
        <w:tc>
          <w:tcPr>
            <w:tcW w:w="1811" w:type="dxa"/>
            <w:tcBorders>
              <w:tl2br w:val="nil"/>
              <w:tr2bl w:val="nil"/>
            </w:tcBorders>
            <w:vAlign w:val="center"/>
          </w:tcPr>
          <w:p w14:paraId="59E00B0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GXZY21025</w:t>
            </w:r>
          </w:p>
        </w:tc>
        <w:tc>
          <w:tcPr>
            <w:tcW w:w="1650" w:type="dxa"/>
            <w:tcBorders>
              <w:tl2br w:val="nil"/>
              <w:tr2bl w:val="nil"/>
            </w:tcBorders>
            <w:vAlign w:val="center"/>
          </w:tcPr>
          <w:p w14:paraId="5917B8E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2025.7.2</w:t>
            </w: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8</w:t>
            </w:r>
          </w:p>
        </w:tc>
        <w:tc>
          <w:tcPr>
            <w:tcW w:w="1089" w:type="dxa"/>
            <w:tcBorders>
              <w:tl2br w:val="nil"/>
              <w:tr2bl w:val="nil"/>
            </w:tcBorders>
            <w:shd w:val="clear" w:color="auto" w:fill="auto"/>
            <w:vAlign w:val="center"/>
          </w:tcPr>
          <w:p w14:paraId="2D30312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14:paraId="6C59F3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shd w:val="clear" w:color="auto" w:fill="auto"/>
            <w:vAlign w:val="center"/>
          </w:tcPr>
          <w:p w14:paraId="52BE946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恶臭气体采样器</w:t>
            </w:r>
          </w:p>
        </w:tc>
        <w:tc>
          <w:tcPr>
            <w:tcW w:w="1615" w:type="dxa"/>
            <w:tcBorders>
              <w:tl2br w:val="nil"/>
              <w:tr2bl w:val="nil"/>
            </w:tcBorders>
            <w:shd w:val="clear" w:color="auto" w:fill="auto"/>
            <w:vAlign w:val="center"/>
          </w:tcPr>
          <w:p w14:paraId="2C674CF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ZR-3731型</w:t>
            </w:r>
          </w:p>
        </w:tc>
        <w:tc>
          <w:tcPr>
            <w:tcW w:w="1811" w:type="dxa"/>
            <w:tcBorders>
              <w:tl2br w:val="nil"/>
              <w:tr2bl w:val="nil"/>
            </w:tcBorders>
            <w:vAlign w:val="center"/>
          </w:tcPr>
          <w:p w14:paraId="4B75F49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GXZY21026</w:t>
            </w:r>
          </w:p>
        </w:tc>
        <w:tc>
          <w:tcPr>
            <w:tcW w:w="1650" w:type="dxa"/>
            <w:tcBorders>
              <w:tl2br w:val="nil"/>
              <w:tr2bl w:val="nil"/>
            </w:tcBorders>
            <w:vAlign w:val="center"/>
          </w:tcPr>
          <w:p w14:paraId="0888B98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2025.7.2</w:t>
            </w: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8</w:t>
            </w:r>
          </w:p>
        </w:tc>
        <w:tc>
          <w:tcPr>
            <w:tcW w:w="1089" w:type="dxa"/>
            <w:tcBorders>
              <w:tl2br w:val="nil"/>
              <w:tr2bl w:val="nil"/>
            </w:tcBorders>
            <w:shd w:val="clear" w:color="auto" w:fill="auto"/>
            <w:vAlign w:val="center"/>
          </w:tcPr>
          <w:p w14:paraId="746F81E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14:paraId="1B47DFF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vAlign w:val="center"/>
          </w:tcPr>
          <w:p w14:paraId="6307CA8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环境空气颗粒物综合采样器</w:t>
            </w:r>
          </w:p>
        </w:tc>
        <w:tc>
          <w:tcPr>
            <w:tcW w:w="1615" w:type="dxa"/>
            <w:tcBorders>
              <w:tl2br w:val="nil"/>
              <w:tr2bl w:val="nil"/>
            </w:tcBorders>
            <w:vAlign w:val="center"/>
          </w:tcPr>
          <w:p w14:paraId="4478750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Cs/>
                <w:kern w:val="0"/>
                <w:szCs w:val="21"/>
                <w:highlight w:val="none"/>
              </w:rPr>
              <w:t>ZR-3924型</w:t>
            </w:r>
          </w:p>
        </w:tc>
        <w:tc>
          <w:tcPr>
            <w:tcW w:w="1811" w:type="dxa"/>
            <w:tcBorders>
              <w:tl2br w:val="nil"/>
              <w:tr2bl w:val="nil"/>
            </w:tcBorders>
            <w:vAlign w:val="center"/>
          </w:tcPr>
          <w:p w14:paraId="6F34373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GXZY25002</w:t>
            </w:r>
          </w:p>
        </w:tc>
        <w:tc>
          <w:tcPr>
            <w:tcW w:w="1650" w:type="dxa"/>
            <w:tcBorders>
              <w:tl2br w:val="nil"/>
              <w:tr2bl w:val="nil"/>
            </w:tcBorders>
            <w:vAlign w:val="center"/>
          </w:tcPr>
          <w:p w14:paraId="287B60A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2026.1.8</w:t>
            </w:r>
          </w:p>
        </w:tc>
        <w:tc>
          <w:tcPr>
            <w:tcW w:w="1089" w:type="dxa"/>
            <w:tcBorders>
              <w:tl2br w:val="nil"/>
              <w:tr2bl w:val="nil"/>
            </w:tcBorders>
            <w:shd w:val="clear" w:color="auto" w:fill="auto"/>
            <w:vAlign w:val="center"/>
          </w:tcPr>
          <w:p w14:paraId="699BECE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14:paraId="25017BB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vAlign w:val="center"/>
          </w:tcPr>
          <w:p w14:paraId="1D12D9A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环境空气颗粒物综合采样器</w:t>
            </w:r>
          </w:p>
        </w:tc>
        <w:tc>
          <w:tcPr>
            <w:tcW w:w="1615" w:type="dxa"/>
            <w:tcBorders>
              <w:tl2br w:val="nil"/>
              <w:tr2bl w:val="nil"/>
            </w:tcBorders>
            <w:vAlign w:val="center"/>
          </w:tcPr>
          <w:p w14:paraId="0A557C8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Cs/>
                <w:kern w:val="0"/>
                <w:szCs w:val="21"/>
                <w:highlight w:val="none"/>
              </w:rPr>
              <w:t>ZR-3924型</w:t>
            </w:r>
          </w:p>
        </w:tc>
        <w:tc>
          <w:tcPr>
            <w:tcW w:w="1811" w:type="dxa"/>
            <w:tcBorders>
              <w:tl2br w:val="nil"/>
              <w:tr2bl w:val="nil"/>
            </w:tcBorders>
            <w:vAlign w:val="center"/>
          </w:tcPr>
          <w:p w14:paraId="47B9FDCF">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GXZY25004</w:t>
            </w:r>
          </w:p>
        </w:tc>
        <w:tc>
          <w:tcPr>
            <w:tcW w:w="1650" w:type="dxa"/>
            <w:tcBorders>
              <w:tl2br w:val="nil"/>
              <w:tr2bl w:val="nil"/>
            </w:tcBorders>
            <w:vAlign w:val="center"/>
          </w:tcPr>
          <w:p w14:paraId="267252A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2026.1.8</w:t>
            </w:r>
          </w:p>
        </w:tc>
        <w:tc>
          <w:tcPr>
            <w:tcW w:w="1089" w:type="dxa"/>
            <w:tcBorders>
              <w:tl2br w:val="nil"/>
              <w:tr2bl w:val="nil"/>
            </w:tcBorders>
            <w:vAlign w:val="center"/>
          </w:tcPr>
          <w:p w14:paraId="623C359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0226C7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vAlign w:val="center"/>
          </w:tcPr>
          <w:p w14:paraId="4A7730B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环境空气颗粒物综合采样器</w:t>
            </w:r>
          </w:p>
        </w:tc>
        <w:tc>
          <w:tcPr>
            <w:tcW w:w="1615" w:type="dxa"/>
            <w:tcBorders>
              <w:tl2br w:val="nil"/>
              <w:tr2bl w:val="nil"/>
            </w:tcBorders>
            <w:vAlign w:val="center"/>
          </w:tcPr>
          <w:p w14:paraId="33F5F69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Cs/>
                <w:kern w:val="0"/>
                <w:szCs w:val="21"/>
                <w:highlight w:val="none"/>
              </w:rPr>
              <w:t>ZR-3924型</w:t>
            </w:r>
          </w:p>
        </w:tc>
        <w:tc>
          <w:tcPr>
            <w:tcW w:w="1811" w:type="dxa"/>
            <w:tcBorders>
              <w:tl2br w:val="nil"/>
              <w:tr2bl w:val="nil"/>
            </w:tcBorders>
            <w:vAlign w:val="center"/>
          </w:tcPr>
          <w:p w14:paraId="0EA963E2">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GXZY25005</w:t>
            </w:r>
          </w:p>
        </w:tc>
        <w:tc>
          <w:tcPr>
            <w:tcW w:w="1650" w:type="dxa"/>
            <w:tcBorders>
              <w:tl2br w:val="nil"/>
              <w:tr2bl w:val="nil"/>
            </w:tcBorders>
            <w:vAlign w:val="center"/>
          </w:tcPr>
          <w:p w14:paraId="6A60FBE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2026.1.8</w:t>
            </w:r>
          </w:p>
        </w:tc>
        <w:tc>
          <w:tcPr>
            <w:tcW w:w="1089" w:type="dxa"/>
            <w:tcBorders>
              <w:tl2br w:val="nil"/>
              <w:tr2bl w:val="nil"/>
            </w:tcBorders>
            <w:vAlign w:val="center"/>
          </w:tcPr>
          <w:p w14:paraId="250CED3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41EDC6B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vAlign w:val="center"/>
          </w:tcPr>
          <w:p w14:paraId="3940330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环境空气颗粒物综合采样器</w:t>
            </w:r>
          </w:p>
        </w:tc>
        <w:tc>
          <w:tcPr>
            <w:tcW w:w="1615" w:type="dxa"/>
            <w:tcBorders>
              <w:tl2br w:val="nil"/>
              <w:tr2bl w:val="nil"/>
            </w:tcBorders>
            <w:vAlign w:val="center"/>
          </w:tcPr>
          <w:p w14:paraId="6DE87D6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Cs/>
                <w:kern w:val="0"/>
                <w:szCs w:val="21"/>
                <w:highlight w:val="none"/>
              </w:rPr>
              <w:t>ZR-3924型</w:t>
            </w:r>
          </w:p>
        </w:tc>
        <w:tc>
          <w:tcPr>
            <w:tcW w:w="1811" w:type="dxa"/>
            <w:tcBorders>
              <w:tl2br w:val="nil"/>
              <w:tr2bl w:val="nil"/>
            </w:tcBorders>
            <w:vAlign w:val="center"/>
          </w:tcPr>
          <w:p w14:paraId="432FBFE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GXZY25006</w:t>
            </w:r>
          </w:p>
        </w:tc>
        <w:tc>
          <w:tcPr>
            <w:tcW w:w="1650" w:type="dxa"/>
            <w:tcBorders>
              <w:tl2br w:val="nil"/>
              <w:tr2bl w:val="nil"/>
            </w:tcBorders>
            <w:vAlign w:val="center"/>
          </w:tcPr>
          <w:p w14:paraId="40298F7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2026.1.8</w:t>
            </w:r>
          </w:p>
        </w:tc>
        <w:tc>
          <w:tcPr>
            <w:tcW w:w="1089" w:type="dxa"/>
            <w:tcBorders>
              <w:tl2br w:val="nil"/>
              <w:tr2bl w:val="nil"/>
            </w:tcBorders>
            <w:vAlign w:val="center"/>
          </w:tcPr>
          <w:p w14:paraId="193E41B9">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2B525CF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vAlign w:val="center"/>
          </w:tcPr>
          <w:p w14:paraId="3D341CFF">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环境空气颗粒物综合采样器</w:t>
            </w:r>
          </w:p>
        </w:tc>
        <w:tc>
          <w:tcPr>
            <w:tcW w:w="1615" w:type="dxa"/>
            <w:tcBorders>
              <w:tl2br w:val="nil"/>
              <w:tr2bl w:val="nil"/>
            </w:tcBorders>
            <w:vAlign w:val="center"/>
          </w:tcPr>
          <w:p w14:paraId="6CE4CE82">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ZR-3924型</w:t>
            </w:r>
          </w:p>
        </w:tc>
        <w:tc>
          <w:tcPr>
            <w:tcW w:w="1811" w:type="dxa"/>
            <w:tcBorders>
              <w:tl2br w:val="nil"/>
              <w:tr2bl w:val="nil"/>
            </w:tcBorders>
            <w:vAlign w:val="center"/>
          </w:tcPr>
          <w:p w14:paraId="7B36C3B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GXZY24033</w:t>
            </w:r>
          </w:p>
        </w:tc>
        <w:tc>
          <w:tcPr>
            <w:tcW w:w="1650" w:type="dxa"/>
            <w:tcBorders>
              <w:tl2br w:val="nil"/>
              <w:tr2bl w:val="nil"/>
            </w:tcBorders>
            <w:vAlign w:val="center"/>
          </w:tcPr>
          <w:p w14:paraId="330FE77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2025.7.18</w:t>
            </w:r>
          </w:p>
        </w:tc>
        <w:tc>
          <w:tcPr>
            <w:tcW w:w="1089" w:type="dxa"/>
            <w:tcBorders>
              <w:tl2br w:val="nil"/>
              <w:tr2bl w:val="nil"/>
            </w:tcBorders>
            <w:vAlign w:val="center"/>
          </w:tcPr>
          <w:p w14:paraId="2F6C911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774F394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vAlign w:val="center"/>
          </w:tcPr>
          <w:p w14:paraId="7C53D1A6">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环境空气颗粒物综合采样器</w:t>
            </w:r>
          </w:p>
        </w:tc>
        <w:tc>
          <w:tcPr>
            <w:tcW w:w="1615" w:type="dxa"/>
            <w:tcBorders>
              <w:tl2br w:val="nil"/>
              <w:tr2bl w:val="nil"/>
            </w:tcBorders>
            <w:vAlign w:val="center"/>
          </w:tcPr>
          <w:p w14:paraId="1F5B36CD">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ZR-3923型</w:t>
            </w:r>
          </w:p>
        </w:tc>
        <w:tc>
          <w:tcPr>
            <w:tcW w:w="1811" w:type="dxa"/>
            <w:tcBorders>
              <w:tl2br w:val="nil"/>
              <w:tr2bl w:val="nil"/>
            </w:tcBorders>
            <w:vAlign w:val="center"/>
          </w:tcPr>
          <w:p w14:paraId="53CA9ED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GXZY22034</w:t>
            </w:r>
          </w:p>
        </w:tc>
        <w:tc>
          <w:tcPr>
            <w:tcW w:w="1650" w:type="dxa"/>
            <w:tcBorders>
              <w:tl2br w:val="nil"/>
              <w:tr2bl w:val="nil"/>
            </w:tcBorders>
            <w:vAlign w:val="center"/>
          </w:tcPr>
          <w:p w14:paraId="578E234B">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2025.</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5.20</w:t>
            </w:r>
          </w:p>
        </w:tc>
        <w:tc>
          <w:tcPr>
            <w:tcW w:w="1089" w:type="dxa"/>
            <w:tcBorders>
              <w:tl2br w:val="nil"/>
              <w:tr2bl w:val="nil"/>
            </w:tcBorders>
            <w:vAlign w:val="center"/>
          </w:tcPr>
          <w:p w14:paraId="71B0671B">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2B0251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vAlign w:val="center"/>
          </w:tcPr>
          <w:p w14:paraId="4EC02E1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多功能声级计</w:t>
            </w:r>
          </w:p>
        </w:tc>
        <w:tc>
          <w:tcPr>
            <w:tcW w:w="1615" w:type="dxa"/>
            <w:tcBorders>
              <w:tl2br w:val="nil"/>
              <w:tr2bl w:val="nil"/>
            </w:tcBorders>
            <w:vAlign w:val="center"/>
          </w:tcPr>
          <w:p w14:paraId="0629C088">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AWA6228型</w:t>
            </w:r>
          </w:p>
        </w:tc>
        <w:tc>
          <w:tcPr>
            <w:tcW w:w="1811" w:type="dxa"/>
            <w:tcBorders>
              <w:tl2br w:val="nil"/>
              <w:tr2bl w:val="nil"/>
            </w:tcBorders>
            <w:vAlign w:val="center"/>
          </w:tcPr>
          <w:p w14:paraId="7A581F9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GXZY22031</w:t>
            </w:r>
          </w:p>
        </w:tc>
        <w:tc>
          <w:tcPr>
            <w:tcW w:w="1650" w:type="dxa"/>
            <w:tcBorders>
              <w:tl2br w:val="nil"/>
              <w:tr2bl w:val="nil"/>
            </w:tcBorders>
            <w:vAlign w:val="center"/>
          </w:tcPr>
          <w:p w14:paraId="047C5A9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2025.7.9</w:t>
            </w:r>
          </w:p>
        </w:tc>
        <w:tc>
          <w:tcPr>
            <w:tcW w:w="1089" w:type="dxa"/>
            <w:tcBorders>
              <w:tl2br w:val="nil"/>
              <w:tr2bl w:val="nil"/>
            </w:tcBorders>
            <w:vAlign w:val="center"/>
          </w:tcPr>
          <w:p w14:paraId="3E7A1F25">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6C684F9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vAlign w:val="center"/>
          </w:tcPr>
          <w:p w14:paraId="724052D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电子分析天平</w:t>
            </w:r>
          </w:p>
        </w:tc>
        <w:tc>
          <w:tcPr>
            <w:tcW w:w="1615" w:type="dxa"/>
            <w:tcBorders>
              <w:tl2br w:val="nil"/>
              <w:tr2bl w:val="nil"/>
            </w:tcBorders>
            <w:vAlign w:val="center"/>
          </w:tcPr>
          <w:p w14:paraId="7B97A787">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PW125DZH</w:t>
            </w:r>
          </w:p>
        </w:tc>
        <w:tc>
          <w:tcPr>
            <w:tcW w:w="1811" w:type="dxa"/>
            <w:tcBorders>
              <w:tl2br w:val="nil"/>
              <w:tr2bl w:val="nil"/>
            </w:tcBorders>
            <w:vAlign w:val="center"/>
          </w:tcPr>
          <w:p w14:paraId="15D2628F">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GXZY18059</w:t>
            </w:r>
          </w:p>
        </w:tc>
        <w:tc>
          <w:tcPr>
            <w:tcW w:w="1650" w:type="dxa"/>
            <w:tcBorders>
              <w:tl2br w:val="nil"/>
              <w:tr2bl w:val="nil"/>
            </w:tcBorders>
            <w:vAlign w:val="center"/>
          </w:tcPr>
          <w:p w14:paraId="66095CD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2025.11.10</w:t>
            </w:r>
          </w:p>
        </w:tc>
        <w:tc>
          <w:tcPr>
            <w:tcW w:w="1089" w:type="dxa"/>
            <w:tcBorders>
              <w:tl2br w:val="nil"/>
              <w:tr2bl w:val="nil"/>
            </w:tcBorders>
            <w:vAlign w:val="center"/>
          </w:tcPr>
          <w:p w14:paraId="271CBB40">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660E34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vAlign w:val="center"/>
          </w:tcPr>
          <w:p w14:paraId="00E3D7E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电子分析天平</w:t>
            </w:r>
          </w:p>
        </w:tc>
        <w:tc>
          <w:tcPr>
            <w:tcW w:w="1615" w:type="dxa"/>
            <w:tcBorders>
              <w:tl2br w:val="nil"/>
              <w:tr2bl w:val="nil"/>
            </w:tcBorders>
            <w:vAlign w:val="center"/>
          </w:tcPr>
          <w:p w14:paraId="7B73A874">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BT125D</w:t>
            </w:r>
          </w:p>
        </w:tc>
        <w:tc>
          <w:tcPr>
            <w:tcW w:w="1811" w:type="dxa"/>
            <w:tcBorders>
              <w:tl2br w:val="nil"/>
              <w:tr2bl w:val="nil"/>
            </w:tcBorders>
            <w:vAlign w:val="center"/>
          </w:tcPr>
          <w:p w14:paraId="0B47F96F">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LDZY11036</w:t>
            </w:r>
          </w:p>
        </w:tc>
        <w:tc>
          <w:tcPr>
            <w:tcW w:w="1650" w:type="dxa"/>
            <w:tcBorders>
              <w:tl2br w:val="nil"/>
              <w:tr2bl w:val="nil"/>
            </w:tcBorders>
            <w:vAlign w:val="center"/>
          </w:tcPr>
          <w:p w14:paraId="408F806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2025.5.15</w:t>
            </w:r>
          </w:p>
        </w:tc>
        <w:tc>
          <w:tcPr>
            <w:tcW w:w="1089" w:type="dxa"/>
            <w:tcBorders>
              <w:tl2br w:val="nil"/>
              <w:tr2bl w:val="nil"/>
            </w:tcBorders>
            <w:vAlign w:val="center"/>
          </w:tcPr>
          <w:p w14:paraId="3467C6AD">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66D9C0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vAlign w:val="center"/>
          </w:tcPr>
          <w:p w14:paraId="336DDAF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紫外可见分光光度计</w:t>
            </w:r>
          </w:p>
        </w:tc>
        <w:tc>
          <w:tcPr>
            <w:tcW w:w="1615" w:type="dxa"/>
            <w:tcBorders>
              <w:tl2br w:val="nil"/>
              <w:tr2bl w:val="nil"/>
            </w:tcBorders>
            <w:vAlign w:val="center"/>
          </w:tcPr>
          <w:p w14:paraId="40C1BEE0">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SP-756P</w:t>
            </w:r>
          </w:p>
        </w:tc>
        <w:tc>
          <w:tcPr>
            <w:tcW w:w="1811" w:type="dxa"/>
            <w:tcBorders>
              <w:tl2br w:val="nil"/>
              <w:tr2bl w:val="nil"/>
            </w:tcBorders>
            <w:vAlign w:val="center"/>
          </w:tcPr>
          <w:p w14:paraId="70C622F9">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GXZY18002</w:t>
            </w:r>
          </w:p>
        </w:tc>
        <w:tc>
          <w:tcPr>
            <w:tcW w:w="1650" w:type="dxa"/>
            <w:tcBorders>
              <w:tl2br w:val="nil"/>
              <w:tr2bl w:val="nil"/>
            </w:tcBorders>
            <w:vAlign w:val="center"/>
          </w:tcPr>
          <w:p w14:paraId="4E497AF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2025.11.10</w:t>
            </w:r>
          </w:p>
        </w:tc>
        <w:tc>
          <w:tcPr>
            <w:tcW w:w="1089" w:type="dxa"/>
            <w:tcBorders>
              <w:tl2br w:val="nil"/>
              <w:tr2bl w:val="nil"/>
            </w:tcBorders>
            <w:vAlign w:val="center"/>
          </w:tcPr>
          <w:p w14:paraId="26CA602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428B84A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vAlign w:val="center"/>
          </w:tcPr>
          <w:p w14:paraId="602779D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红外分光测油仪</w:t>
            </w:r>
          </w:p>
        </w:tc>
        <w:tc>
          <w:tcPr>
            <w:tcW w:w="1615" w:type="dxa"/>
            <w:tcBorders>
              <w:tl2br w:val="nil"/>
              <w:tr2bl w:val="nil"/>
            </w:tcBorders>
            <w:vAlign w:val="center"/>
          </w:tcPr>
          <w:p w14:paraId="49888B9A">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OIL-6</w:t>
            </w:r>
          </w:p>
        </w:tc>
        <w:tc>
          <w:tcPr>
            <w:tcW w:w="1811" w:type="dxa"/>
            <w:tcBorders>
              <w:tl2br w:val="nil"/>
              <w:tr2bl w:val="nil"/>
            </w:tcBorders>
            <w:vAlign w:val="center"/>
          </w:tcPr>
          <w:p w14:paraId="716427CC">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GXZY18027</w:t>
            </w:r>
          </w:p>
        </w:tc>
        <w:tc>
          <w:tcPr>
            <w:tcW w:w="1650" w:type="dxa"/>
            <w:tcBorders>
              <w:tl2br w:val="nil"/>
              <w:tr2bl w:val="nil"/>
            </w:tcBorders>
            <w:vAlign w:val="center"/>
          </w:tcPr>
          <w:p w14:paraId="0A9F6A5C">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2025.11.10</w:t>
            </w:r>
          </w:p>
        </w:tc>
        <w:tc>
          <w:tcPr>
            <w:tcW w:w="1089" w:type="dxa"/>
            <w:tcBorders>
              <w:tl2br w:val="nil"/>
              <w:tr2bl w:val="nil"/>
            </w:tcBorders>
            <w:vAlign w:val="center"/>
          </w:tcPr>
          <w:p w14:paraId="2C3AFDD6">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07E6CB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vAlign w:val="center"/>
          </w:tcPr>
          <w:p w14:paraId="0C9026C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szCs w:val="21"/>
                <w:highlight w:val="none"/>
              </w:rPr>
              <w:t>溶解氧测定仪</w:t>
            </w:r>
          </w:p>
        </w:tc>
        <w:tc>
          <w:tcPr>
            <w:tcW w:w="1615" w:type="dxa"/>
            <w:tcBorders>
              <w:tl2br w:val="nil"/>
              <w:tr2bl w:val="nil"/>
            </w:tcBorders>
            <w:vAlign w:val="center"/>
          </w:tcPr>
          <w:p w14:paraId="34D3C562">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JPSJ-605F</w:t>
            </w:r>
          </w:p>
        </w:tc>
        <w:tc>
          <w:tcPr>
            <w:tcW w:w="1811" w:type="dxa"/>
            <w:tcBorders>
              <w:tl2br w:val="nil"/>
              <w:tr2bl w:val="nil"/>
            </w:tcBorders>
            <w:vAlign w:val="center"/>
          </w:tcPr>
          <w:p w14:paraId="7E0221BE">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GXZY23011</w:t>
            </w:r>
          </w:p>
        </w:tc>
        <w:tc>
          <w:tcPr>
            <w:tcW w:w="1650" w:type="dxa"/>
            <w:tcBorders>
              <w:tl2br w:val="nil"/>
              <w:tr2bl w:val="nil"/>
            </w:tcBorders>
            <w:vAlign w:val="center"/>
          </w:tcPr>
          <w:p w14:paraId="25AD48B4">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2025.3.14</w:t>
            </w:r>
          </w:p>
        </w:tc>
        <w:tc>
          <w:tcPr>
            <w:tcW w:w="1089" w:type="dxa"/>
            <w:tcBorders>
              <w:tl2br w:val="nil"/>
              <w:tr2bl w:val="nil"/>
            </w:tcBorders>
            <w:vAlign w:val="center"/>
          </w:tcPr>
          <w:p w14:paraId="4E95DF81">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23B380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vAlign w:val="center"/>
          </w:tcPr>
          <w:p w14:paraId="1BD3B1C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Cs w:val="21"/>
                <w:highlight w:val="none"/>
              </w:rPr>
            </w:pPr>
            <w:r>
              <w:rPr>
                <w:rFonts w:hint="default" w:ascii="Times New Roman" w:hAnsi="Times New Roman" w:eastAsia="宋体" w:cs="Times New Roman"/>
                <w:szCs w:val="21"/>
                <w:highlight w:val="none"/>
              </w:rPr>
              <w:t>紫外可见分光光度计</w:t>
            </w:r>
          </w:p>
        </w:tc>
        <w:tc>
          <w:tcPr>
            <w:tcW w:w="1615" w:type="dxa"/>
            <w:tcBorders>
              <w:tl2br w:val="nil"/>
              <w:tr2bl w:val="nil"/>
            </w:tcBorders>
            <w:vAlign w:val="center"/>
          </w:tcPr>
          <w:p w14:paraId="1B983A6F">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szCs w:val="21"/>
                <w:highlight w:val="none"/>
              </w:rPr>
              <w:t>UV2000</w:t>
            </w:r>
          </w:p>
        </w:tc>
        <w:tc>
          <w:tcPr>
            <w:tcW w:w="1811" w:type="dxa"/>
            <w:tcBorders>
              <w:tl2br w:val="nil"/>
              <w:tr2bl w:val="nil"/>
            </w:tcBorders>
            <w:vAlign w:val="center"/>
          </w:tcPr>
          <w:p w14:paraId="6C056DB8">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szCs w:val="21"/>
                <w:highlight w:val="none"/>
              </w:rPr>
              <w:t>LDZY11037</w:t>
            </w:r>
          </w:p>
        </w:tc>
        <w:tc>
          <w:tcPr>
            <w:tcW w:w="1650" w:type="dxa"/>
            <w:tcBorders>
              <w:tl2br w:val="nil"/>
              <w:tr2bl w:val="nil"/>
            </w:tcBorders>
            <w:vAlign w:val="center"/>
          </w:tcPr>
          <w:p w14:paraId="7A8FA907">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2025.4.17</w:t>
            </w:r>
          </w:p>
        </w:tc>
        <w:tc>
          <w:tcPr>
            <w:tcW w:w="1089" w:type="dxa"/>
            <w:tcBorders>
              <w:tl2br w:val="nil"/>
              <w:tr2bl w:val="nil"/>
            </w:tcBorders>
            <w:vAlign w:val="center"/>
          </w:tcPr>
          <w:p w14:paraId="5A0931FB">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77BFA01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vAlign w:val="center"/>
          </w:tcPr>
          <w:p w14:paraId="1776BE0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Cs w:val="21"/>
                <w:highlight w:val="none"/>
              </w:rPr>
            </w:pPr>
            <w:r>
              <w:rPr>
                <w:rFonts w:hint="default" w:ascii="Times New Roman" w:hAnsi="Times New Roman" w:eastAsia="宋体" w:cs="Times New Roman"/>
                <w:bCs/>
                <w:kern w:val="0"/>
                <w:szCs w:val="21"/>
                <w:highlight w:val="none"/>
              </w:rPr>
              <w:t>气相色谱仪</w:t>
            </w:r>
          </w:p>
        </w:tc>
        <w:tc>
          <w:tcPr>
            <w:tcW w:w="1615" w:type="dxa"/>
            <w:tcBorders>
              <w:tl2br w:val="nil"/>
              <w:tr2bl w:val="nil"/>
            </w:tcBorders>
            <w:vAlign w:val="center"/>
          </w:tcPr>
          <w:p w14:paraId="79C4A84F">
            <w:pPr>
              <w:keepNext w:val="0"/>
              <w:keepLines w:val="0"/>
              <w:suppressLineNumbers w:val="0"/>
              <w:spacing w:before="0" w:beforeAutospacing="0" w:after="0" w:afterAutospacing="0"/>
              <w:ind w:left="0" w:right="0"/>
              <w:jc w:val="center"/>
              <w:rPr>
                <w:rFonts w:hint="default" w:ascii="Times New Roman" w:hAnsi="Times New Roman" w:eastAsia="宋体" w:cs="Times New Roman"/>
                <w:szCs w:val="21"/>
                <w:highlight w:val="none"/>
              </w:rPr>
            </w:pPr>
            <w:r>
              <w:rPr>
                <w:rFonts w:hint="default" w:ascii="Times New Roman" w:hAnsi="Times New Roman" w:eastAsia="宋体" w:cs="Times New Roman"/>
                <w:bCs/>
                <w:color w:val="000000"/>
                <w:kern w:val="0"/>
                <w:szCs w:val="21"/>
                <w:highlight w:val="none"/>
              </w:rPr>
              <w:t>GC-2010</w:t>
            </w:r>
          </w:p>
        </w:tc>
        <w:tc>
          <w:tcPr>
            <w:tcW w:w="1811" w:type="dxa"/>
            <w:tcBorders>
              <w:tl2br w:val="nil"/>
              <w:tr2bl w:val="nil"/>
            </w:tcBorders>
            <w:vAlign w:val="center"/>
          </w:tcPr>
          <w:p w14:paraId="715D1279">
            <w:pPr>
              <w:keepNext w:val="0"/>
              <w:keepLines w:val="0"/>
              <w:suppressLineNumbers w:val="0"/>
              <w:spacing w:before="0" w:beforeAutospacing="0" w:after="0" w:afterAutospacing="0"/>
              <w:ind w:left="0" w:right="0"/>
              <w:jc w:val="center"/>
              <w:rPr>
                <w:rFonts w:hint="default" w:ascii="Times New Roman" w:hAnsi="Times New Roman" w:eastAsia="宋体" w:cs="Times New Roman"/>
                <w:szCs w:val="21"/>
                <w:highlight w:val="none"/>
              </w:rPr>
            </w:pPr>
            <w:r>
              <w:rPr>
                <w:rFonts w:hint="default" w:ascii="Times New Roman" w:hAnsi="Times New Roman" w:eastAsia="宋体" w:cs="Times New Roman"/>
                <w:bCs/>
                <w:kern w:val="0"/>
                <w:szCs w:val="21"/>
                <w:highlight w:val="none"/>
              </w:rPr>
              <w:t>GXZY18001</w:t>
            </w:r>
          </w:p>
        </w:tc>
        <w:tc>
          <w:tcPr>
            <w:tcW w:w="1650" w:type="dxa"/>
            <w:tcBorders>
              <w:tl2br w:val="nil"/>
              <w:tr2bl w:val="nil"/>
            </w:tcBorders>
            <w:vAlign w:val="center"/>
          </w:tcPr>
          <w:p w14:paraId="11FABB33">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2026.1.24</w:t>
            </w:r>
          </w:p>
        </w:tc>
        <w:tc>
          <w:tcPr>
            <w:tcW w:w="1089" w:type="dxa"/>
            <w:tcBorders>
              <w:tl2br w:val="nil"/>
              <w:tr2bl w:val="nil"/>
            </w:tcBorders>
            <w:vAlign w:val="center"/>
          </w:tcPr>
          <w:p w14:paraId="07D5D1B3">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14:paraId="701B0D9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19" w:type="dxa"/>
            <w:tcBorders>
              <w:tl2br w:val="nil"/>
              <w:tr2bl w:val="nil"/>
            </w:tcBorders>
            <w:vAlign w:val="center"/>
          </w:tcPr>
          <w:p w14:paraId="0DD13CA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气相色谱质谱仪</w:t>
            </w:r>
          </w:p>
        </w:tc>
        <w:tc>
          <w:tcPr>
            <w:tcW w:w="1615" w:type="dxa"/>
            <w:tcBorders>
              <w:tl2br w:val="nil"/>
              <w:tr2bl w:val="nil"/>
            </w:tcBorders>
            <w:vAlign w:val="center"/>
          </w:tcPr>
          <w:p w14:paraId="25DE666D">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kern w:val="0"/>
                <w:szCs w:val="21"/>
                <w:highlight w:val="none"/>
              </w:rPr>
            </w:pPr>
            <w:r>
              <w:rPr>
                <w:rFonts w:hint="default" w:ascii="Times New Roman" w:hAnsi="Times New Roman" w:eastAsia="宋体" w:cs="Times New Roman"/>
                <w:bCs/>
                <w:kern w:val="0"/>
                <w:szCs w:val="21"/>
                <w:highlight w:val="none"/>
              </w:rPr>
              <w:t>7890B-5977B</w:t>
            </w:r>
          </w:p>
        </w:tc>
        <w:tc>
          <w:tcPr>
            <w:tcW w:w="1811" w:type="dxa"/>
            <w:tcBorders>
              <w:tl2br w:val="nil"/>
              <w:tr2bl w:val="nil"/>
            </w:tcBorders>
            <w:vAlign w:val="center"/>
          </w:tcPr>
          <w:p w14:paraId="6334DA51">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Cs w:val="21"/>
                <w:highlight w:val="none"/>
              </w:rPr>
            </w:pPr>
            <w:r>
              <w:rPr>
                <w:rFonts w:hint="default" w:ascii="Times New Roman" w:hAnsi="Times New Roman" w:eastAsia="宋体" w:cs="Times New Roman"/>
                <w:bCs/>
                <w:kern w:val="0"/>
                <w:szCs w:val="21"/>
                <w:highlight w:val="none"/>
              </w:rPr>
              <w:t>GXZY19042</w:t>
            </w:r>
          </w:p>
        </w:tc>
        <w:tc>
          <w:tcPr>
            <w:tcW w:w="1650" w:type="dxa"/>
            <w:tcBorders>
              <w:tl2br w:val="nil"/>
              <w:tr2bl w:val="nil"/>
            </w:tcBorders>
            <w:vAlign w:val="center"/>
          </w:tcPr>
          <w:p w14:paraId="203C53CA">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2026.11.10</w:t>
            </w:r>
          </w:p>
        </w:tc>
        <w:tc>
          <w:tcPr>
            <w:tcW w:w="1089" w:type="dxa"/>
            <w:tcBorders>
              <w:tl2br w:val="nil"/>
              <w:tr2bl w:val="nil"/>
            </w:tcBorders>
            <w:vAlign w:val="center"/>
          </w:tcPr>
          <w:p w14:paraId="7AB8AB8E">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bl>
    <w:p w14:paraId="09A60F64">
      <w:pPr>
        <w:pStyle w:val="3"/>
        <w:rPr>
          <w:rFonts w:eastAsia="宋体"/>
        </w:rPr>
      </w:pPr>
      <w:bookmarkStart w:id="84" w:name="_Toc2866"/>
      <w:r>
        <w:rPr>
          <w:rFonts w:eastAsia="宋体"/>
        </w:rPr>
        <w:t>8.3人员能力</w:t>
      </w:r>
      <w:bookmarkEnd w:id="84"/>
    </w:p>
    <w:p w14:paraId="5DD411C3">
      <w:pPr>
        <w:spacing w:line="360" w:lineRule="auto"/>
        <w:ind w:firstLine="480" w:firstLineChars="200"/>
        <w:jc w:val="left"/>
        <w:rPr>
          <w:rFonts w:ascii="Times New Roman" w:hAnsi="Times New Roman"/>
          <w:sz w:val="24"/>
          <w:szCs w:val="24"/>
        </w:rPr>
      </w:pPr>
      <w:r>
        <w:rPr>
          <w:rFonts w:hint="eastAsia" w:ascii="Times New Roman" w:hAnsi="Times New Roman"/>
          <w:sz w:val="24"/>
          <w:szCs w:val="24"/>
          <w:lang w:val="en-US" w:eastAsia="zh-CN"/>
        </w:rPr>
        <w:t>浙江高鑫安全检测科技有限</w:t>
      </w:r>
      <w:r>
        <w:rPr>
          <w:rFonts w:hint="eastAsia" w:ascii="Times New Roman" w:hAnsi="Times New Roman"/>
          <w:sz w:val="24"/>
          <w:szCs w:val="24"/>
        </w:rPr>
        <w:t>公司技术人员配备数量充足，技术水平满足工作要求，监测人员录用、培训教育和能力确认/考核等活动规范，建立有人员档案，并对监测人员实施监督和管理，规避人员因素对监测数据正确性和可靠性的影响。</w:t>
      </w:r>
    </w:p>
    <w:p w14:paraId="51B0F682">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按国家有关规定、监测技术规范和有关质量控制手册进行。参加环保设施竣工验收监测采样和测试的人员，按国家有关规定持证上岗</w:t>
      </w:r>
      <w:r>
        <w:rPr>
          <w:rFonts w:hint="eastAsia" w:ascii="Times New Roman" w:hAnsi="Times New Roman"/>
          <w:sz w:val="24"/>
          <w:szCs w:val="24"/>
          <w:highlight w:val="none"/>
        </w:rPr>
        <w:t>。</w:t>
      </w:r>
    </w:p>
    <w:p w14:paraId="090C23E6">
      <w:pPr>
        <w:pStyle w:val="3"/>
        <w:rPr>
          <w:rFonts w:eastAsia="宋体"/>
        </w:rPr>
      </w:pPr>
      <w:bookmarkStart w:id="85" w:name="_Toc8507"/>
      <w:r>
        <w:rPr>
          <w:rFonts w:eastAsia="宋体"/>
        </w:rPr>
        <w:t>8.4水质监测分析过程中的质量保证和质量控制</w:t>
      </w:r>
      <w:bookmarkEnd w:id="85"/>
    </w:p>
    <w:p w14:paraId="32A5CCE3">
      <w:pPr>
        <w:adjustRightInd w:val="0"/>
        <w:spacing w:line="360" w:lineRule="auto"/>
        <w:ind w:firstLine="480" w:firstLineChars="200"/>
        <w:jc w:val="left"/>
        <w:rPr>
          <w:rFonts w:hint="eastAsia" w:ascii="Times New Roman" w:hAnsi="Times New Roman"/>
          <w:sz w:val="24"/>
          <w:szCs w:val="24"/>
        </w:rPr>
      </w:pPr>
      <w:r>
        <w:rPr>
          <w:rFonts w:hint="eastAsia" w:ascii="Times New Roman" w:hAnsi="Times New Roman"/>
          <w:sz w:val="24"/>
          <w:szCs w:val="24"/>
        </w:rPr>
        <w:t>采样过程中采集不少于10%的平行样；实验室分析过程加不少于10%的平行样；对可以得到标准样品的或质量控制样品的项目，在分析的同时做10%质控样品分析；对无标准样品或质量控制样品的项目，且可以加标回收测试的，应在分析的同时做10%加标回收样品分析。废水的采样、保存和分析按照《浙江省环境监测质量保证技术规定</w:t>
      </w:r>
      <w:r>
        <w:rPr>
          <w:rFonts w:hint="default" w:ascii="Times New Roman" w:hAnsi="Times New Roman" w:cs="Times New Roman"/>
          <w:sz w:val="24"/>
          <w:szCs w:val="24"/>
        </w:rPr>
        <w:t>》（第三版 试行）的要求进行</w:t>
      </w:r>
      <w:r>
        <w:rPr>
          <w:rFonts w:hint="eastAsia" w:ascii="Times New Roman" w:hAnsi="Times New Roman"/>
          <w:sz w:val="24"/>
          <w:szCs w:val="24"/>
        </w:rPr>
        <w:t>。</w:t>
      </w:r>
    </w:p>
    <w:p w14:paraId="68BB987B">
      <w:pPr>
        <w:adjustRightInd w:val="0"/>
        <w:spacing w:line="360" w:lineRule="auto"/>
        <w:ind w:firstLine="480" w:firstLineChars="200"/>
        <w:jc w:val="left"/>
        <w:rPr>
          <w:rFonts w:hint="eastAsia" w:ascii="Times New Roman" w:hAnsi="Times New Roman"/>
          <w:sz w:val="24"/>
          <w:szCs w:val="24"/>
        </w:rPr>
      </w:pPr>
    </w:p>
    <w:p w14:paraId="64A299E1">
      <w:pPr>
        <w:jc w:val="center"/>
        <w:rPr>
          <w:rFonts w:hint="default" w:ascii="Times New Roman" w:hAnsi="Times New Roman" w:cs="Times New Roman" w:eastAsiaTheme="minorEastAsia"/>
          <w:b/>
          <w:highlight w:val="none"/>
          <w:lang w:val="en-US" w:eastAsia="zh-CN"/>
        </w:rPr>
      </w:pPr>
      <w:r>
        <w:rPr>
          <w:rFonts w:hint="default" w:ascii="Times New Roman" w:hAnsi="Times New Roman" w:cs="Times New Roman"/>
          <w:b/>
          <w:highlight w:val="none"/>
        </w:rPr>
        <w:t xml:space="preserve">表8.4-1 </w:t>
      </w:r>
      <w:r>
        <w:rPr>
          <w:rFonts w:hint="eastAsia" w:ascii="Times New Roman" w:hAnsi="Times New Roman" w:cs="Times New Roman"/>
          <w:b/>
          <w:highlight w:val="none"/>
          <w:lang w:val="en-US" w:eastAsia="zh-CN"/>
        </w:rPr>
        <w:t>水质加标样统计结果</w:t>
      </w:r>
    </w:p>
    <w:tbl>
      <w:tblPr>
        <w:tblStyle w:val="33"/>
        <w:tblW w:w="480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80"/>
        <w:gridCol w:w="1143"/>
        <w:gridCol w:w="1462"/>
        <w:gridCol w:w="1593"/>
        <w:gridCol w:w="1560"/>
        <w:gridCol w:w="1297"/>
      </w:tblGrid>
      <w:tr w14:paraId="42E7102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980" w:type="dxa"/>
            <w:vAlign w:val="center"/>
          </w:tcPr>
          <w:p w14:paraId="7DEEC2A9">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szCs w:val="21"/>
                <w:highlight w:val="none"/>
              </w:rPr>
            </w:pPr>
            <w:r>
              <w:rPr>
                <w:rFonts w:hint="default" w:ascii="Times New Roman" w:hAnsi="Times New Roman" w:cs="Times New Roman"/>
                <w:b/>
                <w:szCs w:val="21"/>
                <w:highlight w:val="none"/>
              </w:rPr>
              <w:t>项目名称</w:t>
            </w:r>
          </w:p>
        </w:tc>
        <w:tc>
          <w:tcPr>
            <w:tcW w:w="1143" w:type="dxa"/>
            <w:vAlign w:val="center"/>
          </w:tcPr>
          <w:p w14:paraId="095932F6">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加标量</w:t>
            </w:r>
          </w:p>
          <w:p w14:paraId="0B8BD360">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（μg）</w:t>
            </w:r>
          </w:p>
        </w:tc>
        <w:tc>
          <w:tcPr>
            <w:tcW w:w="1462" w:type="dxa"/>
            <w:vAlign w:val="center"/>
          </w:tcPr>
          <w:p w14:paraId="57730871">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szCs w:val="21"/>
                <w:highlight w:val="none"/>
              </w:rPr>
            </w:pPr>
            <w:r>
              <w:rPr>
                <w:rFonts w:hint="eastAsia" w:ascii="Times New Roman" w:hAnsi="Times New Roman" w:cs="Times New Roman"/>
                <w:b/>
                <w:szCs w:val="21"/>
                <w:highlight w:val="none"/>
                <w:lang w:val="en-US" w:eastAsia="zh-CN"/>
              </w:rPr>
              <w:t>加标</w:t>
            </w:r>
            <w:r>
              <w:rPr>
                <w:rFonts w:hint="default" w:ascii="Times New Roman" w:hAnsi="Times New Roman" w:cs="Times New Roman"/>
                <w:b/>
                <w:szCs w:val="21"/>
                <w:highlight w:val="none"/>
              </w:rPr>
              <w:t>测</w:t>
            </w:r>
            <w:r>
              <w:rPr>
                <w:rFonts w:hint="eastAsia" w:ascii="Times New Roman" w:hAnsi="Times New Roman" w:cs="Times New Roman"/>
                <w:b/>
                <w:szCs w:val="21"/>
                <w:highlight w:val="none"/>
                <w:lang w:val="en-US" w:eastAsia="zh-CN"/>
              </w:rPr>
              <w:t>得</w:t>
            </w:r>
            <w:r>
              <w:rPr>
                <w:rFonts w:hint="default" w:ascii="Times New Roman" w:hAnsi="Times New Roman" w:cs="Times New Roman"/>
                <w:b/>
                <w:szCs w:val="21"/>
                <w:highlight w:val="none"/>
              </w:rPr>
              <w:t>值</w:t>
            </w:r>
          </w:p>
          <w:p w14:paraId="4B0F2950">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eastAsiaTheme="minorEastAsia"/>
                <w:b/>
                <w:szCs w:val="21"/>
                <w:highlight w:val="none"/>
                <w:lang w:eastAsia="zh-CN"/>
              </w:rPr>
            </w:pPr>
            <w:r>
              <w:rPr>
                <w:rFonts w:hint="default" w:ascii="Times New Roman" w:hAnsi="Times New Roman" w:cs="Times New Roman"/>
                <w:b/>
                <w:szCs w:val="21"/>
                <w:highlight w:val="none"/>
              </w:rPr>
              <w:t>（</w:t>
            </w:r>
            <w:r>
              <w:rPr>
                <w:rFonts w:hint="eastAsia" w:ascii="Times New Roman" w:hAnsi="Times New Roman" w:cs="Times New Roman"/>
                <w:b/>
                <w:szCs w:val="21"/>
                <w:highlight w:val="none"/>
                <w:lang w:val="en-US" w:eastAsia="zh-CN"/>
              </w:rPr>
              <w:t>μg</w:t>
            </w:r>
            <w:r>
              <w:rPr>
                <w:rFonts w:hint="default" w:ascii="Times New Roman" w:hAnsi="Times New Roman" w:cs="Times New Roman"/>
                <w:b/>
                <w:szCs w:val="21"/>
                <w:highlight w:val="none"/>
              </w:rPr>
              <w:t>）</w:t>
            </w:r>
            <w:r>
              <w:rPr>
                <w:rFonts w:hint="eastAsia" w:ascii="Times New Roman" w:hAnsi="Times New Roman" w:cs="Times New Roman"/>
                <w:b/>
                <w:szCs w:val="21"/>
                <w:highlight w:val="none"/>
                <w:lang w:val="en-US" w:eastAsia="zh-CN"/>
              </w:rPr>
              <w:t xml:space="preserve"> </w:t>
            </w:r>
          </w:p>
        </w:tc>
        <w:tc>
          <w:tcPr>
            <w:tcW w:w="1593" w:type="dxa"/>
            <w:vAlign w:val="center"/>
          </w:tcPr>
          <w:p w14:paraId="1CA22D1B">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加标回收率</w:t>
            </w:r>
          </w:p>
          <w:p w14:paraId="0882C09C">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w:t>
            </w:r>
          </w:p>
        </w:tc>
        <w:tc>
          <w:tcPr>
            <w:tcW w:w="1560" w:type="dxa"/>
            <w:vAlign w:val="center"/>
          </w:tcPr>
          <w:p w14:paraId="71AF79AD">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质控要求</w:t>
            </w:r>
          </w:p>
          <w:p w14:paraId="7743AAEB">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w:t>
            </w:r>
          </w:p>
        </w:tc>
        <w:tc>
          <w:tcPr>
            <w:tcW w:w="1297" w:type="dxa"/>
            <w:vAlign w:val="center"/>
          </w:tcPr>
          <w:p w14:paraId="4BC4341A">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结果判定</w:t>
            </w:r>
          </w:p>
        </w:tc>
      </w:tr>
      <w:tr w14:paraId="5F880B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980" w:type="dxa"/>
            <w:vAlign w:val="center"/>
          </w:tcPr>
          <w:p w14:paraId="5D393256">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阴离子表面活性剂</w:t>
            </w:r>
          </w:p>
        </w:tc>
        <w:tc>
          <w:tcPr>
            <w:tcW w:w="1143" w:type="dxa"/>
            <w:vAlign w:val="center"/>
          </w:tcPr>
          <w:p w14:paraId="50E211E2">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50.00</w:t>
            </w:r>
          </w:p>
        </w:tc>
        <w:tc>
          <w:tcPr>
            <w:tcW w:w="1462" w:type="dxa"/>
            <w:vAlign w:val="center"/>
          </w:tcPr>
          <w:p w14:paraId="1CE45F8E">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51.64</w:t>
            </w:r>
          </w:p>
        </w:tc>
        <w:tc>
          <w:tcPr>
            <w:tcW w:w="1593" w:type="dxa"/>
            <w:vAlign w:val="center"/>
          </w:tcPr>
          <w:p w14:paraId="3F8CE144">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103.3</w:t>
            </w:r>
          </w:p>
        </w:tc>
        <w:tc>
          <w:tcPr>
            <w:tcW w:w="1560" w:type="dxa"/>
            <w:vAlign w:val="center"/>
          </w:tcPr>
          <w:p w14:paraId="1DD60621">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90-110</w:t>
            </w:r>
          </w:p>
        </w:tc>
        <w:tc>
          <w:tcPr>
            <w:tcW w:w="1297" w:type="dxa"/>
            <w:vAlign w:val="center"/>
          </w:tcPr>
          <w:p w14:paraId="79C895ED">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符合</w:t>
            </w:r>
          </w:p>
        </w:tc>
      </w:tr>
    </w:tbl>
    <w:p w14:paraId="2FF72B08">
      <w:pPr>
        <w:jc w:val="center"/>
        <w:rPr>
          <w:rFonts w:hint="default" w:ascii="Times New Roman" w:hAnsi="Times New Roman" w:cs="Times New Roman"/>
          <w:b/>
          <w:highlight w:val="none"/>
        </w:rPr>
      </w:pPr>
    </w:p>
    <w:p w14:paraId="46456481">
      <w:pPr>
        <w:jc w:val="center"/>
        <w:rPr>
          <w:rFonts w:hint="default" w:ascii="Times New Roman" w:hAnsi="Times New Roman" w:cs="Times New Roman" w:eastAsiaTheme="minorEastAsia"/>
          <w:b/>
          <w:highlight w:val="none"/>
          <w:lang w:val="en-US" w:eastAsia="zh-CN"/>
        </w:rPr>
      </w:pPr>
      <w:r>
        <w:rPr>
          <w:rFonts w:hint="default" w:ascii="Times New Roman" w:hAnsi="Times New Roman" w:cs="Times New Roman"/>
          <w:b/>
          <w:highlight w:val="none"/>
        </w:rPr>
        <w:t>表8.4-</w:t>
      </w:r>
      <w:r>
        <w:rPr>
          <w:rFonts w:hint="eastAsia" w:ascii="Times New Roman" w:hAnsi="Times New Roman" w:cs="Times New Roman"/>
          <w:b/>
          <w:highlight w:val="none"/>
          <w:lang w:val="en-US" w:eastAsia="zh-CN"/>
        </w:rPr>
        <w:t>2</w:t>
      </w:r>
      <w:r>
        <w:rPr>
          <w:rFonts w:hint="default" w:ascii="Times New Roman" w:hAnsi="Times New Roman" w:cs="Times New Roman"/>
          <w:b/>
          <w:highlight w:val="none"/>
        </w:rPr>
        <w:t xml:space="preserve"> </w:t>
      </w:r>
      <w:r>
        <w:rPr>
          <w:rFonts w:hint="eastAsia" w:ascii="Times New Roman" w:hAnsi="Times New Roman" w:cs="Times New Roman"/>
          <w:b/>
          <w:highlight w:val="none"/>
          <w:lang w:val="en-US" w:eastAsia="zh-CN"/>
        </w:rPr>
        <w:t>水质平行样统计结果</w:t>
      </w:r>
    </w:p>
    <w:tbl>
      <w:tblPr>
        <w:tblStyle w:val="33"/>
        <w:tblW w:w="480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67"/>
        <w:gridCol w:w="1298"/>
        <w:gridCol w:w="1473"/>
        <w:gridCol w:w="1549"/>
        <w:gridCol w:w="1451"/>
        <w:gridCol w:w="1297"/>
      </w:tblGrid>
      <w:tr w14:paraId="1919C8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1" w:hRule="atLeast"/>
          <w:tblHeader/>
          <w:jc w:val="center"/>
        </w:trPr>
        <w:tc>
          <w:tcPr>
            <w:tcW w:w="1967" w:type="dxa"/>
            <w:vMerge w:val="restart"/>
            <w:vAlign w:val="center"/>
          </w:tcPr>
          <w:p w14:paraId="7E337C9F">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szCs w:val="21"/>
                <w:highlight w:val="none"/>
              </w:rPr>
            </w:pPr>
            <w:r>
              <w:rPr>
                <w:rFonts w:hint="default" w:ascii="Times New Roman" w:hAnsi="Times New Roman" w:cs="Times New Roman"/>
                <w:b/>
                <w:szCs w:val="21"/>
                <w:highlight w:val="none"/>
              </w:rPr>
              <w:t>项目名称</w:t>
            </w:r>
          </w:p>
        </w:tc>
        <w:tc>
          <w:tcPr>
            <w:tcW w:w="2771" w:type="dxa"/>
            <w:gridSpan w:val="2"/>
            <w:vAlign w:val="center"/>
          </w:tcPr>
          <w:p w14:paraId="0EBC9B94">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测得值（mg/L）</w:t>
            </w:r>
          </w:p>
        </w:tc>
        <w:tc>
          <w:tcPr>
            <w:tcW w:w="1549" w:type="dxa"/>
            <w:vMerge w:val="restart"/>
            <w:vAlign w:val="center"/>
          </w:tcPr>
          <w:p w14:paraId="7DEB7943">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RD值（%）</w:t>
            </w:r>
          </w:p>
        </w:tc>
        <w:tc>
          <w:tcPr>
            <w:tcW w:w="1451" w:type="dxa"/>
            <w:vMerge w:val="restart"/>
            <w:vAlign w:val="center"/>
          </w:tcPr>
          <w:p w14:paraId="0AA1E4D7">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质控要求</w:t>
            </w:r>
          </w:p>
          <w:p w14:paraId="36828492">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w:t>
            </w:r>
          </w:p>
        </w:tc>
        <w:tc>
          <w:tcPr>
            <w:tcW w:w="1297" w:type="dxa"/>
            <w:vMerge w:val="restart"/>
            <w:vAlign w:val="center"/>
          </w:tcPr>
          <w:p w14:paraId="2D398925">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结果判定</w:t>
            </w:r>
          </w:p>
        </w:tc>
      </w:tr>
      <w:tr w14:paraId="6E60D0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1" w:hRule="atLeast"/>
          <w:tblHeader/>
          <w:jc w:val="center"/>
        </w:trPr>
        <w:tc>
          <w:tcPr>
            <w:tcW w:w="1967" w:type="dxa"/>
            <w:vMerge w:val="continue"/>
            <w:vAlign w:val="center"/>
          </w:tcPr>
          <w:p w14:paraId="7653CFB6">
            <w:pPr>
              <w:keepNext w:val="0"/>
              <w:keepLines w:val="0"/>
              <w:suppressLineNumbers w:val="0"/>
              <w:autoSpaceDE w:val="0"/>
              <w:autoSpaceDN w:val="0"/>
              <w:spacing w:before="0" w:beforeAutospacing="0" w:after="0" w:afterAutospacing="0"/>
              <w:ind w:left="0" w:right="0"/>
              <w:jc w:val="center"/>
              <w:rPr>
                <w:rFonts w:hint="default"/>
                <w:highlight w:val="none"/>
              </w:rPr>
            </w:pPr>
          </w:p>
        </w:tc>
        <w:tc>
          <w:tcPr>
            <w:tcW w:w="1298" w:type="dxa"/>
            <w:vAlign w:val="center"/>
          </w:tcPr>
          <w:p w14:paraId="0A609AAB">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A样</w:t>
            </w:r>
          </w:p>
        </w:tc>
        <w:tc>
          <w:tcPr>
            <w:tcW w:w="1473" w:type="dxa"/>
            <w:vAlign w:val="center"/>
          </w:tcPr>
          <w:p w14:paraId="2F34FE9F">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B样</w:t>
            </w:r>
          </w:p>
        </w:tc>
        <w:tc>
          <w:tcPr>
            <w:tcW w:w="1549" w:type="dxa"/>
            <w:vMerge w:val="continue"/>
            <w:vAlign w:val="center"/>
          </w:tcPr>
          <w:p w14:paraId="25699135">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p>
        </w:tc>
        <w:tc>
          <w:tcPr>
            <w:tcW w:w="1451" w:type="dxa"/>
            <w:vMerge w:val="continue"/>
            <w:vAlign w:val="center"/>
          </w:tcPr>
          <w:p w14:paraId="0AB2F0A3">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p>
        </w:tc>
        <w:tc>
          <w:tcPr>
            <w:tcW w:w="1297" w:type="dxa"/>
            <w:vMerge w:val="continue"/>
            <w:vAlign w:val="center"/>
          </w:tcPr>
          <w:p w14:paraId="48BC9DA2">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p>
        </w:tc>
      </w:tr>
      <w:tr w14:paraId="1531AE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967" w:type="dxa"/>
            <w:vAlign w:val="center"/>
          </w:tcPr>
          <w:p w14:paraId="2AB8B25F">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氨氮</w:t>
            </w:r>
          </w:p>
        </w:tc>
        <w:tc>
          <w:tcPr>
            <w:tcW w:w="1298" w:type="dxa"/>
            <w:shd w:val="clear" w:color="auto" w:fill="auto"/>
            <w:vAlign w:val="center"/>
          </w:tcPr>
          <w:p w14:paraId="0201305D">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color w:val="auto"/>
                <w:kern w:val="2"/>
                <w:sz w:val="21"/>
                <w:szCs w:val="21"/>
                <w:highlight w:val="none"/>
                <w:lang w:val="en-US" w:eastAsia="zh-CN" w:bidi="ar-SA"/>
              </w:rPr>
            </w:pPr>
            <w:r>
              <w:rPr>
                <w:rFonts w:hint="eastAsia" w:ascii="Times New Roman" w:hAnsi="Times New Roman" w:cs="Times New Roman"/>
                <w:b w:val="0"/>
                <w:bCs/>
                <w:color w:val="auto"/>
                <w:kern w:val="2"/>
                <w:sz w:val="21"/>
                <w:szCs w:val="21"/>
                <w:highlight w:val="none"/>
                <w:lang w:val="en-US" w:eastAsia="zh-CN" w:bidi="ar-SA"/>
              </w:rPr>
              <w:t>5.19</w:t>
            </w:r>
          </w:p>
        </w:tc>
        <w:tc>
          <w:tcPr>
            <w:tcW w:w="1473" w:type="dxa"/>
            <w:shd w:val="clear" w:color="auto" w:fill="auto"/>
            <w:vAlign w:val="center"/>
          </w:tcPr>
          <w:p w14:paraId="50A36CC3">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color w:val="auto"/>
                <w:kern w:val="2"/>
                <w:sz w:val="21"/>
                <w:szCs w:val="21"/>
                <w:highlight w:val="none"/>
                <w:lang w:val="en-US" w:eastAsia="zh-CN" w:bidi="ar-SA"/>
              </w:rPr>
            </w:pPr>
            <w:r>
              <w:rPr>
                <w:rFonts w:hint="eastAsia" w:ascii="Times New Roman" w:hAnsi="Times New Roman" w:cs="Times New Roman"/>
                <w:b w:val="0"/>
                <w:bCs/>
                <w:color w:val="auto"/>
                <w:kern w:val="2"/>
                <w:sz w:val="21"/>
                <w:szCs w:val="21"/>
                <w:highlight w:val="none"/>
                <w:lang w:val="en-US" w:eastAsia="zh-CN" w:bidi="ar-SA"/>
              </w:rPr>
              <w:t>5.20</w:t>
            </w:r>
          </w:p>
        </w:tc>
        <w:tc>
          <w:tcPr>
            <w:tcW w:w="1549" w:type="dxa"/>
            <w:shd w:val="clear" w:color="auto" w:fill="auto"/>
            <w:vAlign w:val="center"/>
          </w:tcPr>
          <w:p w14:paraId="6B56782C">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color w:val="auto"/>
                <w:kern w:val="2"/>
                <w:sz w:val="21"/>
                <w:szCs w:val="21"/>
                <w:highlight w:val="none"/>
                <w:lang w:val="en-US" w:eastAsia="zh-CN" w:bidi="ar-SA"/>
              </w:rPr>
            </w:pPr>
            <w:r>
              <w:rPr>
                <w:rFonts w:hint="eastAsia" w:ascii="Times New Roman" w:hAnsi="Times New Roman" w:cs="Times New Roman"/>
                <w:b w:val="0"/>
                <w:bCs/>
                <w:color w:val="auto"/>
                <w:kern w:val="2"/>
                <w:sz w:val="21"/>
                <w:szCs w:val="21"/>
                <w:highlight w:val="none"/>
                <w:lang w:val="en-US" w:eastAsia="zh-CN" w:bidi="ar-SA"/>
              </w:rPr>
              <w:t>0.10</w:t>
            </w:r>
          </w:p>
        </w:tc>
        <w:tc>
          <w:tcPr>
            <w:tcW w:w="1451" w:type="dxa"/>
            <w:shd w:val="clear" w:color="auto" w:fill="auto"/>
            <w:vAlign w:val="center"/>
          </w:tcPr>
          <w:p w14:paraId="7972C813">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color w:val="auto"/>
                <w:kern w:val="2"/>
                <w:sz w:val="21"/>
                <w:szCs w:val="21"/>
                <w:highlight w:val="none"/>
                <w:lang w:val="en-US" w:eastAsia="zh-CN" w:bidi="ar-SA"/>
              </w:rPr>
            </w:pPr>
            <w:r>
              <w:rPr>
                <w:rFonts w:hint="eastAsia" w:ascii="Times New Roman" w:hAnsi="Times New Roman" w:cs="Times New Roman"/>
                <w:b w:val="0"/>
                <w:bCs/>
                <w:color w:val="auto"/>
                <w:kern w:val="2"/>
                <w:sz w:val="21"/>
                <w:szCs w:val="21"/>
                <w:highlight w:val="none"/>
                <w:lang w:val="en-US" w:eastAsia="zh-CN" w:bidi="ar-SA"/>
              </w:rPr>
              <w:t>5</w:t>
            </w:r>
          </w:p>
        </w:tc>
        <w:tc>
          <w:tcPr>
            <w:tcW w:w="1297" w:type="dxa"/>
            <w:vAlign w:val="center"/>
          </w:tcPr>
          <w:p w14:paraId="1C954C49">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符合</w:t>
            </w:r>
          </w:p>
        </w:tc>
      </w:tr>
      <w:tr w14:paraId="1FD4BFD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967" w:type="dxa"/>
            <w:vAlign w:val="center"/>
          </w:tcPr>
          <w:p w14:paraId="0C324D3A">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总氮</w:t>
            </w:r>
          </w:p>
        </w:tc>
        <w:tc>
          <w:tcPr>
            <w:tcW w:w="1298" w:type="dxa"/>
            <w:vAlign w:val="center"/>
          </w:tcPr>
          <w:p w14:paraId="3925FAA4">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21.4</w:t>
            </w:r>
          </w:p>
        </w:tc>
        <w:tc>
          <w:tcPr>
            <w:tcW w:w="1473" w:type="dxa"/>
            <w:vAlign w:val="center"/>
          </w:tcPr>
          <w:p w14:paraId="0AC9F1F4">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21.7</w:t>
            </w:r>
          </w:p>
        </w:tc>
        <w:tc>
          <w:tcPr>
            <w:tcW w:w="1549" w:type="dxa"/>
            <w:vAlign w:val="center"/>
          </w:tcPr>
          <w:p w14:paraId="35BCF206">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0.70</w:t>
            </w:r>
          </w:p>
        </w:tc>
        <w:tc>
          <w:tcPr>
            <w:tcW w:w="1451" w:type="dxa"/>
            <w:vAlign w:val="center"/>
          </w:tcPr>
          <w:p w14:paraId="7AD1CBD3">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10</w:t>
            </w:r>
          </w:p>
        </w:tc>
        <w:tc>
          <w:tcPr>
            <w:tcW w:w="1297" w:type="dxa"/>
            <w:vAlign w:val="center"/>
          </w:tcPr>
          <w:p w14:paraId="7A275A8D">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符合</w:t>
            </w:r>
          </w:p>
        </w:tc>
      </w:tr>
      <w:tr w14:paraId="699FF8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967" w:type="dxa"/>
            <w:vAlign w:val="center"/>
          </w:tcPr>
          <w:p w14:paraId="3913BAB8">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总磷</w:t>
            </w:r>
          </w:p>
        </w:tc>
        <w:tc>
          <w:tcPr>
            <w:tcW w:w="1298" w:type="dxa"/>
            <w:vAlign w:val="center"/>
          </w:tcPr>
          <w:p w14:paraId="02669002">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0.46</w:t>
            </w:r>
          </w:p>
        </w:tc>
        <w:tc>
          <w:tcPr>
            <w:tcW w:w="1473" w:type="dxa"/>
            <w:vAlign w:val="center"/>
          </w:tcPr>
          <w:p w14:paraId="2F5204A6">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0.47</w:t>
            </w:r>
          </w:p>
        </w:tc>
        <w:tc>
          <w:tcPr>
            <w:tcW w:w="1549" w:type="dxa"/>
            <w:vAlign w:val="center"/>
          </w:tcPr>
          <w:p w14:paraId="70BBB076">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1.1</w:t>
            </w:r>
          </w:p>
        </w:tc>
        <w:tc>
          <w:tcPr>
            <w:tcW w:w="1451" w:type="dxa"/>
            <w:vAlign w:val="center"/>
          </w:tcPr>
          <w:p w14:paraId="648D3F01">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5</w:t>
            </w:r>
          </w:p>
        </w:tc>
        <w:tc>
          <w:tcPr>
            <w:tcW w:w="1297" w:type="dxa"/>
            <w:vAlign w:val="center"/>
          </w:tcPr>
          <w:p w14:paraId="3C4B10E4">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符合</w:t>
            </w:r>
          </w:p>
        </w:tc>
      </w:tr>
      <w:tr w14:paraId="148C4E5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967" w:type="dxa"/>
            <w:vAlign w:val="center"/>
          </w:tcPr>
          <w:p w14:paraId="5F384E3E">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总磷</w:t>
            </w:r>
          </w:p>
        </w:tc>
        <w:tc>
          <w:tcPr>
            <w:tcW w:w="1298" w:type="dxa"/>
            <w:vAlign w:val="center"/>
          </w:tcPr>
          <w:p w14:paraId="2885BE5A">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1.12</w:t>
            </w:r>
          </w:p>
        </w:tc>
        <w:tc>
          <w:tcPr>
            <w:tcW w:w="1473" w:type="dxa"/>
            <w:vAlign w:val="center"/>
          </w:tcPr>
          <w:p w14:paraId="5CDC7333">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1.11</w:t>
            </w:r>
          </w:p>
        </w:tc>
        <w:tc>
          <w:tcPr>
            <w:tcW w:w="1549" w:type="dxa"/>
            <w:shd w:val="clear" w:color="auto" w:fill="auto"/>
            <w:vAlign w:val="center"/>
          </w:tcPr>
          <w:p w14:paraId="1BEE60A8">
            <w:pPr>
              <w:keepNext w:val="0"/>
              <w:keepLines w:val="0"/>
              <w:suppressLineNumbers w:val="0"/>
              <w:autoSpaceDE w:val="0"/>
              <w:autoSpaceDN w:val="0"/>
              <w:spacing w:before="0" w:beforeAutospacing="0" w:after="0" w:afterAutospacing="0"/>
              <w:ind w:left="0" w:leftChars="0" w:right="0" w:rightChars="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0.5</w:t>
            </w:r>
          </w:p>
        </w:tc>
        <w:tc>
          <w:tcPr>
            <w:tcW w:w="1451" w:type="dxa"/>
            <w:shd w:val="clear" w:color="auto" w:fill="auto"/>
            <w:vAlign w:val="center"/>
          </w:tcPr>
          <w:p w14:paraId="425CFDD5">
            <w:pPr>
              <w:keepNext w:val="0"/>
              <w:keepLines w:val="0"/>
              <w:suppressLineNumbers w:val="0"/>
              <w:autoSpaceDE w:val="0"/>
              <w:autoSpaceDN w:val="0"/>
              <w:spacing w:before="0" w:beforeAutospacing="0" w:after="0" w:afterAutospacing="0"/>
              <w:ind w:left="0" w:leftChars="0" w:right="0" w:rightChars="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5</w:t>
            </w:r>
          </w:p>
        </w:tc>
        <w:tc>
          <w:tcPr>
            <w:tcW w:w="1297" w:type="dxa"/>
            <w:shd w:val="clear" w:color="auto" w:fill="auto"/>
            <w:vAlign w:val="center"/>
          </w:tcPr>
          <w:p w14:paraId="6A73C0D3">
            <w:pPr>
              <w:keepNext w:val="0"/>
              <w:keepLines w:val="0"/>
              <w:suppressLineNumbers w:val="0"/>
              <w:autoSpaceDE w:val="0"/>
              <w:autoSpaceDN w:val="0"/>
              <w:spacing w:before="0" w:beforeAutospacing="0" w:after="0" w:afterAutospacing="0"/>
              <w:ind w:left="0" w:leftChars="0" w:right="0" w:rightChars="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符合</w:t>
            </w:r>
          </w:p>
        </w:tc>
      </w:tr>
      <w:tr w14:paraId="03AD7C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967" w:type="dxa"/>
            <w:vAlign w:val="center"/>
          </w:tcPr>
          <w:p w14:paraId="2A957914">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阴离子表面活性剂</w:t>
            </w:r>
          </w:p>
        </w:tc>
        <w:tc>
          <w:tcPr>
            <w:tcW w:w="1298" w:type="dxa"/>
            <w:shd w:val="clear" w:color="auto" w:fill="auto"/>
            <w:vAlign w:val="center"/>
          </w:tcPr>
          <w:p w14:paraId="07BF6ABC">
            <w:pPr>
              <w:keepNext w:val="0"/>
              <w:keepLines w:val="0"/>
              <w:suppressLineNumbers w:val="0"/>
              <w:autoSpaceDE w:val="0"/>
              <w:autoSpaceDN w:val="0"/>
              <w:spacing w:before="0" w:beforeAutospacing="0" w:after="0" w:afterAutospacing="0"/>
              <w:ind w:left="0" w:leftChars="0" w:right="0" w:rightChars="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6.45</w:t>
            </w:r>
          </w:p>
        </w:tc>
        <w:tc>
          <w:tcPr>
            <w:tcW w:w="1473" w:type="dxa"/>
            <w:shd w:val="clear" w:color="auto" w:fill="auto"/>
            <w:vAlign w:val="center"/>
          </w:tcPr>
          <w:p w14:paraId="466C0BD9">
            <w:pPr>
              <w:keepNext w:val="0"/>
              <w:keepLines w:val="0"/>
              <w:suppressLineNumbers w:val="0"/>
              <w:autoSpaceDE w:val="0"/>
              <w:autoSpaceDN w:val="0"/>
              <w:spacing w:before="0" w:beforeAutospacing="0" w:after="0" w:afterAutospacing="0"/>
              <w:ind w:left="0" w:leftChars="0" w:right="0" w:rightChars="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6.64</w:t>
            </w:r>
          </w:p>
        </w:tc>
        <w:tc>
          <w:tcPr>
            <w:tcW w:w="1549" w:type="dxa"/>
            <w:shd w:val="clear" w:color="auto" w:fill="auto"/>
            <w:vAlign w:val="center"/>
          </w:tcPr>
          <w:p w14:paraId="053F14AD">
            <w:pPr>
              <w:keepNext w:val="0"/>
              <w:keepLines w:val="0"/>
              <w:suppressLineNumbers w:val="0"/>
              <w:autoSpaceDE w:val="0"/>
              <w:autoSpaceDN w:val="0"/>
              <w:spacing w:before="0" w:beforeAutospacing="0" w:after="0" w:afterAutospacing="0"/>
              <w:ind w:left="0" w:leftChars="0" w:right="0" w:rightChars="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1.5</w:t>
            </w:r>
          </w:p>
        </w:tc>
        <w:tc>
          <w:tcPr>
            <w:tcW w:w="1451" w:type="dxa"/>
            <w:shd w:val="clear" w:color="auto" w:fill="auto"/>
            <w:vAlign w:val="center"/>
          </w:tcPr>
          <w:p w14:paraId="2F3F19CB">
            <w:pPr>
              <w:keepNext w:val="0"/>
              <w:keepLines w:val="0"/>
              <w:suppressLineNumbers w:val="0"/>
              <w:autoSpaceDE w:val="0"/>
              <w:autoSpaceDN w:val="0"/>
              <w:spacing w:before="0" w:beforeAutospacing="0" w:after="0" w:afterAutospacing="0"/>
              <w:ind w:left="0" w:leftChars="0" w:right="0" w:rightChars="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5</w:t>
            </w:r>
          </w:p>
        </w:tc>
        <w:tc>
          <w:tcPr>
            <w:tcW w:w="1297" w:type="dxa"/>
            <w:vAlign w:val="center"/>
          </w:tcPr>
          <w:p w14:paraId="45B95F7A">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符合</w:t>
            </w:r>
          </w:p>
        </w:tc>
      </w:tr>
    </w:tbl>
    <w:p w14:paraId="416EA704">
      <w:pPr>
        <w:jc w:val="center"/>
        <w:rPr>
          <w:rFonts w:hint="default" w:ascii="Times New Roman" w:hAnsi="Times New Roman" w:cs="Times New Roman"/>
          <w:b/>
          <w:highlight w:val="none"/>
        </w:rPr>
      </w:pPr>
      <w:r>
        <w:rPr>
          <w:rFonts w:hint="default" w:ascii="Times New Roman" w:hAnsi="Times New Roman" w:cs="Times New Roman"/>
          <w:b/>
          <w:highlight w:val="none"/>
        </w:rPr>
        <w:t>表8.4-</w:t>
      </w:r>
      <w:r>
        <w:rPr>
          <w:rFonts w:hint="eastAsia" w:ascii="Times New Roman" w:hAnsi="Times New Roman" w:cs="Times New Roman"/>
          <w:b/>
          <w:highlight w:val="none"/>
          <w:lang w:val="en-US" w:eastAsia="zh-CN"/>
        </w:rPr>
        <w:t>3</w:t>
      </w:r>
      <w:r>
        <w:rPr>
          <w:rFonts w:hint="default" w:ascii="Times New Roman" w:hAnsi="Times New Roman" w:cs="Times New Roman"/>
          <w:b/>
          <w:highlight w:val="none"/>
        </w:rPr>
        <w:t xml:space="preserve"> 标准样品测定结果</w:t>
      </w:r>
    </w:p>
    <w:tbl>
      <w:tblPr>
        <w:tblStyle w:val="33"/>
        <w:tblW w:w="480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216"/>
        <w:gridCol w:w="1672"/>
        <w:gridCol w:w="2094"/>
        <w:gridCol w:w="1866"/>
        <w:gridCol w:w="1188"/>
      </w:tblGrid>
      <w:tr w14:paraId="082079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2216" w:type="dxa"/>
            <w:vAlign w:val="center"/>
          </w:tcPr>
          <w:p w14:paraId="6F9D3D37">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项目名称</w:t>
            </w:r>
          </w:p>
        </w:tc>
        <w:tc>
          <w:tcPr>
            <w:tcW w:w="1672" w:type="dxa"/>
            <w:vAlign w:val="center"/>
          </w:tcPr>
          <w:p w14:paraId="07B79493">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测定值（mg/L）</w:t>
            </w:r>
          </w:p>
        </w:tc>
        <w:tc>
          <w:tcPr>
            <w:tcW w:w="2094" w:type="dxa"/>
            <w:vAlign w:val="center"/>
          </w:tcPr>
          <w:p w14:paraId="6FD293A9">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标样编号</w:t>
            </w:r>
          </w:p>
        </w:tc>
        <w:tc>
          <w:tcPr>
            <w:tcW w:w="1866" w:type="dxa"/>
            <w:vAlign w:val="center"/>
          </w:tcPr>
          <w:p w14:paraId="76B95F17">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标准值（mg/L）</w:t>
            </w:r>
          </w:p>
        </w:tc>
        <w:tc>
          <w:tcPr>
            <w:tcW w:w="1188" w:type="dxa"/>
            <w:vAlign w:val="center"/>
          </w:tcPr>
          <w:p w14:paraId="51E2D6CA">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lang w:val="en-US" w:eastAsia="zh-CN"/>
              </w:rPr>
            </w:pPr>
            <w:r>
              <w:rPr>
                <w:rFonts w:hint="default" w:ascii="Times New Roman" w:hAnsi="Times New Roman" w:eastAsia="宋体" w:cs="Times New Roman"/>
                <w:b/>
                <w:sz w:val="21"/>
                <w:szCs w:val="21"/>
                <w:highlight w:val="none"/>
                <w:lang w:val="en-US" w:eastAsia="zh-CN"/>
              </w:rPr>
              <w:t>结果判定</w:t>
            </w:r>
          </w:p>
        </w:tc>
      </w:tr>
      <w:tr w14:paraId="4C7D6C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2216" w:type="dxa"/>
            <w:shd w:val="clear" w:color="auto" w:fill="auto"/>
            <w:vAlign w:val="center"/>
          </w:tcPr>
          <w:p w14:paraId="47F6146F">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rPr>
              <w:t>五日生化需氧量</w:t>
            </w:r>
          </w:p>
        </w:tc>
        <w:tc>
          <w:tcPr>
            <w:tcW w:w="1672" w:type="dxa"/>
            <w:shd w:val="clear" w:color="auto" w:fill="auto"/>
            <w:vAlign w:val="center"/>
          </w:tcPr>
          <w:p w14:paraId="70581484">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lang w:val="en-US" w:eastAsia="zh-CN"/>
              </w:rPr>
              <w:t>202</w:t>
            </w:r>
          </w:p>
        </w:tc>
        <w:tc>
          <w:tcPr>
            <w:tcW w:w="2094" w:type="dxa"/>
            <w:shd w:val="clear" w:color="auto" w:fill="auto"/>
            <w:vAlign w:val="center"/>
          </w:tcPr>
          <w:p w14:paraId="6853C793">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rPr>
              <w:t>H-</w:t>
            </w:r>
            <w:r>
              <w:rPr>
                <w:rFonts w:hint="default" w:ascii="Times New Roman" w:hAnsi="Times New Roman" w:eastAsia="宋体" w:cs="Times New Roman"/>
                <w:bCs/>
                <w:sz w:val="21"/>
                <w:szCs w:val="21"/>
                <w:highlight w:val="none"/>
                <w:lang w:val="en-US" w:eastAsia="zh-CN"/>
              </w:rPr>
              <w:t>25031001-1</w:t>
            </w:r>
          </w:p>
        </w:tc>
        <w:tc>
          <w:tcPr>
            <w:tcW w:w="1866" w:type="dxa"/>
            <w:shd w:val="clear" w:color="auto" w:fill="auto"/>
            <w:vAlign w:val="center"/>
          </w:tcPr>
          <w:p w14:paraId="7F62C224">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rPr>
              <w:t>210±20</w:t>
            </w:r>
          </w:p>
        </w:tc>
        <w:tc>
          <w:tcPr>
            <w:tcW w:w="1188" w:type="dxa"/>
            <w:shd w:val="clear" w:color="auto" w:fill="auto"/>
            <w:vAlign w:val="center"/>
          </w:tcPr>
          <w:p w14:paraId="0475A151">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rPr>
              <w:t>合格</w:t>
            </w:r>
          </w:p>
        </w:tc>
      </w:tr>
      <w:tr w14:paraId="0F5D42D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2216" w:type="dxa"/>
            <w:shd w:val="clear" w:color="auto" w:fill="auto"/>
            <w:vAlign w:val="center"/>
          </w:tcPr>
          <w:p w14:paraId="4614F024">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rPr>
              <w:t>五日生化需氧量</w:t>
            </w:r>
          </w:p>
        </w:tc>
        <w:tc>
          <w:tcPr>
            <w:tcW w:w="1672" w:type="dxa"/>
            <w:shd w:val="clear" w:color="auto" w:fill="auto"/>
            <w:vAlign w:val="center"/>
          </w:tcPr>
          <w:p w14:paraId="061369AA">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lang w:val="en-US" w:eastAsia="zh-CN"/>
              </w:rPr>
              <w:t>212</w:t>
            </w:r>
          </w:p>
        </w:tc>
        <w:tc>
          <w:tcPr>
            <w:tcW w:w="2094" w:type="dxa"/>
            <w:shd w:val="clear" w:color="auto" w:fill="auto"/>
            <w:vAlign w:val="center"/>
          </w:tcPr>
          <w:p w14:paraId="369DA7FE">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rPr>
              <w:t>H</w:t>
            </w:r>
            <w:r>
              <w:rPr>
                <w:rFonts w:hint="default" w:ascii="Times New Roman" w:hAnsi="Times New Roman" w:eastAsia="宋体" w:cs="Times New Roman"/>
                <w:bCs/>
                <w:sz w:val="21"/>
                <w:szCs w:val="21"/>
                <w:highlight w:val="none"/>
                <w:lang w:val="en-US" w:eastAsia="zh-CN"/>
              </w:rPr>
              <w:t>-25031101-1</w:t>
            </w:r>
          </w:p>
        </w:tc>
        <w:tc>
          <w:tcPr>
            <w:tcW w:w="1866" w:type="dxa"/>
            <w:shd w:val="clear" w:color="auto" w:fill="auto"/>
            <w:vAlign w:val="center"/>
          </w:tcPr>
          <w:p w14:paraId="7A523012">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rPr>
              <w:t>210±20</w:t>
            </w:r>
          </w:p>
        </w:tc>
        <w:tc>
          <w:tcPr>
            <w:tcW w:w="1188" w:type="dxa"/>
            <w:shd w:val="clear" w:color="auto" w:fill="auto"/>
            <w:vAlign w:val="center"/>
          </w:tcPr>
          <w:p w14:paraId="2FCBED4B">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rPr>
              <w:t>合格</w:t>
            </w:r>
          </w:p>
        </w:tc>
      </w:tr>
      <w:tr w14:paraId="183F361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2216" w:type="dxa"/>
            <w:shd w:val="clear" w:color="auto" w:fill="auto"/>
            <w:vAlign w:val="center"/>
          </w:tcPr>
          <w:p w14:paraId="1B62EC19">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rPr>
              <w:t>化学需氧量</w:t>
            </w:r>
          </w:p>
        </w:tc>
        <w:tc>
          <w:tcPr>
            <w:tcW w:w="1672" w:type="dxa"/>
            <w:shd w:val="clear" w:color="auto" w:fill="auto"/>
            <w:vAlign w:val="center"/>
          </w:tcPr>
          <w:p w14:paraId="3FCB5282">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lang w:val="en-US" w:eastAsia="zh-CN"/>
              </w:rPr>
              <w:t>234</w:t>
            </w:r>
          </w:p>
        </w:tc>
        <w:tc>
          <w:tcPr>
            <w:tcW w:w="2094" w:type="dxa"/>
            <w:shd w:val="clear" w:color="auto" w:fill="auto"/>
            <w:vAlign w:val="center"/>
          </w:tcPr>
          <w:p w14:paraId="6DB743FD">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rPr>
              <w:t>H-ZK</w:t>
            </w:r>
            <w:r>
              <w:rPr>
                <w:rFonts w:hint="default" w:ascii="Times New Roman" w:hAnsi="Times New Roman" w:eastAsia="宋体" w:cs="Times New Roman"/>
                <w:bCs/>
                <w:sz w:val="21"/>
                <w:szCs w:val="21"/>
                <w:highlight w:val="none"/>
                <w:lang w:val="en-US" w:eastAsia="zh-CN"/>
              </w:rPr>
              <w:t>25010301-30</w:t>
            </w:r>
          </w:p>
        </w:tc>
        <w:tc>
          <w:tcPr>
            <w:tcW w:w="1866" w:type="dxa"/>
            <w:shd w:val="clear" w:color="auto" w:fill="auto"/>
            <w:vAlign w:val="center"/>
          </w:tcPr>
          <w:p w14:paraId="2F41B185">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lang w:val="en-US" w:eastAsia="zh-CN"/>
              </w:rPr>
              <w:t>242</w:t>
            </w:r>
            <w:r>
              <w:rPr>
                <w:rFonts w:hint="default" w:ascii="Times New Roman" w:hAnsi="Times New Roman" w:eastAsia="宋体" w:cs="Times New Roman"/>
                <w:bCs/>
                <w:sz w:val="21"/>
                <w:szCs w:val="21"/>
                <w:highlight w:val="none"/>
              </w:rPr>
              <w:t>±</w:t>
            </w:r>
            <w:r>
              <w:rPr>
                <w:rFonts w:hint="default" w:ascii="Times New Roman" w:hAnsi="Times New Roman" w:eastAsia="宋体" w:cs="Times New Roman"/>
                <w:bCs/>
                <w:sz w:val="21"/>
                <w:szCs w:val="21"/>
                <w:highlight w:val="none"/>
                <w:lang w:val="en-US" w:eastAsia="zh-CN"/>
              </w:rPr>
              <w:t>14</w:t>
            </w:r>
          </w:p>
        </w:tc>
        <w:tc>
          <w:tcPr>
            <w:tcW w:w="1188" w:type="dxa"/>
            <w:shd w:val="clear" w:color="auto" w:fill="auto"/>
            <w:vAlign w:val="center"/>
          </w:tcPr>
          <w:p w14:paraId="0DC117CC">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rPr>
              <w:t>合格</w:t>
            </w:r>
          </w:p>
        </w:tc>
      </w:tr>
      <w:tr w14:paraId="68EAA2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53D5F322">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rPr>
              <w:t>氨氮</w:t>
            </w:r>
          </w:p>
        </w:tc>
        <w:tc>
          <w:tcPr>
            <w:tcW w:w="0" w:type="auto"/>
            <w:shd w:val="clear" w:color="auto" w:fill="auto"/>
            <w:vAlign w:val="center"/>
          </w:tcPr>
          <w:p w14:paraId="0934B6C4">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lang w:val="en-US" w:eastAsia="zh-CN"/>
              </w:rPr>
              <w:t>2.09</w:t>
            </w:r>
          </w:p>
        </w:tc>
        <w:tc>
          <w:tcPr>
            <w:tcW w:w="0" w:type="auto"/>
            <w:shd w:val="clear" w:color="auto" w:fill="auto"/>
            <w:vAlign w:val="center"/>
          </w:tcPr>
          <w:p w14:paraId="524C6F86">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rPr>
              <w:t>BY-H-</w:t>
            </w:r>
            <w:r>
              <w:rPr>
                <w:rFonts w:hint="default" w:ascii="Times New Roman" w:hAnsi="Times New Roman" w:eastAsia="宋体" w:cs="Times New Roman"/>
                <w:bCs/>
                <w:sz w:val="21"/>
                <w:szCs w:val="21"/>
                <w:highlight w:val="none"/>
                <w:lang w:val="en-US" w:eastAsia="zh-CN"/>
              </w:rPr>
              <w:t>2412010-2-05</w:t>
            </w:r>
          </w:p>
        </w:tc>
        <w:tc>
          <w:tcPr>
            <w:tcW w:w="0" w:type="auto"/>
            <w:shd w:val="clear" w:color="auto" w:fill="auto"/>
            <w:vAlign w:val="center"/>
          </w:tcPr>
          <w:p w14:paraId="029CE713">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lang w:val="en-US" w:eastAsia="zh-CN"/>
              </w:rPr>
              <w:t>2.04</w:t>
            </w:r>
            <w:r>
              <w:rPr>
                <w:rFonts w:hint="default" w:ascii="Times New Roman" w:hAnsi="Times New Roman" w:eastAsia="宋体" w:cs="Times New Roman"/>
                <w:bCs/>
                <w:sz w:val="21"/>
                <w:szCs w:val="21"/>
                <w:highlight w:val="none"/>
              </w:rPr>
              <w:t>±0.</w:t>
            </w:r>
            <w:r>
              <w:rPr>
                <w:rFonts w:hint="default" w:ascii="Times New Roman" w:hAnsi="Times New Roman" w:eastAsia="宋体" w:cs="Times New Roman"/>
                <w:bCs/>
                <w:sz w:val="21"/>
                <w:szCs w:val="21"/>
                <w:highlight w:val="none"/>
                <w:lang w:val="en-US" w:eastAsia="zh-CN"/>
              </w:rPr>
              <w:t>14</w:t>
            </w:r>
          </w:p>
        </w:tc>
        <w:tc>
          <w:tcPr>
            <w:tcW w:w="0" w:type="auto"/>
            <w:shd w:val="clear" w:color="auto" w:fill="auto"/>
            <w:vAlign w:val="center"/>
          </w:tcPr>
          <w:p w14:paraId="62A6D6CF">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rPr>
              <w:t>合格</w:t>
            </w:r>
          </w:p>
        </w:tc>
      </w:tr>
      <w:tr w14:paraId="076087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63BF7798">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lang w:val="en-US" w:eastAsia="zh-CN"/>
              </w:rPr>
              <w:t>总氮</w:t>
            </w:r>
          </w:p>
        </w:tc>
        <w:tc>
          <w:tcPr>
            <w:tcW w:w="0" w:type="auto"/>
            <w:shd w:val="clear" w:color="auto" w:fill="auto"/>
            <w:vAlign w:val="center"/>
          </w:tcPr>
          <w:p w14:paraId="1C9D7F3B">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lang w:val="en-US" w:eastAsia="zh-CN"/>
              </w:rPr>
              <w:t>2.12</w:t>
            </w:r>
          </w:p>
        </w:tc>
        <w:tc>
          <w:tcPr>
            <w:tcW w:w="0" w:type="auto"/>
            <w:shd w:val="clear" w:color="auto" w:fill="auto"/>
            <w:vAlign w:val="center"/>
          </w:tcPr>
          <w:p w14:paraId="2A0D4D09">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rPr>
              <w:t>BY-H-</w:t>
            </w:r>
            <w:r>
              <w:rPr>
                <w:rFonts w:hint="default" w:ascii="Times New Roman" w:hAnsi="Times New Roman" w:eastAsia="宋体" w:cs="Times New Roman"/>
                <w:bCs/>
                <w:sz w:val="21"/>
                <w:szCs w:val="21"/>
                <w:highlight w:val="none"/>
                <w:lang w:val="en-US" w:eastAsia="zh-CN"/>
              </w:rPr>
              <w:t>2411008-2-23</w:t>
            </w:r>
          </w:p>
        </w:tc>
        <w:tc>
          <w:tcPr>
            <w:tcW w:w="0" w:type="auto"/>
            <w:shd w:val="clear" w:color="auto" w:fill="auto"/>
            <w:vAlign w:val="center"/>
          </w:tcPr>
          <w:p w14:paraId="5C2F30AD">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lang w:val="en-US" w:eastAsia="zh-CN"/>
              </w:rPr>
              <w:t>2.18</w:t>
            </w:r>
            <w:r>
              <w:rPr>
                <w:rFonts w:hint="default" w:ascii="Times New Roman" w:hAnsi="Times New Roman" w:eastAsia="宋体" w:cs="Times New Roman"/>
                <w:bCs/>
                <w:sz w:val="21"/>
                <w:szCs w:val="21"/>
                <w:highlight w:val="none"/>
              </w:rPr>
              <w:t>±</w:t>
            </w:r>
            <w:r>
              <w:rPr>
                <w:rFonts w:hint="default" w:ascii="Times New Roman" w:hAnsi="Times New Roman" w:eastAsia="宋体" w:cs="Times New Roman"/>
                <w:bCs/>
                <w:sz w:val="21"/>
                <w:szCs w:val="21"/>
                <w:highlight w:val="none"/>
                <w:lang w:val="en-US" w:eastAsia="zh-CN"/>
              </w:rPr>
              <w:t>0.18</w:t>
            </w:r>
          </w:p>
        </w:tc>
        <w:tc>
          <w:tcPr>
            <w:tcW w:w="0" w:type="auto"/>
            <w:shd w:val="clear" w:color="auto" w:fill="auto"/>
            <w:vAlign w:val="center"/>
          </w:tcPr>
          <w:p w14:paraId="5B68F2C2">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rPr>
              <w:t>合格</w:t>
            </w:r>
          </w:p>
        </w:tc>
      </w:tr>
      <w:tr w14:paraId="1BC0404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7D603610">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rPr>
              <w:t>总磷</w:t>
            </w:r>
          </w:p>
        </w:tc>
        <w:tc>
          <w:tcPr>
            <w:tcW w:w="0" w:type="auto"/>
            <w:shd w:val="clear" w:color="auto" w:fill="auto"/>
            <w:vAlign w:val="center"/>
          </w:tcPr>
          <w:p w14:paraId="6A683A5C">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lang w:val="en-US" w:eastAsia="zh-CN"/>
              </w:rPr>
              <w:t>0.411</w:t>
            </w:r>
          </w:p>
        </w:tc>
        <w:tc>
          <w:tcPr>
            <w:tcW w:w="0" w:type="auto"/>
            <w:shd w:val="clear" w:color="auto" w:fill="auto"/>
            <w:vAlign w:val="center"/>
          </w:tcPr>
          <w:p w14:paraId="4115FF69">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rPr>
              <w:t>BY-H-</w:t>
            </w:r>
            <w:r>
              <w:rPr>
                <w:rFonts w:hint="default" w:ascii="Times New Roman" w:hAnsi="Times New Roman" w:eastAsia="宋体" w:cs="Times New Roman"/>
                <w:bCs/>
                <w:sz w:val="21"/>
                <w:szCs w:val="21"/>
                <w:highlight w:val="none"/>
                <w:lang w:val="en-US" w:eastAsia="zh-CN"/>
              </w:rPr>
              <w:t>2411004-1-10</w:t>
            </w:r>
          </w:p>
        </w:tc>
        <w:tc>
          <w:tcPr>
            <w:tcW w:w="0" w:type="auto"/>
            <w:shd w:val="clear" w:color="auto" w:fill="auto"/>
            <w:vAlign w:val="center"/>
          </w:tcPr>
          <w:p w14:paraId="041CE0F3">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lang w:val="en-US" w:eastAsia="zh-CN"/>
              </w:rPr>
              <w:t>0.426</w:t>
            </w:r>
            <w:r>
              <w:rPr>
                <w:rFonts w:hint="default" w:ascii="Times New Roman" w:hAnsi="Times New Roman" w:eastAsia="宋体" w:cs="Times New Roman"/>
                <w:bCs/>
                <w:sz w:val="21"/>
                <w:szCs w:val="21"/>
                <w:highlight w:val="none"/>
              </w:rPr>
              <w:t>±0.</w:t>
            </w:r>
            <w:r>
              <w:rPr>
                <w:rFonts w:hint="default" w:ascii="Times New Roman" w:hAnsi="Times New Roman" w:eastAsia="宋体" w:cs="Times New Roman"/>
                <w:bCs/>
                <w:sz w:val="21"/>
                <w:szCs w:val="21"/>
                <w:highlight w:val="none"/>
                <w:lang w:val="en-US" w:eastAsia="zh-CN"/>
              </w:rPr>
              <w:t>032</w:t>
            </w:r>
          </w:p>
        </w:tc>
        <w:tc>
          <w:tcPr>
            <w:tcW w:w="0" w:type="auto"/>
            <w:shd w:val="clear" w:color="auto" w:fill="auto"/>
            <w:vAlign w:val="center"/>
          </w:tcPr>
          <w:p w14:paraId="192CA021">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Cs/>
                <w:kern w:val="2"/>
                <w:sz w:val="21"/>
                <w:szCs w:val="21"/>
                <w:highlight w:val="none"/>
                <w:lang w:val="en-US" w:eastAsia="zh-CN" w:bidi="ar-SA"/>
              </w:rPr>
            </w:pPr>
            <w:r>
              <w:rPr>
                <w:rFonts w:hint="default" w:ascii="Times New Roman" w:hAnsi="Times New Roman" w:eastAsia="宋体" w:cs="Times New Roman"/>
                <w:bCs/>
                <w:sz w:val="21"/>
                <w:szCs w:val="21"/>
                <w:highlight w:val="none"/>
              </w:rPr>
              <w:t>合格</w:t>
            </w:r>
          </w:p>
        </w:tc>
      </w:tr>
    </w:tbl>
    <w:p w14:paraId="19BAEB96">
      <w:pPr>
        <w:pStyle w:val="3"/>
        <w:rPr>
          <w:rFonts w:eastAsia="宋体"/>
        </w:rPr>
      </w:pPr>
      <w:bookmarkStart w:id="86" w:name="_Toc930"/>
      <w:r>
        <w:rPr>
          <w:rFonts w:eastAsia="宋体"/>
        </w:rPr>
        <w:t>8.5气体监测分析过程中的质量保证和质量控制</w:t>
      </w:r>
      <w:bookmarkEnd w:id="86"/>
    </w:p>
    <w:p w14:paraId="586025AE">
      <w:pPr>
        <w:spacing w:line="360" w:lineRule="auto"/>
        <w:ind w:firstLine="480" w:firstLineChars="200"/>
        <w:jc w:val="left"/>
        <w:rPr>
          <w:rFonts w:hint="eastAsia" w:ascii="Times New Roman" w:hAnsi="Times New Roman"/>
          <w:sz w:val="24"/>
          <w:szCs w:val="24"/>
        </w:rPr>
      </w:pPr>
      <w:r>
        <w:rPr>
          <w:rFonts w:hint="eastAsia" w:ascii="Times New Roman" w:hAnsi="Times New Roman"/>
          <w:sz w:val="24"/>
          <w:szCs w:val="24"/>
        </w:rPr>
        <w:t>监测时使用经计量部门检定、并在有效期内的仪器。采样器在进现场前对气体分析仪、采样流量计等进行校核。气样的采集、运输、保存、实验室分析和数据计算的全过程均按照《浙江省环境监测质量保证技术规定》（第三版 试行）的要求进行。</w:t>
      </w:r>
    </w:p>
    <w:p w14:paraId="196F05F8">
      <w:pPr>
        <w:pStyle w:val="3"/>
        <w:rPr>
          <w:rFonts w:eastAsia="宋体"/>
        </w:rPr>
      </w:pPr>
      <w:bookmarkStart w:id="87" w:name="_Toc5659"/>
      <w:r>
        <w:rPr>
          <w:rFonts w:eastAsia="宋体"/>
        </w:rPr>
        <w:t>8.6噪声监测分析过程中的质量保证和质量控制</w:t>
      </w:r>
      <w:bookmarkEnd w:id="87"/>
    </w:p>
    <w:p w14:paraId="1ADD475A">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监测时使用经计量部门检定、并在有效使用期内的声级计。噪声仪在使用前后用声校准器校准，校准读数偏差不大于0.5分贝。测量在无雨雪、无雷电天气、风速5m/s以下时进行。</w:t>
      </w:r>
    </w:p>
    <w:p w14:paraId="143D653B">
      <w:pPr>
        <w:pStyle w:val="3"/>
        <w:rPr>
          <w:rFonts w:eastAsia="宋体"/>
        </w:rPr>
      </w:pPr>
      <w:bookmarkStart w:id="88" w:name="_Toc31760"/>
      <w:r>
        <w:rPr>
          <w:rFonts w:eastAsia="宋体"/>
        </w:rPr>
        <w:t>8.7</w:t>
      </w:r>
      <w:r>
        <w:rPr>
          <w:rFonts w:hint="eastAsia" w:eastAsia="宋体"/>
        </w:rPr>
        <w:t>采样记录及分析结果</w:t>
      </w:r>
      <w:bookmarkEnd w:id="88"/>
    </w:p>
    <w:p w14:paraId="7977FD18">
      <w:pPr>
        <w:spacing w:line="360" w:lineRule="auto"/>
        <w:ind w:firstLine="480" w:firstLineChars="200"/>
        <w:jc w:val="left"/>
        <w:rPr>
          <w:rFonts w:ascii="Times New Roman" w:hAnsi="Times New Roman"/>
          <w:sz w:val="24"/>
          <w:szCs w:val="24"/>
        </w:rPr>
      </w:pPr>
      <w:r>
        <w:rPr>
          <w:rFonts w:hint="eastAsia" w:ascii="Times New Roman" w:hAnsi="Times New Roman" w:cs="宋体"/>
          <w:sz w:val="24"/>
        </w:rPr>
        <w:t>验收监测的采样记录及分析测试结果，按国家标准和监测技术规范有关要求进行数据处理和填报，并按有关规定和要求进行三级审核，</w:t>
      </w:r>
      <w:r>
        <w:rPr>
          <w:rFonts w:hint="eastAsia" w:ascii="Times New Roman" w:hAnsi="Times New Roman"/>
          <w:sz w:val="24"/>
          <w:szCs w:val="24"/>
        </w:rPr>
        <w:t>经过校对、校核，最后由技术负责人审定。</w:t>
      </w:r>
    </w:p>
    <w:p w14:paraId="0274FC0A">
      <w:pPr>
        <w:spacing w:line="360" w:lineRule="auto"/>
        <w:ind w:firstLine="480" w:firstLineChars="200"/>
        <w:jc w:val="left"/>
        <w:rPr>
          <w:rFonts w:ascii="Times New Roman" w:hAnsi="Times New Roman"/>
          <w:sz w:val="24"/>
          <w:szCs w:val="24"/>
        </w:r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p>
    <w:p w14:paraId="552B7D38">
      <w:pPr>
        <w:pStyle w:val="2"/>
      </w:pPr>
      <w:bookmarkStart w:id="89" w:name="_Toc21184"/>
      <w:r>
        <w:rPr>
          <w:rFonts w:hint="eastAsia"/>
        </w:rPr>
        <w:t>9验收监测结果</w:t>
      </w:r>
      <w:bookmarkEnd w:id="89"/>
    </w:p>
    <w:p w14:paraId="549D9B11">
      <w:pPr>
        <w:pStyle w:val="3"/>
        <w:rPr>
          <w:rFonts w:eastAsia="宋体"/>
        </w:rPr>
      </w:pPr>
      <w:bookmarkStart w:id="90" w:name="_Toc21237"/>
      <w:r>
        <w:rPr>
          <w:rFonts w:eastAsia="宋体"/>
        </w:rPr>
        <w:t>9.1生产工况</w:t>
      </w:r>
      <w:bookmarkEnd w:id="90"/>
    </w:p>
    <w:p w14:paraId="4E6E7096">
      <w:pPr>
        <w:spacing w:line="360" w:lineRule="auto"/>
        <w:ind w:firstLine="480" w:firstLineChars="200"/>
        <w:jc w:val="left"/>
        <w:rPr>
          <w:rFonts w:ascii="Times New Roman" w:hAnsi="Times New Roman"/>
          <w:sz w:val="24"/>
          <w:szCs w:val="24"/>
          <w:highlight w:val="none"/>
        </w:rPr>
      </w:pPr>
      <w:r>
        <w:rPr>
          <w:rFonts w:hint="eastAsia" w:ascii="Times New Roman" w:hAnsi="Times New Roman"/>
          <w:sz w:val="24"/>
          <w:szCs w:val="24"/>
          <w:lang w:val="en-US" w:eastAsia="zh-CN"/>
        </w:rPr>
        <w:t>本项目为铝制咖啡杯的生产，根据监测日当天主要原辅料使用量核定监测期间的工况，</w:t>
      </w:r>
      <w:r>
        <w:rPr>
          <w:rFonts w:ascii="Times New Roman" w:hAnsi="Times New Roman"/>
          <w:sz w:val="24"/>
          <w:szCs w:val="24"/>
        </w:rPr>
        <w:t>在验收监测期间生产负荷</w:t>
      </w:r>
      <w:r>
        <w:rPr>
          <w:rFonts w:hint="eastAsia" w:ascii="Times New Roman" w:hAnsi="Times New Roman"/>
          <w:sz w:val="24"/>
          <w:szCs w:val="24"/>
          <w:lang w:val="en-US" w:eastAsia="zh-CN"/>
        </w:rPr>
        <w:t>92.3</w:t>
      </w:r>
      <w:r>
        <w:rPr>
          <w:rFonts w:hint="eastAsia" w:ascii="Times New Roman" w:hAnsi="Times New Roman"/>
          <w:sz w:val="24"/>
          <w:szCs w:val="24"/>
        </w:rPr>
        <w:t>%</w:t>
      </w:r>
      <w:r>
        <w:rPr>
          <w:rFonts w:hint="eastAsia" w:ascii="Times New Roman" w:hAnsi="Times New Roman"/>
          <w:sz w:val="24"/>
          <w:szCs w:val="24"/>
          <w:lang w:eastAsia="zh-CN"/>
        </w:rPr>
        <w:t>、</w:t>
      </w:r>
      <w:r>
        <w:rPr>
          <w:rFonts w:hint="eastAsia" w:ascii="Times New Roman" w:hAnsi="Times New Roman"/>
          <w:sz w:val="24"/>
          <w:szCs w:val="24"/>
          <w:lang w:val="en-US" w:eastAsia="zh-CN"/>
        </w:rPr>
        <w:t>工况稳定、环保设施正常运行，</w:t>
      </w:r>
      <w:r>
        <w:rPr>
          <w:rFonts w:ascii="Times New Roman" w:hAnsi="Times New Roman"/>
          <w:sz w:val="24"/>
          <w:szCs w:val="24"/>
        </w:rPr>
        <w:t>满足国家环保总局《建设项目竣工环境保护验收管理办法》中要求设计能力75%以上的负荷要求</w:t>
      </w:r>
      <w:r>
        <w:rPr>
          <w:rFonts w:hint="eastAsia" w:ascii="Times New Roman" w:hAnsi="Times New Roman"/>
          <w:sz w:val="24"/>
          <w:szCs w:val="24"/>
        </w:rPr>
        <w:t>。项目验收期间生产</w:t>
      </w:r>
      <w:r>
        <w:rPr>
          <w:rFonts w:hint="eastAsia" w:ascii="Times New Roman" w:hAnsi="Times New Roman"/>
          <w:sz w:val="24"/>
          <w:szCs w:val="24"/>
          <w:highlight w:val="none"/>
        </w:rPr>
        <w:t>工况见表9</w:t>
      </w:r>
      <w:r>
        <w:rPr>
          <w:rFonts w:ascii="Times New Roman" w:hAnsi="Times New Roman"/>
          <w:sz w:val="24"/>
          <w:szCs w:val="24"/>
          <w:highlight w:val="none"/>
        </w:rPr>
        <w:t>.1</w:t>
      </w:r>
      <w:r>
        <w:rPr>
          <w:rFonts w:hint="eastAsia" w:ascii="Times New Roman" w:hAnsi="Times New Roman"/>
          <w:sz w:val="24"/>
          <w:szCs w:val="24"/>
          <w:highlight w:val="none"/>
        </w:rPr>
        <w:t>-1。</w:t>
      </w:r>
    </w:p>
    <w:p w14:paraId="0154D316">
      <w:pPr>
        <w:spacing w:line="360" w:lineRule="auto"/>
        <w:jc w:val="center"/>
        <w:rPr>
          <w:rFonts w:hint="eastAsia" w:ascii="Times New Roman" w:hAnsi="Times New Roman" w:eastAsia="宋体" w:cs="Times New Roman"/>
          <w:b/>
          <w:szCs w:val="21"/>
          <w:highlight w:val="none"/>
        </w:rPr>
      </w:pPr>
      <w:r>
        <w:rPr>
          <w:rFonts w:hint="eastAsia" w:ascii="Times New Roman" w:hAnsi="Times New Roman" w:eastAsia="宋体" w:cs="Times New Roman"/>
          <w:b/>
          <w:szCs w:val="21"/>
          <w:highlight w:val="none"/>
        </w:rPr>
        <w:t>表9</w:t>
      </w:r>
      <w:r>
        <w:rPr>
          <w:rFonts w:ascii="Times New Roman" w:hAnsi="Times New Roman" w:eastAsia="宋体" w:cs="Times New Roman"/>
          <w:b/>
          <w:szCs w:val="21"/>
          <w:highlight w:val="none"/>
        </w:rPr>
        <w:t>.1</w:t>
      </w:r>
      <w:r>
        <w:rPr>
          <w:rFonts w:hint="eastAsia" w:ascii="Times New Roman" w:hAnsi="Times New Roman" w:eastAsia="宋体" w:cs="Times New Roman"/>
          <w:b/>
          <w:szCs w:val="21"/>
          <w:highlight w:val="none"/>
        </w:rPr>
        <w:t>-1 建设项目竣工验收监测期间生产工况</w:t>
      </w:r>
    </w:p>
    <w:tbl>
      <w:tblPr>
        <w:tblStyle w:val="34"/>
        <w:tblW w:w="4974"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852"/>
        <w:gridCol w:w="2771"/>
        <w:gridCol w:w="2771"/>
        <w:gridCol w:w="1959"/>
      </w:tblGrid>
      <w:tr w14:paraId="07C4F2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52" w:type="dxa"/>
            <w:tcBorders>
              <w:tl2br w:val="nil"/>
              <w:tr2bl w:val="nil"/>
            </w:tcBorders>
            <w:vAlign w:val="center"/>
          </w:tcPr>
          <w:p w14:paraId="7B04984E">
            <w:pPr>
              <w:keepNext w:val="0"/>
              <w:keepLines w:val="0"/>
              <w:suppressLineNumbers w:val="0"/>
              <w:adjustRightInd w:val="0"/>
              <w:snapToGrid w:val="0"/>
              <w:spacing w:before="0" w:beforeAutospacing="0" w:after="0" w:afterAutospacing="0" w:line="240" w:lineRule="auto"/>
              <w:ind w:left="0" w:right="46"/>
              <w:jc w:val="center"/>
              <w:rPr>
                <w:rFonts w:hint="eastAsia" w:ascii="宋体" w:hAnsi="宋体" w:eastAsia="宋体" w:cs="Times New Roman"/>
                <w:b/>
                <w:bCs/>
                <w:szCs w:val="21"/>
                <w:lang w:eastAsia="zh-CN"/>
              </w:rPr>
            </w:pPr>
            <w:r>
              <w:rPr>
                <w:rFonts w:hint="eastAsia" w:ascii="宋体" w:hAnsi="宋体" w:eastAsia="宋体" w:cs="Times New Roman"/>
                <w:b/>
                <w:bCs/>
                <w:szCs w:val="21"/>
                <w:lang w:val="en-US" w:eastAsia="zh-CN"/>
              </w:rPr>
              <w:t>日期</w:t>
            </w:r>
          </w:p>
        </w:tc>
        <w:tc>
          <w:tcPr>
            <w:tcW w:w="2771" w:type="dxa"/>
            <w:tcBorders>
              <w:tl2br w:val="nil"/>
              <w:tr2bl w:val="nil"/>
            </w:tcBorders>
            <w:vAlign w:val="center"/>
          </w:tcPr>
          <w:p w14:paraId="694C9CB8">
            <w:pPr>
              <w:keepNext w:val="0"/>
              <w:keepLines w:val="0"/>
              <w:suppressLineNumbers w:val="0"/>
              <w:adjustRightInd w:val="0"/>
              <w:snapToGrid w:val="0"/>
              <w:spacing w:before="0" w:beforeAutospacing="0" w:after="0" w:afterAutospacing="0" w:line="240" w:lineRule="auto"/>
              <w:ind w:left="0" w:right="46" w:rightChars="0"/>
              <w:jc w:val="center"/>
              <w:rPr>
                <w:rFonts w:hint="default" w:ascii="宋体" w:hAnsi="宋体" w:cs="Times New Roman" w:eastAsiaTheme="minorEastAsia"/>
                <w:b/>
                <w:bCs/>
                <w:kern w:val="2"/>
                <w:sz w:val="21"/>
                <w:szCs w:val="21"/>
                <w:highlight w:val="none"/>
                <w:lang w:val="en-US" w:eastAsia="zh-CN" w:bidi="ar-SA"/>
              </w:rPr>
            </w:pPr>
            <w:r>
              <w:rPr>
                <w:rFonts w:hint="eastAsia" w:ascii="Times New Roman" w:hAnsi="Times New Roman"/>
                <w:b/>
                <w:bCs/>
              </w:rPr>
              <w:t>环评批复</w:t>
            </w:r>
            <w:r>
              <w:rPr>
                <w:rFonts w:hint="eastAsia" w:ascii="Times New Roman" w:hAnsi="Times New Roman"/>
                <w:b/>
                <w:bCs/>
                <w:lang w:val="en-US" w:eastAsia="zh-CN"/>
              </w:rPr>
              <w:t>能力</w:t>
            </w:r>
          </w:p>
        </w:tc>
        <w:tc>
          <w:tcPr>
            <w:tcW w:w="2771" w:type="dxa"/>
            <w:tcBorders>
              <w:tl2br w:val="nil"/>
              <w:tr2bl w:val="nil"/>
            </w:tcBorders>
            <w:vAlign w:val="center"/>
          </w:tcPr>
          <w:p w14:paraId="667DA95A">
            <w:pPr>
              <w:keepNext w:val="0"/>
              <w:keepLines w:val="0"/>
              <w:suppressLineNumbers w:val="0"/>
              <w:adjustRightInd w:val="0"/>
              <w:snapToGrid w:val="0"/>
              <w:spacing w:before="0" w:beforeAutospacing="0" w:after="0" w:afterAutospacing="0" w:line="240" w:lineRule="auto"/>
              <w:ind w:left="0" w:right="46" w:rightChars="0"/>
              <w:jc w:val="center"/>
              <w:rPr>
                <w:rFonts w:hint="default" w:ascii="Times New Roman" w:hAnsi="Times New Roman" w:eastAsiaTheme="minorEastAsia"/>
                <w:b/>
                <w:bCs/>
                <w:lang w:val="en-US" w:eastAsia="zh-CN"/>
              </w:rPr>
            </w:pPr>
            <w:r>
              <w:rPr>
                <w:rFonts w:hint="default" w:ascii="Times New Roman" w:hAnsi="Times New Roman" w:eastAsiaTheme="minorEastAsia"/>
                <w:b/>
                <w:bCs/>
                <w:lang w:val="en-US" w:eastAsia="zh-CN"/>
              </w:rPr>
              <w:t>监</w:t>
            </w:r>
            <w:r>
              <w:rPr>
                <w:rFonts w:hint="default" w:ascii="Times New Roman" w:hAnsi="Times New Roman" w:eastAsiaTheme="minorEastAsia"/>
                <w:b/>
                <w:bCs/>
                <w:highlight w:val="none"/>
                <w:lang w:val="en-US" w:eastAsia="zh-CN"/>
              </w:rPr>
              <w:t>测期间日均生产量</w:t>
            </w:r>
          </w:p>
        </w:tc>
        <w:tc>
          <w:tcPr>
            <w:tcW w:w="1959" w:type="dxa"/>
            <w:tcBorders>
              <w:tl2br w:val="nil"/>
              <w:tr2bl w:val="nil"/>
            </w:tcBorders>
            <w:vAlign w:val="center"/>
          </w:tcPr>
          <w:p w14:paraId="15329994">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Times New Roman" w:hAnsi="Times New Roman"/>
                <w:b/>
                <w:bCs/>
              </w:rPr>
              <w:t>生产负荷（%）</w:t>
            </w:r>
          </w:p>
        </w:tc>
      </w:tr>
      <w:tr w14:paraId="69A06C1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52" w:type="dxa"/>
            <w:tcBorders>
              <w:tl2br w:val="nil"/>
              <w:tr2bl w:val="nil"/>
            </w:tcBorders>
            <w:vAlign w:val="center"/>
          </w:tcPr>
          <w:p w14:paraId="6D661CED">
            <w:pPr>
              <w:pStyle w:val="112"/>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2025.3.10</w:t>
            </w:r>
          </w:p>
        </w:tc>
        <w:tc>
          <w:tcPr>
            <w:tcW w:w="2771" w:type="dxa"/>
            <w:vMerge w:val="restart"/>
            <w:tcBorders>
              <w:tl2br w:val="nil"/>
              <w:tr2bl w:val="nil"/>
            </w:tcBorders>
            <w:vAlign w:val="center"/>
          </w:tcPr>
          <w:p w14:paraId="3E32AB1F">
            <w:pPr>
              <w:keepNext w:val="0"/>
              <w:keepLines w:val="0"/>
              <w:suppressLineNumbers w:val="0"/>
              <w:spacing w:before="0" w:beforeAutospacing="0" w:after="0" w:afterAutospacing="0" w:line="240" w:lineRule="auto"/>
              <w:ind w:left="0" w:right="48" w:rightChars="0"/>
              <w:jc w:val="center"/>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年产130万套咖啡壶喷漆涂装产能</w:t>
            </w:r>
          </w:p>
        </w:tc>
        <w:tc>
          <w:tcPr>
            <w:tcW w:w="2771" w:type="dxa"/>
            <w:tcBorders>
              <w:tl2br w:val="nil"/>
              <w:tr2bl w:val="nil"/>
            </w:tcBorders>
            <w:vAlign w:val="center"/>
          </w:tcPr>
          <w:p w14:paraId="2C08F876">
            <w:pPr>
              <w:keepNext w:val="0"/>
              <w:keepLines w:val="0"/>
              <w:suppressLineNumbers w:val="0"/>
              <w:spacing w:before="0" w:beforeAutospacing="0" w:after="0" w:afterAutospacing="0" w:line="240" w:lineRule="auto"/>
              <w:ind w:left="0" w:right="48" w:rightChars="0"/>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0.4万</w:t>
            </w:r>
          </w:p>
        </w:tc>
        <w:tc>
          <w:tcPr>
            <w:tcW w:w="1959" w:type="dxa"/>
            <w:tcBorders>
              <w:tl2br w:val="nil"/>
              <w:tr2bl w:val="nil"/>
            </w:tcBorders>
            <w:vAlign w:val="center"/>
          </w:tcPr>
          <w:p w14:paraId="3CA9BDA7">
            <w:pPr>
              <w:keepNext w:val="0"/>
              <w:keepLines w:val="0"/>
              <w:suppressLineNumbers w:val="0"/>
              <w:spacing w:before="0" w:beforeAutospacing="0" w:after="0" w:afterAutospacing="0"/>
              <w:ind w:left="0" w:right="0"/>
              <w:jc w:val="center"/>
              <w:rPr>
                <w:rFonts w:hint="default" w:ascii="Times New Roman" w:hAnsi="Times New Roman"/>
                <w:color w:val="000000" w:themeColor="text1"/>
                <w:szCs w:val="21"/>
                <w:highlight w:val="none"/>
                <w:lang w:val="en-US" w:eastAsia="zh-CN"/>
                <w14:textFill>
                  <w14:solidFill>
                    <w14:schemeClr w14:val="tx1"/>
                  </w14:solidFill>
                </w14:textFill>
              </w:rPr>
            </w:pPr>
            <w:r>
              <w:rPr>
                <w:rFonts w:hint="eastAsia" w:ascii="Times New Roman" w:hAnsi="Times New Roman"/>
                <w:color w:val="000000" w:themeColor="text1"/>
                <w:szCs w:val="21"/>
                <w:highlight w:val="none"/>
                <w:lang w:val="en-US" w:eastAsia="zh-CN"/>
                <w14:textFill>
                  <w14:solidFill>
                    <w14:schemeClr w14:val="tx1"/>
                  </w14:solidFill>
                </w14:textFill>
              </w:rPr>
              <w:t>92.3%</w:t>
            </w:r>
          </w:p>
        </w:tc>
      </w:tr>
      <w:tr w14:paraId="13DF866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52" w:type="dxa"/>
            <w:tcBorders>
              <w:tl2br w:val="nil"/>
              <w:tr2bl w:val="nil"/>
            </w:tcBorders>
            <w:vAlign w:val="center"/>
          </w:tcPr>
          <w:p w14:paraId="1B932E79">
            <w:pPr>
              <w:pStyle w:val="112"/>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2025.3.11</w:t>
            </w:r>
          </w:p>
        </w:tc>
        <w:tc>
          <w:tcPr>
            <w:tcW w:w="2771" w:type="dxa"/>
            <w:vMerge w:val="continue"/>
            <w:tcBorders>
              <w:tl2br w:val="nil"/>
              <w:tr2bl w:val="nil"/>
            </w:tcBorders>
            <w:vAlign w:val="center"/>
          </w:tcPr>
          <w:p w14:paraId="49EA5469">
            <w:pPr>
              <w:keepNext w:val="0"/>
              <w:keepLines w:val="0"/>
              <w:suppressLineNumbers w:val="0"/>
              <w:spacing w:before="0" w:beforeAutospacing="0" w:after="0" w:afterAutospacing="0" w:line="240" w:lineRule="auto"/>
              <w:ind w:left="0" w:right="48" w:rightChars="0"/>
              <w:jc w:val="center"/>
              <w:rPr>
                <w:rFonts w:hint="default" w:ascii="Times New Roman" w:hAnsi="Times New Roman" w:eastAsia="宋体" w:cs="Times New Roman"/>
                <w:color w:val="auto"/>
                <w:kern w:val="0"/>
                <w:sz w:val="21"/>
                <w:szCs w:val="21"/>
                <w:highlight w:val="none"/>
                <w:lang w:val="en-US" w:eastAsia="zh-CN"/>
              </w:rPr>
            </w:pPr>
          </w:p>
        </w:tc>
        <w:tc>
          <w:tcPr>
            <w:tcW w:w="2771" w:type="dxa"/>
            <w:tcBorders>
              <w:tl2br w:val="nil"/>
              <w:tr2bl w:val="nil"/>
            </w:tcBorders>
            <w:vAlign w:val="center"/>
          </w:tcPr>
          <w:p w14:paraId="5007E2E9">
            <w:pPr>
              <w:keepNext w:val="0"/>
              <w:keepLines w:val="0"/>
              <w:suppressLineNumbers w:val="0"/>
              <w:spacing w:before="0" w:beforeAutospacing="0" w:after="0" w:afterAutospacing="0" w:line="240" w:lineRule="auto"/>
              <w:ind w:left="0" w:right="48" w:rightChars="0"/>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0.4万</w:t>
            </w:r>
          </w:p>
        </w:tc>
        <w:tc>
          <w:tcPr>
            <w:tcW w:w="1959" w:type="dxa"/>
            <w:tcBorders>
              <w:tl2br w:val="nil"/>
              <w:tr2bl w:val="nil"/>
            </w:tcBorders>
            <w:vAlign w:val="center"/>
          </w:tcPr>
          <w:p w14:paraId="7C49BDBD">
            <w:pPr>
              <w:keepNext w:val="0"/>
              <w:keepLines w:val="0"/>
              <w:suppressLineNumbers w:val="0"/>
              <w:spacing w:before="0" w:beforeAutospacing="0" w:after="0" w:afterAutospacing="0"/>
              <w:ind w:left="0" w:right="0"/>
              <w:jc w:val="center"/>
              <w:rPr>
                <w:rFonts w:hint="eastAsia" w:ascii="Times New Roman" w:hAnsi="Times New Roman"/>
                <w:color w:val="000000" w:themeColor="text1"/>
                <w:szCs w:val="21"/>
                <w:highlight w:val="none"/>
                <w:lang w:val="en-US" w:eastAsia="zh-CN"/>
                <w14:textFill>
                  <w14:solidFill>
                    <w14:schemeClr w14:val="tx1"/>
                  </w14:solidFill>
                </w14:textFill>
              </w:rPr>
            </w:pPr>
            <w:r>
              <w:rPr>
                <w:rFonts w:hint="eastAsia" w:ascii="Times New Roman" w:hAnsi="Times New Roman"/>
                <w:color w:val="000000" w:themeColor="text1"/>
                <w:szCs w:val="21"/>
                <w:highlight w:val="none"/>
                <w:lang w:val="en-US" w:eastAsia="zh-CN"/>
                <w14:textFill>
                  <w14:solidFill>
                    <w14:schemeClr w14:val="tx1"/>
                  </w14:solidFill>
                </w14:textFill>
              </w:rPr>
              <w:t>92.3%</w:t>
            </w:r>
          </w:p>
        </w:tc>
      </w:tr>
      <w:tr w14:paraId="33E760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52" w:type="dxa"/>
            <w:tcBorders>
              <w:tl2br w:val="nil"/>
              <w:tr2bl w:val="nil"/>
            </w:tcBorders>
            <w:vAlign w:val="center"/>
          </w:tcPr>
          <w:p w14:paraId="6461C707">
            <w:pPr>
              <w:pStyle w:val="112"/>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2025.4.14</w:t>
            </w:r>
          </w:p>
        </w:tc>
        <w:tc>
          <w:tcPr>
            <w:tcW w:w="2771" w:type="dxa"/>
            <w:vMerge w:val="restart"/>
            <w:tcBorders>
              <w:tl2br w:val="nil"/>
              <w:tr2bl w:val="nil"/>
            </w:tcBorders>
            <w:vAlign w:val="center"/>
          </w:tcPr>
          <w:p w14:paraId="0986222F">
            <w:pPr>
              <w:keepNext w:val="0"/>
              <w:keepLines w:val="0"/>
              <w:suppressLineNumbers w:val="0"/>
              <w:spacing w:before="0" w:beforeAutospacing="0" w:after="0" w:afterAutospacing="0" w:line="240" w:lineRule="auto"/>
              <w:ind w:left="0" w:right="48" w:rightChars="0"/>
              <w:jc w:val="center"/>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年产130万套咖啡壶喷漆涂装产能</w:t>
            </w:r>
          </w:p>
        </w:tc>
        <w:tc>
          <w:tcPr>
            <w:tcW w:w="2771" w:type="dxa"/>
            <w:tcBorders>
              <w:tl2br w:val="nil"/>
              <w:tr2bl w:val="nil"/>
            </w:tcBorders>
            <w:vAlign w:val="center"/>
          </w:tcPr>
          <w:p w14:paraId="52423769">
            <w:pPr>
              <w:keepNext w:val="0"/>
              <w:keepLines w:val="0"/>
              <w:suppressLineNumbers w:val="0"/>
              <w:spacing w:before="0" w:beforeAutospacing="0" w:after="0" w:afterAutospacing="0" w:line="240" w:lineRule="auto"/>
              <w:ind w:left="0" w:leftChars="0" w:right="48" w:rightChars="0"/>
              <w:jc w:val="center"/>
              <w:rPr>
                <w:rFonts w:hint="eastAsia"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0.41万</w:t>
            </w:r>
          </w:p>
        </w:tc>
        <w:tc>
          <w:tcPr>
            <w:tcW w:w="1959" w:type="dxa"/>
            <w:tcBorders>
              <w:tl2br w:val="nil"/>
              <w:tr2bl w:val="nil"/>
            </w:tcBorders>
            <w:vAlign w:val="center"/>
          </w:tcPr>
          <w:p w14:paraId="2B248B4F">
            <w:pPr>
              <w:keepNext w:val="0"/>
              <w:keepLines w:val="0"/>
              <w:suppressLineNumbers w:val="0"/>
              <w:spacing w:before="0" w:beforeAutospacing="0" w:after="0" w:afterAutospacing="0"/>
              <w:ind w:left="0" w:leftChars="0" w:right="0" w:rightChars="0"/>
              <w:jc w:val="center"/>
              <w:rPr>
                <w:rFonts w:hint="eastAsia" w:ascii="Times New Roman" w:hAnsi="Times New Roman"/>
                <w:color w:val="000000" w:themeColor="text1"/>
                <w:szCs w:val="21"/>
                <w:highlight w:val="none"/>
                <w:lang w:val="en-US" w:eastAsia="zh-CN"/>
                <w14:textFill>
                  <w14:solidFill>
                    <w14:schemeClr w14:val="tx1"/>
                  </w14:solidFill>
                </w14:textFill>
              </w:rPr>
            </w:pPr>
            <w:r>
              <w:rPr>
                <w:rFonts w:hint="eastAsia" w:ascii="Times New Roman" w:hAnsi="Times New Roman"/>
                <w:color w:val="000000" w:themeColor="text1"/>
                <w:szCs w:val="21"/>
                <w:highlight w:val="none"/>
                <w:lang w:val="en-US" w:eastAsia="zh-CN"/>
                <w14:textFill>
                  <w14:solidFill>
                    <w14:schemeClr w14:val="tx1"/>
                  </w14:solidFill>
                </w14:textFill>
              </w:rPr>
              <w:t>94.6%</w:t>
            </w:r>
          </w:p>
        </w:tc>
      </w:tr>
      <w:tr w14:paraId="6AD427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52" w:type="dxa"/>
            <w:tcBorders>
              <w:tl2br w:val="nil"/>
              <w:tr2bl w:val="nil"/>
            </w:tcBorders>
            <w:vAlign w:val="center"/>
          </w:tcPr>
          <w:p w14:paraId="67028343">
            <w:pPr>
              <w:pStyle w:val="112"/>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2025.4.15</w:t>
            </w:r>
          </w:p>
        </w:tc>
        <w:tc>
          <w:tcPr>
            <w:tcW w:w="2771" w:type="dxa"/>
            <w:vMerge w:val="continue"/>
            <w:tcBorders>
              <w:tl2br w:val="nil"/>
              <w:tr2bl w:val="nil"/>
            </w:tcBorders>
            <w:vAlign w:val="center"/>
          </w:tcPr>
          <w:p w14:paraId="60356BAE">
            <w:pPr>
              <w:keepNext w:val="0"/>
              <w:keepLines w:val="0"/>
              <w:suppressLineNumbers w:val="0"/>
              <w:spacing w:before="0" w:beforeAutospacing="0" w:after="0" w:afterAutospacing="0" w:line="240" w:lineRule="auto"/>
              <w:ind w:left="0" w:right="48" w:rightChars="0"/>
              <w:jc w:val="center"/>
              <w:rPr>
                <w:rFonts w:hint="default" w:ascii="Times New Roman" w:hAnsi="Times New Roman" w:eastAsia="宋体" w:cs="Times New Roman"/>
                <w:color w:val="auto"/>
                <w:kern w:val="0"/>
                <w:sz w:val="21"/>
                <w:szCs w:val="21"/>
                <w:highlight w:val="none"/>
                <w:lang w:val="en-US" w:eastAsia="zh-CN"/>
              </w:rPr>
            </w:pPr>
          </w:p>
        </w:tc>
        <w:tc>
          <w:tcPr>
            <w:tcW w:w="2771" w:type="dxa"/>
            <w:tcBorders>
              <w:tl2br w:val="nil"/>
              <w:tr2bl w:val="nil"/>
            </w:tcBorders>
            <w:vAlign w:val="center"/>
          </w:tcPr>
          <w:p w14:paraId="3D7F063B">
            <w:pPr>
              <w:keepNext w:val="0"/>
              <w:keepLines w:val="0"/>
              <w:suppressLineNumbers w:val="0"/>
              <w:spacing w:before="0" w:beforeAutospacing="0" w:after="0" w:afterAutospacing="0" w:line="240" w:lineRule="auto"/>
              <w:ind w:left="0" w:leftChars="0" w:right="48" w:rightChars="0"/>
              <w:jc w:val="center"/>
              <w:rPr>
                <w:rFonts w:hint="eastAsia"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0.40万</w:t>
            </w:r>
          </w:p>
        </w:tc>
        <w:tc>
          <w:tcPr>
            <w:tcW w:w="1959" w:type="dxa"/>
            <w:tcBorders>
              <w:tl2br w:val="nil"/>
              <w:tr2bl w:val="nil"/>
            </w:tcBorders>
            <w:vAlign w:val="center"/>
          </w:tcPr>
          <w:p w14:paraId="59EB9264">
            <w:pPr>
              <w:keepNext w:val="0"/>
              <w:keepLines w:val="0"/>
              <w:suppressLineNumbers w:val="0"/>
              <w:spacing w:before="0" w:beforeAutospacing="0" w:after="0" w:afterAutospacing="0"/>
              <w:ind w:left="0" w:leftChars="0" w:right="0" w:rightChars="0"/>
              <w:jc w:val="center"/>
              <w:rPr>
                <w:rFonts w:hint="eastAsia" w:ascii="Times New Roman" w:hAnsi="Times New Roman"/>
                <w:color w:val="000000" w:themeColor="text1"/>
                <w:szCs w:val="21"/>
                <w:highlight w:val="none"/>
                <w:lang w:val="en-US" w:eastAsia="zh-CN"/>
                <w14:textFill>
                  <w14:solidFill>
                    <w14:schemeClr w14:val="tx1"/>
                  </w14:solidFill>
                </w14:textFill>
              </w:rPr>
            </w:pPr>
            <w:r>
              <w:rPr>
                <w:rFonts w:hint="eastAsia" w:ascii="Times New Roman" w:hAnsi="Times New Roman"/>
                <w:color w:val="000000" w:themeColor="text1"/>
                <w:szCs w:val="21"/>
                <w:highlight w:val="none"/>
                <w:lang w:val="en-US" w:eastAsia="zh-CN"/>
                <w14:textFill>
                  <w14:solidFill>
                    <w14:schemeClr w14:val="tx1"/>
                  </w14:solidFill>
                </w14:textFill>
              </w:rPr>
              <w:t>92.3%</w:t>
            </w:r>
          </w:p>
        </w:tc>
      </w:tr>
    </w:tbl>
    <w:p w14:paraId="5BEE6CFD">
      <w:pPr>
        <w:pStyle w:val="3"/>
      </w:pPr>
      <w:bookmarkStart w:id="91" w:name="_Toc11196"/>
      <w:r>
        <w:rPr>
          <w:rFonts w:eastAsia="宋体"/>
        </w:rPr>
        <w:t>9.2</w:t>
      </w:r>
      <w:r>
        <w:rPr>
          <w:rFonts w:hint="eastAsia"/>
        </w:rPr>
        <w:t>污染物排放监测</w:t>
      </w:r>
      <w:r>
        <w:t>及</w:t>
      </w:r>
      <w:r>
        <w:rPr>
          <w:rFonts w:hint="eastAsia"/>
        </w:rPr>
        <w:t>环保设施处理效率结果</w:t>
      </w:r>
      <w:bookmarkEnd w:id="91"/>
    </w:p>
    <w:p w14:paraId="186A118B">
      <w:pPr>
        <w:pStyle w:val="4"/>
        <w:rPr>
          <w:kern w:val="22"/>
        </w:rPr>
      </w:pPr>
      <w:bookmarkStart w:id="92" w:name="_Toc8872"/>
      <w:r>
        <w:rPr>
          <w:rFonts w:hint="eastAsia"/>
          <w:kern w:val="22"/>
          <w:highlight w:val="none"/>
        </w:rPr>
        <w:t>9.2.1废水监测结果及评价</w:t>
      </w:r>
      <w:bookmarkEnd w:id="92"/>
    </w:p>
    <w:p w14:paraId="5FA102D5">
      <w:pPr>
        <w:spacing w:line="360" w:lineRule="auto"/>
        <w:ind w:firstLine="480" w:firstLineChars="200"/>
        <w:rPr>
          <w:rFonts w:hint="eastAsia" w:ascii="Times New Roman" w:hAnsi="Times New Roman" w:cs="Times New Roman"/>
          <w:sz w:val="24"/>
          <w:szCs w:val="24"/>
        </w:rPr>
      </w:pPr>
      <w:r>
        <w:rPr>
          <w:rFonts w:hint="eastAsia" w:ascii="Times New Roman" w:hAnsi="Times New Roman"/>
          <w:sz w:val="24"/>
          <w:szCs w:val="24"/>
        </w:rPr>
        <w:t>废水监测结果见表9.2.1</w:t>
      </w:r>
      <w:r>
        <w:rPr>
          <w:rFonts w:ascii="Times New Roman" w:hAnsi="Times New Roman"/>
          <w:sz w:val="24"/>
          <w:szCs w:val="24"/>
        </w:rPr>
        <w:t>-1</w:t>
      </w:r>
      <w:r>
        <w:rPr>
          <w:rFonts w:hint="eastAsia" w:ascii="Times New Roman" w:hAnsi="Times New Roman"/>
          <w:sz w:val="24"/>
          <w:szCs w:val="24"/>
        </w:rPr>
        <w:t>～</w:t>
      </w:r>
      <w:r>
        <w:rPr>
          <w:rFonts w:hint="eastAsia" w:ascii="Times New Roman" w:hAnsi="Times New Roman"/>
          <w:sz w:val="24"/>
          <w:szCs w:val="24"/>
          <w:lang w:val="en-US" w:eastAsia="zh-CN"/>
        </w:rPr>
        <w:t>9.2.1-3</w:t>
      </w:r>
      <w:r>
        <w:rPr>
          <w:rFonts w:hint="eastAsia" w:ascii="Times New Roman" w:hAnsi="Times New Roman" w:cs="Times New Roman"/>
          <w:sz w:val="24"/>
          <w:szCs w:val="24"/>
        </w:rPr>
        <w:t>。</w:t>
      </w:r>
    </w:p>
    <w:p w14:paraId="2D6A38B8">
      <w:pPr>
        <w:pStyle w:val="16"/>
        <w:rPr>
          <w:rFonts w:hint="eastAsia"/>
        </w:rPr>
      </w:pPr>
    </w:p>
    <w:p w14:paraId="566FC8E1">
      <w:pPr>
        <w:pStyle w:val="16"/>
        <w:rPr>
          <w:rFonts w:hint="eastAsia"/>
        </w:rPr>
      </w:pPr>
    </w:p>
    <w:p w14:paraId="1B89F237">
      <w:pPr>
        <w:pStyle w:val="16"/>
        <w:rPr>
          <w:rFonts w:hint="eastAsia"/>
        </w:rPr>
      </w:pPr>
    </w:p>
    <w:p w14:paraId="5DF1E201">
      <w:pPr>
        <w:pStyle w:val="4"/>
        <w:rPr>
          <w:kern w:val="22"/>
        </w:rPr>
        <w:sectPr>
          <w:pgSz w:w="11906" w:h="16838"/>
          <w:pgMar w:top="1361" w:right="1247" w:bottom="1361" w:left="1474" w:header="1020" w:footer="1077" w:gutter="0"/>
          <w:pgBorders>
            <w:top w:val="none" w:sz="0" w:space="0"/>
            <w:left w:val="none" w:sz="0" w:space="0"/>
            <w:bottom w:val="none" w:sz="0" w:space="0"/>
            <w:right w:val="none" w:sz="0" w:space="0"/>
          </w:pgBorders>
          <w:pgNumType w:fmt="decimal"/>
          <w:cols w:space="720" w:num="1"/>
          <w:docGrid w:type="lines" w:linePitch="326" w:charSpace="0"/>
        </w:sectPr>
      </w:pPr>
    </w:p>
    <w:p w14:paraId="1D12FADD">
      <w:pPr>
        <w:snapToGrid w:val="0"/>
        <w:spacing w:before="163" w:beforeLines="50"/>
        <w:jc w:val="center"/>
        <w:rPr>
          <w:rFonts w:hint="eastAsia" w:ascii="Times New Roman" w:hAnsi="Times New Roman"/>
          <w:b/>
          <w:bCs/>
          <w:szCs w:val="21"/>
          <w:highlight w:val="none"/>
        </w:rPr>
      </w:pPr>
      <w:r>
        <w:rPr>
          <w:rFonts w:ascii="Times New Roman" w:hAnsi="Times New Roman"/>
          <w:b/>
          <w:bCs/>
          <w:szCs w:val="21"/>
          <w:highlight w:val="none"/>
        </w:rPr>
        <w:t>表</w:t>
      </w:r>
      <w:r>
        <w:rPr>
          <w:rFonts w:hint="eastAsia" w:ascii="Times New Roman" w:hAnsi="Times New Roman"/>
          <w:b/>
          <w:bCs/>
          <w:szCs w:val="21"/>
          <w:highlight w:val="none"/>
        </w:rPr>
        <w:t>9.2</w:t>
      </w:r>
      <w:r>
        <w:rPr>
          <w:rFonts w:ascii="Times New Roman" w:hAnsi="Times New Roman"/>
          <w:b/>
          <w:bCs/>
          <w:szCs w:val="21"/>
          <w:highlight w:val="none"/>
        </w:rPr>
        <w:t>.1-</w:t>
      </w:r>
      <w:r>
        <w:rPr>
          <w:rFonts w:hint="eastAsia" w:ascii="Times New Roman" w:hAnsi="Times New Roman"/>
          <w:b/>
          <w:bCs/>
          <w:szCs w:val="21"/>
          <w:highlight w:val="none"/>
        </w:rPr>
        <w:t>1废水监测结果（1）</w:t>
      </w:r>
    </w:p>
    <w:tbl>
      <w:tblPr>
        <w:tblStyle w:val="33"/>
        <w:tblW w:w="1439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
      <w:tblGrid>
        <w:gridCol w:w="2013"/>
        <w:gridCol w:w="1005"/>
        <w:gridCol w:w="1007"/>
        <w:gridCol w:w="1007"/>
        <w:gridCol w:w="1007"/>
        <w:gridCol w:w="1007"/>
        <w:gridCol w:w="1007"/>
        <w:gridCol w:w="1007"/>
        <w:gridCol w:w="1007"/>
        <w:gridCol w:w="1007"/>
        <w:gridCol w:w="1007"/>
        <w:gridCol w:w="1769"/>
        <w:gridCol w:w="545"/>
      </w:tblGrid>
      <w:tr w14:paraId="43712FC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vAlign w:val="center"/>
          </w:tcPr>
          <w:p w14:paraId="1987C4A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12382" w:type="dxa"/>
            <w:gridSpan w:val="12"/>
            <w:tcBorders>
              <w:tl2br w:val="nil"/>
              <w:tr2bl w:val="nil"/>
            </w:tcBorders>
            <w:shd w:val="clear" w:color="auto" w:fill="auto"/>
            <w:vAlign w:val="center"/>
          </w:tcPr>
          <w:p w14:paraId="3EFE4818">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p>
        </w:tc>
      </w:tr>
      <w:tr w14:paraId="34B25CF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vAlign w:val="center"/>
          </w:tcPr>
          <w:p w14:paraId="3CEFF07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12382" w:type="dxa"/>
            <w:gridSpan w:val="12"/>
            <w:tcBorders>
              <w:tl2br w:val="nil"/>
              <w:tr2bl w:val="nil"/>
            </w:tcBorders>
            <w:shd w:val="clear" w:color="auto" w:fill="auto"/>
            <w:vAlign w:val="center"/>
          </w:tcPr>
          <w:p w14:paraId="59123193">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17</w:t>
            </w:r>
            <w:r>
              <w:rPr>
                <w:rFonts w:hint="default" w:ascii="Times New Roman" w:hAnsi="Times New Roman" w:eastAsia="宋体" w:cs="Times New Roman"/>
                <w:bCs/>
                <w:kern w:val="0"/>
                <w:sz w:val="18"/>
                <w:szCs w:val="18"/>
                <w:highlight w:val="none"/>
              </w:rPr>
              <w:t>日</w:t>
            </w:r>
          </w:p>
        </w:tc>
      </w:tr>
      <w:tr w14:paraId="31DBA8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vAlign w:val="center"/>
          </w:tcPr>
          <w:p w14:paraId="45AEECF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采样点位</w:t>
            </w:r>
          </w:p>
        </w:tc>
        <w:tc>
          <w:tcPr>
            <w:tcW w:w="12382" w:type="dxa"/>
            <w:gridSpan w:val="12"/>
            <w:tcBorders>
              <w:tl2br w:val="nil"/>
              <w:tr2bl w:val="nil"/>
            </w:tcBorders>
            <w:shd w:val="clear" w:color="auto" w:fill="auto"/>
            <w:vAlign w:val="center"/>
          </w:tcPr>
          <w:p w14:paraId="428C5E7E">
            <w:pPr>
              <w:keepNext w:val="0"/>
              <w:keepLines w:val="0"/>
              <w:suppressLineNumbers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污水总排放口DW001-2</w:t>
            </w:r>
          </w:p>
        </w:tc>
      </w:tr>
      <w:tr w14:paraId="1A2E4A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vMerge w:val="restart"/>
            <w:tcBorders>
              <w:tl2br w:val="nil"/>
              <w:tr2bl w:val="nil"/>
            </w:tcBorders>
            <w:vAlign w:val="center"/>
          </w:tcPr>
          <w:p w14:paraId="1B2A8CE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74624" behindDoc="0" locked="0" layoutInCell="1" allowOverlap="1">
                      <wp:simplePos x="0" y="0"/>
                      <wp:positionH relativeFrom="column">
                        <wp:posOffset>-10795</wp:posOffset>
                      </wp:positionH>
                      <wp:positionV relativeFrom="paragraph">
                        <wp:posOffset>20320</wp:posOffset>
                      </wp:positionV>
                      <wp:extent cx="1266825" cy="1055370"/>
                      <wp:effectExtent l="3175" t="3810" r="6350" b="7620"/>
                      <wp:wrapNone/>
                      <wp:docPr id="271"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66825" cy="105537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85pt;margin-top:1.6pt;height:83.1pt;width:99.75pt;z-index:251674624;mso-width-relative:page;mso-height-relative:page;" filled="f" stroked="t" coordsize="21600,21600" o:gfxdata="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2uoRy1wAAAAgBAAAPAAAAAAAAAAEAIAAAACIAAABkcnMvZG93bnJldi54bWxQSwEC&#10;FAAUAAAACACHTuJA/yr40PUBAADAAwAADgAAAAAAAAABACAAAAAmAQAAZHJzL2Uyb0RvYy54bWxQ&#10;SwUGAAAAAAYABgBZAQAAjQU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73600" behindDoc="0" locked="0" layoutInCell="1" allowOverlap="1">
                      <wp:simplePos x="0" y="0"/>
                      <wp:positionH relativeFrom="column">
                        <wp:posOffset>-5715</wp:posOffset>
                      </wp:positionH>
                      <wp:positionV relativeFrom="paragraph">
                        <wp:posOffset>15875</wp:posOffset>
                      </wp:positionV>
                      <wp:extent cx="1336675" cy="675640"/>
                      <wp:effectExtent l="1905" t="4445" r="13970" b="5715"/>
                      <wp:wrapNone/>
                      <wp:docPr id="272" name="自选图形 1122"/>
                      <wp:cNvGraphicFramePr/>
                      <a:graphic xmlns:a="http://schemas.openxmlformats.org/drawingml/2006/main">
                        <a:graphicData uri="http://schemas.microsoft.com/office/word/2010/wordprocessingShape">
                          <wps:wsp>
                            <wps:cNvCnPr>
                              <a:cxnSpLocks noChangeShapeType="1"/>
                              <a:endCxn id="275" idx="3"/>
                            </wps:cNvCnPr>
                            <wps:spPr bwMode="auto">
                              <a:xfrm>
                                <a:off x="0" y="0"/>
                                <a:ext cx="1336675" cy="67564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45pt;margin-top:1.25pt;height:53.2pt;width:105.25pt;z-index:251673600;mso-width-relative:page;mso-height-relative:page;" filled="f" stroked="t" coordsize="21600,21600" o:gfxdata="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nbVX9UAAAAHAQAADwAAAAAAAAABACAAAAAiAAAAZHJzL2Rv&#10;d25yZXYueG1sUEsBAhQAFAAAAAgAh07iQLHrdSIEAgAA2wMAAA4AAAAAAAAAAQAgAAAAJAEAAGRy&#10;cy9lMm9Eb2MueG1sUEsFBgAAAAAGAAYAWQEAAJoFA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70528" behindDoc="0" locked="0" layoutInCell="1" allowOverlap="1">
                      <wp:simplePos x="0" y="0"/>
                      <wp:positionH relativeFrom="column">
                        <wp:posOffset>872490</wp:posOffset>
                      </wp:positionH>
                      <wp:positionV relativeFrom="paragraph">
                        <wp:posOffset>5715</wp:posOffset>
                      </wp:positionV>
                      <wp:extent cx="449580" cy="387350"/>
                      <wp:effectExtent l="0" t="0" r="0" b="0"/>
                      <wp:wrapNone/>
                      <wp:docPr id="273" name="矩形 613"/>
                      <wp:cNvGraphicFramePr/>
                      <a:graphic xmlns:a="http://schemas.openxmlformats.org/drawingml/2006/main">
                        <a:graphicData uri="http://schemas.microsoft.com/office/word/2010/wordprocessingShape">
                          <wps:wsp>
                            <wps:cNvSpPr>
                              <a:spLocks noChangeArrowheads="1"/>
                            </wps:cNvSpPr>
                            <wps:spPr bwMode="auto">
                              <a:xfrm>
                                <a:off x="0" y="0"/>
                                <a:ext cx="449580" cy="387350"/>
                              </a:xfrm>
                              <a:prstGeom prst="rect">
                                <a:avLst/>
                              </a:prstGeom>
                              <a:noFill/>
                              <a:ln>
                                <a:noFill/>
                              </a:ln>
                            </wps:spPr>
                            <wps:txbx>
                              <w:txbxContent>
                                <w:p w14:paraId="05D217EB">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41F80876">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wps:txbx>
                            <wps:bodyPr rot="0" vert="horz" wrap="square" lIns="91440" tIns="45720" rIns="91440" bIns="45720" anchor="t" anchorCtr="0" upright="1">
                              <a:noAutofit/>
                            </wps:bodyPr>
                          </wps:wsp>
                        </a:graphicData>
                      </a:graphic>
                    </wp:anchor>
                  </w:drawing>
                </mc:Choice>
                <mc:Fallback>
                  <w:pict>
                    <v:rect id="矩形 613" o:spid="_x0000_s1026" o:spt="1" style="position:absolute;left:0pt;margin-left:68.7pt;margin-top:0.45pt;height:30.5pt;width:35.4pt;z-index:251670528;mso-width-relative:page;mso-height-relative:page;" filled="f" stroked="f" coordsize="21600,21600" o:gfxdata="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pC9gdcAAAAHAQAADwAAAAAAAAAB&#10;ACAAAAAiAAAAZHJzL2Rvd25yZXYueG1sUEsBAhQAFAAAAAgAh07iQFguYU0RAgAACwQAAA4AAAAA&#10;AAAAAQAgAAAAJgEAAGRycy9lMm9Eb2MueG1sUEsFBgAAAAAGAAYAWQEAAKkFAAAAAA==&#10;">
                      <v:fill on="f" focussize="0,0"/>
                      <v:stroke on="f"/>
                      <v:imagedata o:title=""/>
                      <o:lock v:ext="edit" aspectratio="f"/>
                      <v:textbox>
                        <w:txbxContent>
                          <w:p w14:paraId="05D217EB">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41F80876">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v:textbox>
                    </v:rect>
                  </w:pict>
                </mc:Fallback>
              </mc:AlternateContent>
            </w:r>
            <w:r>
              <w:rPr>
                <w:rFonts w:hint="default" w:ascii="Times New Roman" w:hAnsi="Times New Roman" w:eastAsia="宋体" w:cs="Times New Roman"/>
                <w:bCs/>
                <w:kern w:val="0"/>
                <w:sz w:val="18"/>
                <w:szCs w:val="18"/>
                <w:highlight w:val="none"/>
              </w:rPr>
              <w:t xml:space="preserve">               </w:t>
            </w:r>
          </w:p>
          <w:p w14:paraId="62E4363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p w14:paraId="6239FB0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75648" behindDoc="0" locked="0" layoutInCell="1" allowOverlap="1">
                      <wp:simplePos x="0" y="0"/>
                      <wp:positionH relativeFrom="column">
                        <wp:posOffset>-10795</wp:posOffset>
                      </wp:positionH>
                      <wp:positionV relativeFrom="paragraph">
                        <wp:posOffset>-248920</wp:posOffset>
                      </wp:positionV>
                      <wp:extent cx="564515" cy="1050290"/>
                      <wp:effectExtent l="4445" t="2540" r="21590" b="13970"/>
                      <wp:wrapNone/>
                      <wp:docPr id="274"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564515" cy="105029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85pt;margin-top:-19.6pt;height:82.7pt;width:44.45pt;z-index:251675648;mso-width-relative:page;mso-height-relative:page;" filled="f" stroked="t" coordsize="21600,21600" o:gfxdata="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d4Sx3XAAAACQEAAA8AAAAAAAAAAQAgAAAAIgAAAGRycy9kb3ducmV2LnhtbFBL&#10;AQIUABQAAAAIAIdO4kDG+r3y9wEAAL8DAAAOAAAAAAAAAAEAIAAAACYBAABkcnMvZTJvRG9jLnht&#10;bFBLBQYAAAAABgAGAFkBAACPBQ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w:t xml:space="preserve">               </w:t>
            </w:r>
          </w:p>
          <w:p w14:paraId="2360775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72576" behindDoc="0" locked="0" layoutInCell="1" allowOverlap="1">
                      <wp:simplePos x="0" y="0"/>
                      <wp:positionH relativeFrom="column">
                        <wp:posOffset>848360</wp:posOffset>
                      </wp:positionH>
                      <wp:positionV relativeFrom="paragraph">
                        <wp:posOffset>99060</wp:posOffset>
                      </wp:positionV>
                      <wp:extent cx="482600" cy="396875"/>
                      <wp:effectExtent l="0" t="0" r="0" b="0"/>
                      <wp:wrapNone/>
                      <wp:docPr id="275" name="矩形 615"/>
                      <wp:cNvGraphicFramePr/>
                      <a:graphic xmlns:a="http://schemas.openxmlformats.org/drawingml/2006/main">
                        <a:graphicData uri="http://schemas.microsoft.com/office/word/2010/wordprocessingShape">
                          <wps:wsp>
                            <wps:cNvSpPr>
                              <a:spLocks noChangeArrowheads="1"/>
                            </wps:cNvSpPr>
                            <wps:spPr bwMode="auto">
                              <a:xfrm>
                                <a:off x="0" y="0"/>
                                <a:ext cx="482600" cy="396875"/>
                              </a:xfrm>
                              <a:prstGeom prst="rect">
                                <a:avLst/>
                              </a:prstGeom>
                              <a:noFill/>
                              <a:ln>
                                <a:noFill/>
                              </a:ln>
                            </wps:spPr>
                            <wps:txbx>
                              <w:txbxContent>
                                <w:p w14:paraId="7FC27FD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34E42ADA">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wps:txbx>
                            <wps:bodyPr rot="0" vert="horz" wrap="square" lIns="91440" tIns="45720" rIns="91440" bIns="45720" anchor="t" anchorCtr="0" upright="1">
                              <a:noAutofit/>
                            </wps:bodyPr>
                          </wps:wsp>
                        </a:graphicData>
                      </a:graphic>
                    </wp:anchor>
                  </w:drawing>
                </mc:Choice>
                <mc:Fallback>
                  <w:pict>
                    <v:rect id="矩形 615" o:spid="_x0000_s1026" o:spt="1" style="position:absolute;left:0pt;margin-left:66.8pt;margin-top:7.8pt;height:31.25pt;width:38pt;z-index:251672576;mso-width-relative:page;mso-height-relative:page;" filled="f" stroked="f" coordsize="21600,21600" o:gfxdata="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EtW1rZAAAACQEAAA8AAAAAAAAA&#10;AQAgAAAAIgAAAGRycy9kb3ducmV2LnhtbFBLAQIUABQAAAAIAIdO4kB+htIfEAIAAAsEAAAOAAAA&#10;AAAAAAEAIAAAACgBAABkcnMvZTJvRG9jLnhtbFBLBQYAAAAABgAGAFkBAACqBQAAAAA=&#10;">
                      <v:fill on="f" focussize="0,0"/>
                      <v:stroke on="f"/>
                      <v:imagedata o:title=""/>
                      <o:lock v:ext="edit" aspectratio="f"/>
                      <v:textbox>
                        <w:txbxContent>
                          <w:p w14:paraId="7FC27FD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34E42ADA">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v:textbox>
                    </v:rect>
                  </w:pict>
                </mc:Fallback>
              </mc:AlternateContent>
            </w:r>
            <w:r>
              <w:rPr>
                <w:rFonts w:hint="default" w:ascii="Times New Roman" w:hAnsi="Times New Roman" w:eastAsia="宋体" w:cs="Times New Roman"/>
                <w:bCs/>
                <w:kern w:val="0"/>
                <w:sz w:val="18"/>
                <w:szCs w:val="18"/>
                <w:highlight w:val="none"/>
              </w:rPr>
              <w:t xml:space="preserve">       </w:t>
            </w:r>
          </w:p>
          <w:p w14:paraId="292C021F">
            <w:pPr>
              <w:keepNext w:val="0"/>
              <w:keepLines w:val="0"/>
              <w:suppressLineNumbers w:val="0"/>
              <w:adjustRightInd w:val="0"/>
              <w:snapToGrid w:val="0"/>
              <w:spacing w:before="0" w:beforeAutospacing="0" w:after="0" w:afterAutospacing="0"/>
              <w:ind w:left="0" w:right="0" w:firstLine="211" w:firstLineChars="10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69504" behindDoc="0" locked="0" layoutInCell="1" allowOverlap="1">
                      <wp:simplePos x="0" y="0"/>
                      <wp:positionH relativeFrom="column">
                        <wp:posOffset>-27940</wp:posOffset>
                      </wp:positionH>
                      <wp:positionV relativeFrom="paragraph">
                        <wp:posOffset>34290</wp:posOffset>
                      </wp:positionV>
                      <wp:extent cx="792480" cy="504190"/>
                      <wp:effectExtent l="0" t="0" r="0" b="0"/>
                      <wp:wrapNone/>
                      <wp:docPr id="276" name="矩形 410"/>
                      <wp:cNvGraphicFramePr/>
                      <a:graphic xmlns:a="http://schemas.openxmlformats.org/drawingml/2006/main">
                        <a:graphicData uri="http://schemas.microsoft.com/office/word/2010/wordprocessingShape">
                          <wps:wsp>
                            <wps:cNvSpPr>
                              <a:spLocks noChangeArrowheads="1"/>
                            </wps:cNvSpPr>
                            <wps:spPr bwMode="auto">
                              <a:xfrm>
                                <a:off x="0" y="0"/>
                                <a:ext cx="792480" cy="504190"/>
                              </a:xfrm>
                              <a:prstGeom prst="rect">
                                <a:avLst/>
                              </a:prstGeom>
                              <a:noFill/>
                              <a:ln>
                                <a:noFill/>
                              </a:ln>
                            </wps:spPr>
                            <wps:txbx>
                              <w:txbxContent>
                                <w:p w14:paraId="41E5FF31">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78746B47">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410" o:spid="_x0000_s1026" o:spt="1" style="position:absolute;left:0pt;margin-left:-2.2pt;margin-top:2.7pt;height:39.7pt;width:62.4pt;z-index:251669504;mso-width-relative:page;mso-height-relative:page;" filled="f" stroked="f" coordsize="21600,21600" o:gfxdata="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oAsVr1wAAAAcBAAAPAAAAAAAAAAEA&#10;IAAAACIAAABkcnMvZG93bnJldi54bWxQSwECFAAUAAAACACHTuJAM9/1HxACAAALBAAADgAAAAAA&#10;AAABACAAAAAmAQAAZHJzL2Uyb0RvYy54bWxQSwUGAAAAAAYABgBZAQAAqAUAAAAA&#10;">
                      <v:fill on="f" focussize="0,0"/>
                      <v:stroke on="f"/>
                      <v:imagedata o:title=""/>
                      <o:lock v:ext="edit" aspectratio="f"/>
                      <v:textbox>
                        <w:txbxContent>
                          <w:p w14:paraId="41E5FF31">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78746B47">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71552" behindDoc="0" locked="0" layoutInCell="1" allowOverlap="1">
                      <wp:simplePos x="0" y="0"/>
                      <wp:positionH relativeFrom="column">
                        <wp:posOffset>438150</wp:posOffset>
                      </wp:positionH>
                      <wp:positionV relativeFrom="paragraph">
                        <wp:posOffset>25400</wp:posOffset>
                      </wp:positionV>
                      <wp:extent cx="792480" cy="427990"/>
                      <wp:effectExtent l="0" t="0" r="0" b="0"/>
                      <wp:wrapNone/>
                      <wp:docPr id="277" name="矩形 614"/>
                      <wp:cNvGraphicFramePr/>
                      <a:graphic xmlns:a="http://schemas.openxmlformats.org/drawingml/2006/main">
                        <a:graphicData uri="http://schemas.microsoft.com/office/word/2010/wordprocessingShape">
                          <wps:wsp>
                            <wps:cNvSpPr>
                              <a:spLocks noChangeArrowheads="1"/>
                            </wps:cNvSpPr>
                            <wps:spPr bwMode="auto">
                              <a:xfrm>
                                <a:off x="0" y="0"/>
                                <a:ext cx="792480" cy="427990"/>
                              </a:xfrm>
                              <a:prstGeom prst="rect">
                                <a:avLst/>
                              </a:prstGeom>
                              <a:noFill/>
                              <a:ln>
                                <a:noFill/>
                              </a:ln>
                            </wps:spPr>
                            <wps:txbx>
                              <w:txbxContent>
                                <w:p w14:paraId="77AE1301">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796FC913">
                                  <w:pPr>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14" o:spid="_x0000_s1026" o:spt="1" style="position:absolute;left:0pt;margin-left:34.5pt;margin-top:2pt;height:33.7pt;width:62.4pt;z-index:251671552;mso-width-relative:page;mso-height-relative:page;" filled="f" stroked="f" coordsize="21600,21600" o:gfxdata="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OludK9gAAAAHAQAADwAAAAAAAAAB&#10;ACAAAAAiAAAAZHJzL2Rvd25yZXYueG1sUEsBAhQAFAAAAAgAh07iQOYOpWgQAgAACwQAAA4AAAAA&#10;AAAAAQAgAAAAJwEAAGRycy9lMm9Eb2MueG1sUEsFBgAAAAAGAAYAWQEAAKkFAAAAAA==&#10;">
                      <v:fill on="f" focussize="0,0"/>
                      <v:stroke on="f"/>
                      <v:imagedata o:title=""/>
                      <o:lock v:ext="edit" aspectratio="f"/>
                      <v:textbox>
                        <w:txbxContent>
                          <w:p w14:paraId="77AE1301">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796FC913">
                            <w:pPr>
                              <w:rPr>
                                <w:bCs/>
                                <w:kern w:val="0"/>
                                <w:sz w:val="18"/>
                                <w:szCs w:val="18"/>
                              </w:rPr>
                            </w:pPr>
                            <w:r>
                              <w:rPr>
                                <w:rFonts w:hint="eastAsia"/>
                                <w:bCs/>
                                <w:kern w:val="0"/>
                                <w:sz w:val="18"/>
                                <w:szCs w:val="18"/>
                              </w:rPr>
                              <w:t>结果</w:t>
                            </w:r>
                          </w:p>
                        </w:txbxContent>
                      </v:textbox>
                    </v:rect>
                  </w:pict>
                </mc:Fallback>
              </mc:AlternateContent>
            </w:r>
          </w:p>
        </w:tc>
        <w:tc>
          <w:tcPr>
            <w:tcW w:w="5033" w:type="dxa"/>
            <w:gridSpan w:val="5"/>
            <w:tcBorders>
              <w:tl2br w:val="nil"/>
              <w:tr2bl w:val="nil"/>
            </w:tcBorders>
            <w:shd w:val="clear" w:color="auto" w:fill="auto"/>
            <w:vAlign w:val="center"/>
          </w:tcPr>
          <w:p w14:paraId="608783FE">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出口DW001-2（</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p>
        </w:tc>
        <w:tc>
          <w:tcPr>
            <w:tcW w:w="5035" w:type="dxa"/>
            <w:gridSpan w:val="5"/>
            <w:tcBorders>
              <w:tl2br w:val="nil"/>
              <w:tr2bl w:val="nil"/>
            </w:tcBorders>
            <w:shd w:val="clear" w:color="auto" w:fill="auto"/>
            <w:vAlign w:val="center"/>
          </w:tcPr>
          <w:p w14:paraId="6323FCAB">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出口DW001-2（</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p>
        </w:tc>
        <w:tc>
          <w:tcPr>
            <w:tcW w:w="1769" w:type="dxa"/>
            <w:vMerge w:val="restart"/>
            <w:tcBorders>
              <w:tl2br w:val="nil"/>
              <w:tr2bl w:val="nil"/>
            </w:tcBorders>
            <w:shd w:val="clear" w:color="auto" w:fill="auto"/>
            <w:vAlign w:val="center"/>
          </w:tcPr>
          <w:p w14:paraId="2FF3481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《污水综合排放标准》</w:t>
            </w:r>
          </w:p>
          <w:p w14:paraId="0FB747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（GB 8978-1996）</w:t>
            </w:r>
          </w:p>
          <w:p w14:paraId="520E218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表4 三级</w:t>
            </w:r>
          </w:p>
        </w:tc>
        <w:tc>
          <w:tcPr>
            <w:tcW w:w="545" w:type="dxa"/>
            <w:vMerge w:val="restart"/>
            <w:tcBorders>
              <w:tl2br w:val="nil"/>
              <w:tr2bl w:val="nil"/>
            </w:tcBorders>
            <w:shd w:val="clear" w:color="auto" w:fill="auto"/>
            <w:vAlign w:val="center"/>
          </w:tcPr>
          <w:p w14:paraId="020FA6F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结果评价</w:t>
            </w:r>
          </w:p>
        </w:tc>
      </w:tr>
      <w:tr w14:paraId="1477059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590" w:hRule="atLeast"/>
          <w:jc w:val="center"/>
        </w:trPr>
        <w:tc>
          <w:tcPr>
            <w:tcW w:w="2013" w:type="dxa"/>
            <w:vMerge w:val="continue"/>
            <w:tcBorders>
              <w:tl2br w:val="nil"/>
              <w:tr2bl w:val="nil"/>
            </w:tcBorders>
            <w:vAlign w:val="center"/>
          </w:tcPr>
          <w:p w14:paraId="35E6BD4E">
            <w:pPr>
              <w:keepNext w:val="0"/>
              <w:keepLines w:val="0"/>
              <w:widowControl/>
              <w:suppressLineNumbers w:val="0"/>
              <w:adjustRightInd w:val="0"/>
              <w:snapToGrid w:val="0"/>
              <w:spacing w:before="0" w:beforeAutospacing="0" w:after="0" w:afterAutospacing="0"/>
              <w:ind w:left="0" w:right="0" w:firstLine="180" w:firstLineChars="100"/>
              <w:rPr>
                <w:rFonts w:hint="default" w:ascii="Times New Roman" w:hAnsi="Times New Roman" w:eastAsia="宋体" w:cs="Times New Roman"/>
                <w:bCs/>
                <w:kern w:val="0"/>
                <w:sz w:val="18"/>
                <w:szCs w:val="18"/>
                <w:highlight w:val="none"/>
              </w:rPr>
            </w:pPr>
          </w:p>
        </w:tc>
        <w:tc>
          <w:tcPr>
            <w:tcW w:w="1005" w:type="dxa"/>
            <w:tcBorders>
              <w:tl2br w:val="nil"/>
              <w:tr2bl w:val="nil"/>
            </w:tcBorders>
            <w:shd w:val="clear" w:color="auto" w:fill="auto"/>
            <w:vAlign w:val="center"/>
          </w:tcPr>
          <w:p w14:paraId="3C3D9CF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50306</w:t>
            </w:r>
            <w:r>
              <w:rPr>
                <w:rFonts w:hint="default" w:ascii="Times New Roman" w:hAnsi="Times New Roman" w:eastAsia="宋体" w:cs="Times New Roman"/>
                <w:bCs/>
                <w:kern w:val="0"/>
                <w:sz w:val="18"/>
                <w:szCs w:val="18"/>
                <w:highlight w:val="none"/>
              </w:rPr>
              <w:t>aDW001-2-01</w:t>
            </w:r>
          </w:p>
        </w:tc>
        <w:tc>
          <w:tcPr>
            <w:tcW w:w="1007" w:type="dxa"/>
            <w:tcBorders>
              <w:tl2br w:val="nil"/>
              <w:tr2bl w:val="nil"/>
            </w:tcBorders>
            <w:shd w:val="clear" w:color="auto" w:fill="auto"/>
            <w:vAlign w:val="center"/>
          </w:tcPr>
          <w:p w14:paraId="507163E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w:t>
            </w:r>
            <w:r>
              <w:rPr>
                <w:rFonts w:hint="default" w:ascii="Times New Roman" w:hAnsi="Times New Roman" w:eastAsia="宋体" w:cs="Times New Roman"/>
                <w:bCs/>
                <w:kern w:val="0"/>
                <w:sz w:val="18"/>
                <w:szCs w:val="18"/>
                <w:highlight w:val="none"/>
              </w:rPr>
              <w:t>aDW001-2-02</w:t>
            </w:r>
          </w:p>
        </w:tc>
        <w:tc>
          <w:tcPr>
            <w:tcW w:w="1007" w:type="dxa"/>
            <w:tcBorders>
              <w:tl2br w:val="nil"/>
              <w:tr2bl w:val="nil"/>
            </w:tcBorders>
            <w:shd w:val="clear" w:color="auto" w:fill="auto"/>
            <w:vAlign w:val="center"/>
          </w:tcPr>
          <w:p w14:paraId="7E808B9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w:t>
            </w:r>
            <w:r>
              <w:rPr>
                <w:rFonts w:hint="default" w:ascii="Times New Roman" w:hAnsi="Times New Roman" w:eastAsia="宋体" w:cs="Times New Roman"/>
                <w:bCs/>
                <w:kern w:val="0"/>
                <w:sz w:val="18"/>
                <w:szCs w:val="18"/>
                <w:highlight w:val="none"/>
              </w:rPr>
              <w:t>aDW001-2-03</w:t>
            </w:r>
          </w:p>
        </w:tc>
        <w:tc>
          <w:tcPr>
            <w:tcW w:w="1007" w:type="dxa"/>
            <w:tcBorders>
              <w:tl2br w:val="nil"/>
              <w:tr2bl w:val="nil"/>
            </w:tcBorders>
            <w:shd w:val="clear" w:color="auto" w:fill="auto"/>
            <w:vAlign w:val="center"/>
          </w:tcPr>
          <w:p w14:paraId="7F233A4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w:t>
            </w:r>
            <w:r>
              <w:rPr>
                <w:rFonts w:hint="default" w:ascii="Times New Roman" w:hAnsi="Times New Roman" w:eastAsia="宋体" w:cs="Times New Roman"/>
                <w:bCs/>
                <w:kern w:val="0"/>
                <w:sz w:val="18"/>
                <w:szCs w:val="18"/>
                <w:highlight w:val="none"/>
              </w:rPr>
              <w:t>aDW001-2-04</w:t>
            </w:r>
          </w:p>
        </w:tc>
        <w:tc>
          <w:tcPr>
            <w:tcW w:w="1007" w:type="dxa"/>
            <w:vMerge w:val="restart"/>
            <w:tcBorders>
              <w:tl2br w:val="nil"/>
              <w:tr2bl w:val="nil"/>
            </w:tcBorders>
            <w:shd w:val="clear" w:color="auto" w:fill="auto"/>
            <w:vAlign w:val="center"/>
          </w:tcPr>
          <w:p w14:paraId="1058F5B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007" w:type="dxa"/>
            <w:tcBorders>
              <w:tl2br w:val="nil"/>
              <w:tr2bl w:val="nil"/>
            </w:tcBorders>
            <w:shd w:val="clear" w:color="auto" w:fill="auto"/>
            <w:vAlign w:val="center"/>
          </w:tcPr>
          <w:p w14:paraId="6B11A2C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50306b</w:t>
            </w:r>
            <w:r>
              <w:rPr>
                <w:rFonts w:hint="default" w:ascii="Times New Roman" w:hAnsi="Times New Roman" w:eastAsia="宋体" w:cs="Times New Roman"/>
                <w:bCs/>
                <w:kern w:val="0"/>
                <w:sz w:val="18"/>
                <w:szCs w:val="18"/>
                <w:highlight w:val="none"/>
              </w:rPr>
              <w:t>DW001-2-01</w:t>
            </w:r>
          </w:p>
        </w:tc>
        <w:tc>
          <w:tcPr>
            <w:tcW w:w="1007" w:type="dxa"/>
            <w:tcBorders>
              <w:tl2br w:val="nil"/>
              <w:tr2bl w:val="nil"/>
            </w:tcBorders>
            <w:shd w:val="clear" w:color="auto" w:fill="auto"/>
            <w:vAlign w:val="center"/>
          </w:tcPr>
          <w:p w14:paraId="01E54CF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306b</w:t>
            </w:r>
            <w:r>
              <w:rPr>
                <w:rFonts w:hint="default" w:ascii="Times New Roman" w:hAnsi="Times New Roman" w:eastAsia="宋体" w:cs="Times New Roman"/>
                <w:bCs/>
                <w:kern w:val="0"/>
                <w:sz w:val="18"/>
                <w:szCs w:val="18"/>
                <w:highlight w:val="none"/>
              </w:rPr>
              <w:t>DW001-2-02</w:t>
            </w:r>
          </w:p>
        </w:tc>
        <w:tc>
          <w:tcPr>
            <w:tcW w:w="1007" w:type="dxa"/>
            <w:tcBorders>
              <w:tl2br w:val="nil"/>
              <w:tr2bl w:val="nil"/>
            </w:tcBorders>
            <w:shd w:val="clear" w:color="auto" w:fill="auto"/>
            <w:vAlign w:val="center"/>
          </w:tcPr>
          <w:p w14:paraId="515CF2C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306b</w:t>
            </w:r>
            <w:r>
              <w:rPr>
                <w:rFonts w:hint="default" w:ascii="Times New Roman" w:hAnsi="Times New Roman" w:eastAsia="宋体" w:cs="Times New Roman"/>
                <w:bCs/>
                <w:kern w:val="0"/>
                <w:sz w:val="18"/>
                <w:szCs w:val="18"/>
                <w:highlight w:val="none"/>
              </w:rPr>
              <w:t>DW001-2-03</w:t>
            </w:r>
          </w:p>
        </w:tc>
        <w:tc>
          <w:tcPr>
            <w:tcW w:w="1007" w:type="dxa"/>
            <w:tcBorders>
              <w:tl2br w:val="nil"/>
              <w:tr2bl w:val="nil"/>
            </w:tcBorders>
            <w:shd w:val="clear" w:color="auto" w:fill="auto"/>
            <w:vAlign w:val="center"/>
          </w:tcPr>
          <w:p w14:paraId="01349A3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306b</w:t>
            </w:r>
            <w:r>
              <w:rPr>
                <w:rFonts w:hint="default" w:ascii="Times New Roman" w:hAnsi="Times New Roman" w:eastAsia="宋体" w:cs="Times New Roman"/>
                <w:bCs/>
                <w:kern w:val="0"/>
                <w:sz w:val="18"/>
                <w:szCs w:val="18"/>
                <w:highlight w:val="none"/>
              </w:rPr>
              <w:t>DW001-2-04</w:t>
            </w:r>
          </w:p>
        </w:tc>
        <w:tc>
          <w:tcPr>
            <w:tcW w:w="1007" w:type="dxa"/>
            <w:vMerge w:val="restart"/>
            <w:tcBorders>
              <w:tl2br w:val="nil"/>
              <w:tr2bl w:val="nil"/>
            </w:tcBorders>
            <w:shd w:val="clear" w:color="auto" w:fill="auto"/>
            <w:vAlign w:val="center"/>
          </w:tcPr>
          <w:p w14:paraId="17E5D0E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769" w:type="dxa"/>
            <w:vMerge w:val="continue"/>
            <w:tcBorders>
              <w:tl2br w:val="nil"/>
              <w:tr2bl w:val="nil"/>
            </w:tcBorders>
            <w:vAlign w:val="center"/>
          </w:tcPr>
          <w:p w14:paraId="1CE9F8F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545" w:type="dxa"/>
            <w:vMerge w:val="continue"/>
            <w:tcBorders>
              <w:tl2br w:val="nil"/>
              <w:tr2bl w:val="nil"/>
            </w:tcBorders>
            <w:vAlign w:val="center"/>
          </w:tcPr>
          <w:p w14:paraId="477C12F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625A9E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616" w:hRule="atLeast"/>
          <w:jc w:val="center"/>
        </w:trPr>
        <w:tc>
          <w:tcPr>
            <w:tcW w:w="2013" w:type="dxa"/>
            <w:vMerge w:val="continue"/>
            <w:tcBorders>
              <w:tl2br w:val="nil"/>
              <w:tr2bl w:val="nil"/>
            </w:tcBorders>
            <w:vAlign w:val="center"/>
          </w:tcPr>
          <w:p w14:paraId="2B10BEB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highlight w:val="none"/>
              </w:rPr>
            </w:pPr>
          </w:p>
        </w:tc>
        <w:tc>
          <w:tcPr>
            <w:tcW w:w="1005" w:type="dxa"/>
            <w:tcBorders>
              <w:tl2br w:val="nil"/>
              <w:tr2bl w:val="nil"/>
            </w:tcBorders>
            <w:shd w:val="clear" w:color="auto" w:fill="auto"/>
            <w:vAlign w:val="center"/>
          </w:tcPr>
          <w:p w14:paraId="4015580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浅黄、微浊</w:t>
            </w:r>
          </w:p>
        </w:tc>
        <w:tc>
          <w:tcPr>
            <w:tcW w:w="1007" w:type="dxa"/>
            <w:tcBorders>
              <w:tl2br w:val="nil"/>
              <w:tr2bl w:val="nil"/>
            </w:tcBorders>
            <w:shd w:val="clear" w:color="auto" w:fill="auto"/>
            <w:vAlign w:val="center"/>
          </w:tcPr>
          <w:p w14:paraId="32D696B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浅黄、微浊</w:t>
            </w:r>
          </w:p>
        </w:tc>
        <w:tc>
          <w:tcPr>
            <w:tcW w:w="1007" w:type="dxa"/>
            <w:tcBorders>
              <w:tl2br w:val="nil"/>
              <w:tr2bl w:val="nil"/>
            </w:tcBorders>
            <w:shd w:val="clear" w:color="auto" w:fill="auto"/>
            <w:vAlign w:val="center"/>
          </w:tcPr>
          <w:p w14:paraId="5D58E24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浅黄、微浊</w:t>
            </w:r>
          </w:p>
        </w:tc>
        <w:tc>
          <w:tcPr>
            <w:tcW w:w="1007" w:type="dxa"/>
            <w:tcBorders>
              <w:tl2br w:val="nil"/>
              <w:tr2bl w:val="nil"/>
            </w:tcBorders>
            <w:shd w:val="clear" w:color="auto" w:fill="auto"/>
            <w:vAlign w:val="center"/>
          </w:tcPr>
          <w:p w14:paraId="069C6E7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浅黄、微浊</w:t>
            </w:r>
          </w:p>
        </w:tc>
        <w:tc>
          <w:tcPr>
            <w:tcW w:w="1007" w:type="dxa"/>
            <w:vMerge w:val="continue"/>
            <w:tcBorders>
              <w:tl2br w:val="nil"/>
              <w:tr2bl w:val="nil"/>
            </w:tcBorders>
            <w:vAlign w:val="center"/>
          </w:tcPr>
          <w:p w14:paraId="440BDF4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007" w:type="dxa"/>
            <w:tcBorders>
              <w:tl2br w:val="nil"/>
              <w:tr2bl w:val="nil"/>
            </w:tcBorders>
            <w:shd w:val="clear" w:color="auto" w:fill="auto"/>
            <w:vAlign w:val="center"/>
          </w:tcPr>
          <w:p w14:paraId="1AE678D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浅黄、微浊</w:t>
            </w:r>
          </w:p>
        </w:tc>
        <w:tc>
          <w:tcPr>
            <w:tcW w:w="1007" w:type="dxa"/>
            <w:tcBorders>
              <w:tl2br w:val="nil"/>
              <w:tr2bl w:val="nil"/>
            </w:tcBorders>
            <w:shd w:val="clear" w:color="auto" w:fill="auto"/>
            <w:vAlign w:val="center"/>
          </w:tcPr>
          <w:p w14:paraId="54C0C2D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浅黄、微浊</w:t>
            </w:r>
          </w:p>
        </w:tc>
        <w:tc>
          <w:tcPr>
            <w:tcW w:w="1007" w:type="dxa"/>
            <w:tcBorders>
              <w:tl2br w:val="nil"/>
              <w:tr2bl w:val="nil"/>
            </w:tcBorders>
            <w:shd w:val="clear" w:color="auto" w:fill="auto"/>
            <w:vAlign w:val="center"/>
          </w:tcPr>
          <w:p w14:paraId="08C5C92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浅黄、微浊</w:t>
            </w:r>
          </w:p>
        </w:tc>
        <w:tc>
          <w:tcPr>
            <w:tcW w:w="1007" w:type="dxa"/>
            <w:tcBorders>
              <w:tl2br w:val="nil"/>
              <w:tr2bl w:val="nil"/>
            </w:tcBorders>
            <w:shd w:val="clear" w:color="auto" w:fill="auto"/>
            <w:vAlign w:val="center"/>
          </w:tcPr>
          <w:p w14:paraId="53EEC38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浅黄、微浊</w:t>
            </w:r>
          </w:p>
        </w:tc>
        <w:tc>
          <w:tcPr>
            <w:tcW w:w="1007" w:type="dxa"/>
            <w:vMerge w:val="continue"/>
            <w:tcBorders>
              <w:tl2br w:val="nil"/>
              <w:tr2bl w:val="nil"/>
            </w:tcBorders>
            <w:vAlign w:val="center"/>
          </w:tcPr>
          <w:p w14:paraId="3169317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769" w:type="dxa"/>
            <w:vMerge w:val="continue"/>
            <w:tcBorders>
              <w:tl2br w:val="nil"/>
              <w:tr2bl w:val="nil"/>
            </w:tcBorders>
            <w:vAlign w:val="center"/>
          </w:tcPr>
          <w:p w14:paraId="1B4698A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545" w:type="dxa"/>
            <w:vMerge w:val="continue"/>
            <w:tcBorders>
              <w:tl2br w:val="nil"/>
              <w:tr2bl w:val="nil"/>
            </w:tcBorders>
            <w:vAlign w:val="center"/>
          </w:tcPr>
          <w:p w14:paraId="161B483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23C8B7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56F665A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pH值（无量纲）</w:t>
            </w:r>
          </w:p>
        </w:tc>
        <w:tc>
          <w:tcPr>
            <w:tcW w:w="1005" w:type="dxa"/>
            <w:tcBorders>
              <w:tl2br w:val="nil"/>
              <w:tr2bl w:val="nil"/>
            </w:tcBorders>
            <w:shd w:val="clear" w:color="auto" w:fill="auto"/>
            <w:vAlign w:val="center"/>
          </w:tcPr>
          <w:p w14:paraId="668EA4A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8.0</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12.0</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5059D90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7.8</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12.6</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63EE5D7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7.8</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12.8</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5CDDCC0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7.8</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12.8</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10B7084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7.8-8.0</w:t>
            </w:r>
          </w:p>
        </w:tc>
        <w:tc>
          <w:tcPr>
            <w:tcW w:w="1007" w:type="dxa"/>
            <w:tcBorders>
              <w:tl2br w:val="nil"/>
              <w:tr2bl w:val="nil"/>
            </w:tcBorders>
            <w:shd w:val="clear" w:color="auto" w:fill="auto"/>
            <w:vAlign w:val="center"/>
          </w:tcPr>
          <w:p w14:paraId="6B71D22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7.8</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13.9</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2E85873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7.9</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14.6</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5AE261B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7.7</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15.0</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55B42A9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7.9</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15.2</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6C76E46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7.7-7.9</w:t>
            </w:r>
          </w:p>
        </w:tc>
        <w:tc>
          <w:tcPr>
            <w:tcW w:w="1769" w:type="dxa"/>
            <w:tcBorders>
              <w:tl2br w:val="nil"/>
              <w:tr2bl w:val="nil"/>
            </w:tcBorders>
            <w:shd w:val="clear" w:color="auto" w:fill="auto"/>
            <w:vAlign w:val="center"/>
          </w:tcPr>
          <w:p w14:paraId="2CAEDD2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6-9</w:t>
            </w:r>
          </w:p>
        </w:tc>
        <w:tc>
          <w:tcPr>
            <w:tcW w:w="545" w:type="dxa"/>
            <w:tcBorders>
              <w:tl2br w:val="nil"/>
              <w:tr2bl w:val="nil"/>
            </w:tcBorders>
            <w:shd w:val="clear" w:color="auto" w:fill="auto"/>
            <w:vAlign w:val="center"/>
          </w:tcPr>
          <w:p w14:paraId="66AD45B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382DC0D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735DA5B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悬浮物（mg/L）</w:t>
            </w:r>
          </w:p>
        </w:tc>
        <w:tc>
          <w:tcPr>
            <w:tcW w:w="1005" w:type="dxa"/>
            <w:tcBorders>
              <w:tl2br w:val="nil"/>
              <w:tr2bl w:val="nil"/>
            </w:tcBorders>
            <w:shd w:val="clear" w:color="auto" w:fill="auto"/>
            <w:vAlign w:val="center"/>
          </w:tcPr>
          <w:p w14:paraId="2EF4386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50</w:t>
            </w:r>
          </w:p>
        </w:tc>
        <w:tc>
          <w:tcPr>
            <w:tcW w:w="1007" w:type="dxa"/>
            <w:tcBorders>
              <w:tl2br w:val="nil"/>
              <w:tr2bl w:val="nil"/>
            </w:tcBorders>
            <w:shd w:val="clear" w:color="auto" w:fill="auto"/>
            <w:vAlign w:val="center"/>
          </w:tcPr>
          <w:p w14:paraId="7FB8D01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56</w:t>
            </w:r>
          </w:p>
        </w:tc>
        <w:tc>
          <w:tcPr>
            <w:tcW w:w="1007" w:type="dxa"/>
            <w:tcBorders>
              <w:tl2br w:val="nil"/>
              <w:tr2bl w:val="nil"/>
            </w:tcBorders>
            <w:shd w:val="clear" w:color="auto" w:fill="auto"/>
            <w:vAlign w:val="center"/>
          </w:tcPr>
          <w:p w14:paraId="731CA22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54</w:t>
            </w:r>
          </w:p>
        </w:tc>
        <w:tc>
          <w:tcPr>
            <w:tcW w:w="1007" w:type="dxa"/>
            <w:tcBorders>
              <w:tl2br w:val="nil"/>
              <w:tr2bl w:val="nil"/>
            </w:tcBorders>
            <w:shd w:val="clear" w:color="auto" w:fill="auto"/>
            <w:vAlign w:val="center"/>
          </w:tcPr>
          <w:p w14:paraId="5023DA1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50</w:t>
            </w:r>
          </w:p>
        </w:tc>
        <w:tc>
          <w:tcPr>
            <w:tcW w:w="1007" w:type="dxa"/>
            <w:tcBorders>
              <w:tl2br w:val="nil"/>
              <w:tr2bl w:val="nil"/>
            </w:tcBorders>
            <w:shd w:val="clear" w:color="auto" w:fill="auto"/>
            <w:vAlign w:val="center"/>
          </w:tcPr>
          <w:p w14:paraId="71C8624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52</w:t>
            </w:r>
          </w:p>
        </w:tc>
        <w:tc>
          <w:tcPr>
            <w:tcW w:w="1007" w:type="dxa"/>
            <w:tcBorders>
              <w:tl2br w:val="nil"/>
              <w:tr2bl w:val="nil"/>
            </w:tcBorders>
            <w:shd w:val="clear" w:color="auto" w:fill="auto"/>
            <w:vAlign w:val="center"/>
          </w:tcPr>
          <w:p w14:paraId="09E4970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53</w:t>
            </w:r>
          </w:p>
        </w:tc>
        <w:tc>
          <w:tcPr>
            <w:tcW w:w="1007" w:type="dxa"/>
            <w:tcBorders>
              <w:tl2br w:val="nil"/>
              <w:tr2bl w:val="nil"/>
            </w:tcBorders>
            <w:shd w:val="clear" w:color="auto" w:fill="auto"/>
            <w:vAlign w:val="center"/>
          </w:tcPr>
          <w:p w14:paraId="1E0D598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55</w:t>
            </w:r>
          </w:p>
        </w:tc>
        <w:tc>
          <w:tcPr>
            <w:tcW w:w="1007" w:type="dxa"/>
            <w:tcBorders>
              <w:tl2br w:val="nil"/>
              <w:tr2bl w:val="nil"/>
            </w:tcBorders>
            <w:shd w:val="clear" w:color="auto" w:fill="auto"/>
            <w:vAlign w:val="center"/>
          </w:tcPr>
          <w:p w14:paraId="0A257F9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58</w:t>
            </w:r>
          </w:p>
        </w:tc>
        <w:tc>
          <w:tcPr>
            <w:tcW w:w="1007" w:type="dxa"/>
            <w:tcBorders>
              <w:tl2br w:val="nil"/>
              <w:tr2bl w:val="nil"/>
            </w:tcBorders>
            <w:shd w:val="clear" w:color="auto" w:fill="auto"/>
            <w:vAlign w:val="center"/>
          </w:tcPr>
          <w:p w14:paraId="2759663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57</w:t>
            </w:r>
          </w:p>
        </w:tc>
        <w:tc>
          <w:tcPr>
            <w:tcW w:w="1007" w:type="dxa"/>
            <w:tcBorders>
              <w:tl2br w:val="nil"/>
              <w:tr2bl w:val="nil"/>
            </w:tcBorders>
            <w:shd w:val="clear" w:color="auto" w:fill="auto"/>
            <w:vAlign w:val="center"/>
          </w:tcPr>
          <w:p w14:paraId="4558654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56</w:t>
            </w:r>
          </w:p>
        </w:tc>
        <w:tc>
          <w:tcPr>
            <w:tcW w:w="1769" w:type="dxa"/>
            <w:tcBorders>
              <w:tl2br w:val="nil"/>
              <w:tr2bl w:val="nil"/>
            </w:tcBorders>
            <w:shd w:val="clear" w:color="auto" w:fill="auto"/>
            <w:vAlign w:val="center"/>
          </w:tcPr>
          <w:p w14:paraId="3D9EAEA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400</w:t>
            </w:r>
          </w:p>
        </w:tc>
        <w:tc>
          <w:tcPr>
            <w:tcW w:w="545" w:type="dxa"/>
            <w:tcBorders>
              <w:tl2br w:val="nil"/>
              <w:tr2bl w:val="nil"/>
            </w:tcBorders>
            <w:shd w:val="clear" w:color="auto" w:fill="auto"/>
            <w:vAlign w:val="center"/>
          </w:tcPr>
          <w:p w14:paraId="7236207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27DE1BC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66D7174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五日生化需氧量（mg/L）</w:t>
            </w:r>
          </w:p>
        </w:tc>
        <w:tc>
          <w:tcPr>
            <w:tcW w:w="1005" w:type="dxa"/>
            <w:tcBorders>
              <w:tl2br w:val="nil"/>
              <w:tr2bl w:val="nil"/>
            </w:tcBorders>
            <w:shd w:val="clear" w:color="auto" w:fill="auto"/>
            <w:vAlign w:val="center"/>
          </w:tcPr>
          <w:p w14:paraId="3AE4CB7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90.6</w:t>
            </w:r>
          </w:p>
        </w:tc>
        <w:tc>
          <w:tcPr>
            <w:tcW w:w="1007" w:type="dxa"/>
            <w:tcBorders>
              <w:tl2br w:val="nil"/>
              <w:tr2bl w:val="nil"/>
            </w:tcBorders>
            <w:shd w:val="clear" w:color="auto" w:fill="auto"/>
            <w:vAlign w:val="center"/>
          </w:tcPr>
          <w:p w14:paraId="5EFD336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110</w:t>
            </w:r>
          </w:p>
        </w:tc>
        <w:tc>
          <w:tcPr>
            <w:tcW w:w="1007" w:type="dxa"/>
            <w:tcBorders>
              <w:tl2br w:val="nil"/>
              <w:tr2bl w:val="nil"/>
            </w:tcBorders>
            <w:shd w:val="clear" w:color="auto" w:fill="auto"/>
            <w:vAlign w:val="center"/>
          </w:tcPr>
          <w:p w14:paraId="25EA3F1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115</w:t>
            </w:r>
          </w:p>
        </w:tc>
        <w:tc>
          <w:tcPr>
            <w:tcW w:w="1007" w:type="dxa"/>
            <w:tcBorders>
              <w:tl2br w:val="nil"/>
              <w:tr2bl w:val="nil"/>
            </w:tcBorders>
            <w:shd w:val="clear" w:color="auto" w:fill="auto"/>
            <w:vAlign w:val="center"/>
          </w:tcPr>
          <w:p w14:paraId="04966D6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103</w:t>
            </w:r>
          </w:p>
        </w:tc>
        <w:tc>
          <w:tcPr>
            <w:tcW w:w="1007" w:type="dxa"/>
            <w:tcBorders>
              <w:tl2br w:val="nil"/>
              <w:tr2bl w:val="nil"/>
            </w:tcBorders>
            <w:shd w:val="clear" w:color="auto" w:fill="auto"/>
            <w:vAlign w:val="center"/>
          </w:tcPr>
          <w:p w14:paraId="086EC8C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105</w:t>
            </w:r>
          </w:p>
        </w:tc>
        <w:tc>
          <w:tcPr>
            <w:tcW w:w="1007" w:type="dxa"/>
            <w:tcBorders>
              <w:tl2br w:val="nil"/>
              <w:tr2bl w:val="nil"/>
            </w:tcBorders>
            <w:shd w:val="clear" w:color="auto" w:fill="auto"/>
            <w:vAlign w:val="center"/>
          </w:tcPr>
          <w:p w14:paraId="45F5807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111</w:t>
            </w:r>
          </w:p>
        </w:tc>
        <w:tc>
          <w:tcPr>
            <w:tcW w:w="1007" w:type="dxa"/>
            <w:tcBorders>
              <w:tl2br w:val="nil"/>
              <w:tr2bl w:val="nil"/>
            </w:tcBorders>
            <w:shd w:val="clear" w:color="auto" w:fill="auto"/>
            <w:vAlign w:val="center"/>
          </w:tcPr>
          <w:p w14:paraId="6AC66EB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140</w:t>
            </w:r>
          </w:p>
        </w:tc>
        <w:tc>
          <w:tcPr>
            <w:tcW w:w="1007" w:type="dxa"/>
            <w:tcBorders>
              <w:tl2br w:val="nil"/>
              <w:tr2bl w:val="nil"/>
            </w:tcBorders>
            <w:shd w:val="clear" w:color="auto" w:fill="auto"/>
            <w:vAlign w:val="center"/>
          </w:tcPr>
          <w:p w14:paraId="7CE03C4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146</w:t>
            </w:r>
          </w:p>
        </w:tc>
        <w:tc>
          <w:tcPr>
            <w:tcW w:w="1007" w:type="dxa"/>
            <w:tcBorders>
              <w:tl2br w:val="nil"/>
              <w:tr2bl w:val="nil"/>
            </w:tcBorders>
            <w:shd w:val="clear" w:color="auto" w:fill="auto"/>
            <w:vAlign w:val="center"/>
          </w:tcPr>
          <w:p w14:paraId="2160A84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128</w:t>
            </w:r>
          </w:p>
        </w:tc>
        <w:tc>
          <w:tcPr>
            <w:tcW w:w="1007" w:type="dxa"/>
            <w:tcBorders>
              <w:tl2br w:val="nil"/>
              <w:tr2bl w:val="nil"/>
            </w:tcBorders>
            <w:shd w:val="clear" w:color="auto" w:fill="auto"/>
            <w:vAlign w:val="center"/>
          </w:tcPr>
          <w:p w14:paraId="698A5AD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131</w:t>
            </w:r>
          </w:p>
        </w:tc>
        <w:tc>
          <w:tcPr>
            <w:tcW w:w="1769" w:type="dxa"/>
            <w:tcBorders>
              <w:tl2br w:val="nil"/>
              <w:tr2bl w:val="nil"/>
            </w:tcBorders>
            <w:shd w:val="clear" w:color="auto" w:fill="auto"/>
            <w:vAlign w:val="center"/>
          </w:tcPr>
          <w:p w14:paraId="44FA762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300</w:t>
            </w:r>
          </w:p>
        </w:tc>
        <w:tc>
          <w:tcPr>
            <w:tcW w:w="545" w:type="dxa"/>
            <w:tcBorders>
              <w:tl2br w:val="nil"/>
              <w:tr2bl w:val="nil"/>
            </w:tcBorders>
            <w:shd w:val="clear" w:color="auto" w:fill="auto"/>
            <w:vAlign w:val="center"/>
          </w:tcPr>
          <w:p w14:paraId="761C209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381686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0F14E88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化学需氧量（mg/L）</w:t>
            </w:r>
          </w:p>
        </w:tc>
        <w:tc>
          <w:tcPr>
            <w:tcW w:w="1005" w:type="dxa"/>
            <w:tcBorders>
              <w:tl2br w:val="nil"/>
              <w:tr2bl w:val="nil"/>
            </w:tcBorders>
            <w:shd w:val="clear" w:color="auto" w:fill="auto"/>
            <w:vAlign w:val="center"/>
          </w:tcPr>
          <w:p w14:paraId="72B7413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352</w:t>
            </w:r>
          </w:p>
        </w:tc>
        <w:tc>
          <w:tcPr>
            <w:tcW w:w="1007" w:type="dxa"/>
            <w:tcBorders>
              <w:tl2br w:val="nil"/>
              <w:tr2bl w:val="nil"/>
            </w:tcBorders>
            <w:shd w:val="clear" w:color="auto" w:fill="auto"/>
            <w:vAlign w:val="center"/>
          </w:tcPr>
          <w:p w14:paraId="64895F9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376</w:t>
            </w:r>
          </w:p>
        </w:tc>
        <w:tc>
          <w:tcPr>
            <w:tcW w:w="1007" w:type="dxa"/>
            <w:tcBorders>
              <w:tl2br w:val="nil"/>
              <w:tr2bl w:val="nil"/>
            </w:tcBorders>
            <w:shd w:val="clear" w:color="auto" w:fill="auto"/>
            <w:vAlign w:val="center"/>
          </w:tcPr>
          <w:p w14:paraId="706CA0E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384</w:t>
            </w:r>
          </w:p>
        </w:tc>
        <w:tc>
          <w:tcPr>
            <w:tcW w:w="1007" w:type="dxa"/>
            <w:tcBorders>
              <w:tl2br w:val="nil"/>
              <w:tr2bl w:val="nil"/>
            </w:tcBorders>
            <w:shd w:val="clear" w:color="auto" w:fill="auto"/>
            <w:vAlign w:val="center"/>
          </w:tcPr>
          <w:p w14:paraId="16322A8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367</w:t>
            </w:r>
          </w:p>
        </w:tc>
        <w:tc>
          <w:tcPr>
            <w:tcW w:w="1007" w:type="dxa"/>
            <w:tcBorders>
              <w:tl2br w:val="nil"/>
              <w:tr2bl w:val="nil"/>
            </w:tcBorders>
            <w:shd w:val="clear" w:color="auto" w:fill="auto"/>
            <w:vAlign w:val="center"/>
          </w:tcPr>
          <w:p w14:paraId="708233E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370</w:t>
            </w:r>
          </w:p>
        </w:tc>
        <w:tc>
          <w:tcPr>
            <w:tcW w:w="1007" w:type="dxa"/>
            <w:tcBorders>
              <w:tl2br w:val="nil"/>
              <w:tr2bl w:val="nil"/>
            </w:tcBorders>
            <w:shd w:val="clear" w:color="auto" w:fill="auto"/>
            <w:vAlign w:val="center"/>
          </w:tcPr>
          <w:p w14:paraId="0B2922B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410</w:t>
            </w:r>
          </w:p>
        </w:tc>
        <w:tc>
          <w:tcPr>
            <w:tcW w:w="1007" w:type="dxa"/>
            <w:tcBorders>
              <w:tl2br w:val="nil"/>
              <w:tr2bl w:val="nil"/>
            </w:tcBorders>
            <w:shd w:val="clear" w:color="auto" w:fill="auto"/>
            <w:vAlign w:val="center"/>
          </w:tcPr>
          <w:p w14:paraId="5A7AFD6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435</w:t>
            </w:r>
          </w:p>
        </w:tc>
        <w:tc>
          <w:tcPr>
            <w:tcW w:w="1007" w:type="dxa"/>
            <w:tcBorders>
              <w:tl2br w:val="nil"/>
              <w:tr2bl w:val="nil"/>
            </w:tcBorders>
            <w:shd w:val="clear" w:color="auto" w:fill="auto"/>
            <w:vAlign w:val="center"/>
          </w:tcPr>
          <w:p w14:paraId="43626BF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443</w:t>
            </w:r>
          </w:p>
        </w:tc>
        <w:tc>
          <w:tcPr>
            <w:tcW w:w="1007" w:type="dxa"/>
            <w:tcBorders>
              <w:tl2br w:val="nil"/>
              <w:tr2bl w:val="nil"/>
            </w:tcBorders>
            <w:shd w:val="clear" w:color="auto" w:fill="auto"/>
            <w:vAlign w:val="center"/>
          </w:tcPr>
          <w:p w14:paraId="4840E10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430</w:t>
            </w:r>
          </w:p>
        </w:tc>
        <w:tc>
          <w:tcPr>
            <w:tcW w:w="1007" w:type="dxa"/>
            <w:tcBorders>
              <w:tl2br w:val="nil"/>
              <w:tr2bl w:val="nil"/>
            </w:tcBorders>
            <w:shd w:val="clear" w:color="auto" w:fill="auto"/>
            <w:vAlign w:val="center"/>
          </w:tcPr>
          <w:p w14:paraId="47377C2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430</w:t>
            </w:r>
          </w:p>
        </w:tc>
        <w:tc>
          <w:tcPr>
            <w:tcW w:w="1769" w:type="dxa"/>
            <w:tcBorders>
              <w:tl2br w:val="nil"/>
              <w:tr2bl w:val="nil"/>
            </w:tcBorders>
            <w:shd w:val="clear" w:color="auto" w:fill="auto"/>
            <w:vAlign w:val="center"/>
          </w:tcPr>
          <w:p w14:paraId="79F0AC2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500</w:t>
            </w:r>
          </w:p>
        </w:tc>
        <w:tc>
          <w:tcPr>
            <w:tcW w:w="545" w:type="dxa"/>
            <w:tcBorders>
              <w:tl2br w:val="nil"/>
              <w:tr2bl w:val="nil"/>
            </w:tcBorders>
            <w:shd w:val="clear" w:color="auto" w:fill="auto"/>
            <w:vAlign w:val="center"/>
          </w:tcPr>
          <w:p w14:paraId="709E901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6FBA67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066693C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石油类</w:t>
            </w:r>
            <w:r>
              <w:rPr>
                <w:rFonts w:hint="default" w:ascii="Times New Roman" w:hAnsi="Times New Roman" w:eastAsia="宋体" w:cs="Times New Roman"/>
                <w:bCs/>
                <w:kern w:val="0"/>
                <w:sz w:val="18"/>
                <w:szCs w:val="18"/>
                <w:highlight w:val="none"/>
              </w:rPr>
              <w:t>（mg/L）</w:t>
            </w:r>
          </w:p>
        </w:tc>
        <w:tc>
          <w:tcPr>
            <w:tcW w:w="1005" w:type="dxa"/>
            <w:tcBorders>
              <w:tl2br w:val="nil"/>
              <w:tr2bl w:val="nil"/>
            </w:tcBorders>
            <w:shd w:val="clear" w:color="auto" w:fill="auto"/>
            <w:vAlign w:val="center"/>
          </w:tcPr>
          <w:p w14:paraId="76BC6DA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0.82</w:t>
            </w:r>
          </w:p>
        </w:tc>
        <w:tc>
          <w:tcPr>
            <w:tcW w:w="1007" w:type="dxa"/>
            <w:tcBorders>
              <w:tl2br w:val="nil"/>
              <w:tr2bl w:val="nil"/>
            </w:tcBorders>
            <w:shd w:val="clear" w:color="auto" w:fill="auto"/>
            <w:vAlign w:val="center"/>
          </w:tcPr>
          <w:p w14:paraId="7CF34C1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0.91</w:t>
            </w:r>
          </w:p>
        </w:tc>
        <w:tc>
          <w:tcPr>
            <w:tcW w:w="1007" w:type="dxa"/>
            <w:tcBorders>
              <w:tl2br w:val="nil"/>
              <w:tr2bl w:val="nil"/>
            </w:tcBorders>
            <w:shd w:val="clear" w:color="auto" w:fill="auto"/>
            <w:vAlign w:val="center"/>
          </w:tcPr>
          <w:p w14:paraId="740C80D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0.89</w:t>
            </w:r>
          </w:p>
        </w:tc>
        <w:tc>
          <w:tcPr>
            <w:tcW w:w="1007" w:type="dxa"/>
            <w:tcBorders>
              <w:tl2br w:val="nil"/>
              <w:tr2bl w:val="nil"/>
            </w:tcBorders>
            <w:shd w:val="clear" w:color="auto" w:fill="auto"/>
            <w:vAlign w:val="center"/>
          </w:tcPr>
          <w:p w14:paraId="279C5DC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0.80</w:t>
            </w:r>
          </w:p>
        </w:tc>
        <w:tc>
          <w:tcPr>
            <w:tcW w:w="1007" w:type="dxa"/>
            <w:tcBorders>
              <w:tl2br w:val="nil"/>
              <w:tr2bl w:val="nil"/>
            </w:tcBorders>
            <w:shd w:val="clear" w:color="auto" w:fill="auto"/>
            <w:vAlign w:val="center"/>
          </w:tcPr>
          <w:p w14:paraId="1E3DEC0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0.86</w:t>
            </w:r>
          </w:p>
        </w:tc>
        <w:tc>
          <w:tcPr>
            <w:tcW w:w="1007" w:type="dxa"/>
            <w:tcBorders>
              <w:tl2br w:val="nil"/>
              <w:tr2bl w:val="nil"/>
            </w:tcBorders>
            <w:shd w:val="clear" w:color="auto" w:fill="auto"/>
            <w:vAlign w:val="center"/>
          </w:tcPr>
          <w:p w14:paraId="7420B39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1.92</w:t>
            </w:r>
          </w:p>
        </w:tc>
        <w:tc>
          <w:tcPr>
            <w:tcW w:w="1007" w:type="dxa"/>
            <w:tcBorders>
              <w:tl2br w:val="nil"/>
              <w:tr2bl w:val="nil"/>
            </w:tcBorders>
            <w:shd w:val="clear" w:color="auto" w:fill="auto"/>
            <w:vAlign w:val="center"/>
          </w:tcPr>
          <w:p w14:paraId="29C0C3A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1.17</w:t>
            </w:r>
          </w:p>
        </w:tc>
        <w:tc>
          <w:tcPr>
            <w:tcW w:w="1007" w:type="dxa"/>
            <w:tcBorders>
              <w:tl2br w:val="nil"/>
              <w:tr2bl w:val="nil"/>
            </w:tcBorders>
            <w:shd w:val="clear" w:color="auto" w:fill="auto"/>
            <w:vAlign w:val="center"/>
          </w:tcPr>
          <w:p w14:paraId="1B21270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0.69</w:t>
            </w:r>
          </w:p>
        </w:tc>
        <w:tc>
          <w:tcPr>
            <w:tcW w:w="1007" w:type="dxa"/>
            <w:tcBorders>
              <w:tl2br w:val="nil"/>
              <w:tr2bl w:val="nil"/>
            </w:tcBorders>
            <w:shd w:val="clear" w:color="auto" w:fill="auto"/>
            <w:vAlign w:val="center"/>
          </w:tcPr>
          <w:p w14:paraId="26D7BCC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1.55</w:t>
            </w:r>
          </w:p>
        </w:tc>
        <w:tc>
          <w:tcPr>
            <w:tcW w:w="1007" w:type="dxa"/>
            <w:tcBorders>
              <w:tl2br w:val="nil"/>
              <w:tr2bl w:val="nil"/>
            </w:tcBorders>
            <w:shd w:val="clear" w:color="auto" w:fill="auto"/>
            <w:vAlign w:val="center"/>
          </w:tcPr>
          <w:p w14:paraId="68618A2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1.33</w:t>
            </w:r>
          </w:p>
        </w:tc>
        <w:tc>
          <w:tcPr>
            <w:tcW w:w="1769" w:type="dxa"/>
            <w:tcBorders>
              <w:tl2br w:val="nil"/>
              <w:tr2bl w:val="nil"/>
            </w:tcBorders>
            <w:shd w:val="clear" w:color="auto" w:fill="auto"/>
            <w:vAlign w:val="center"/>
          </w:tcPr>
          <w:p w14:paraId="0B198FB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20</w:t>
            </w:r>
          </w:p>
        </w:tc>
        <w:tc>
          <w:tcPr>
            <w:tcW w:w="545" w:type="dxa"/>
            <w:tcBorders>
              <w:tl2br w:val="nil"/>
              <w:tr2bl w:val="nil"/>
            </w:tcBorders>
            <w:shd w:val="clear" w:color="auto" w:fill="auto"/>
            <w:vAlign w:val="center"/>
          </w:tcPr>
          <w:p w14:paraId="588AE44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3C5146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76BFA4E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动植物油类（mg/L）</w:t>
            </w:r>
          </w:p>
        </w:tc>
        <w:tc>
          <w:tcPr>
            <w:tcW w:w="1005" w:type="dxa"/>
            <w:tcBorders>
              <w:tl2br w:val="nil"/>
              <w:tr2bl w:val="nil"/>
            </w:tcBorders>
            <w:shd w:val="clear" w:color="auto" w:fill="auto"/>
            <w:vAlign w:val="center"/>
          </w:tcPr>
          <w:p w14:paraId="247A3C5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4.83</w:t>
            </w:r>
          </w:p>
        </w:tc>
        <w:tc>
          <w:tcPr>
            <w:tcW w:w="1007" w:type="dxa"/>
            <w:tcBorders>
              <w:tl2br w:val="nil"/>
              <w:tr2bl w:val="nil"/>
            </w:tcBorders>
            <w:shd w:val="clear" w:color="auto" w:fill="auto"/>
            <w:vAlign w:val="center"/>
          </w:tcPr>
          <w:p w14:paraId="2EAE56F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5.19</w:t>
            </w:r>
          </w:p>
        </w:tc>
        <w:tc>
          <w:tcPr>
            <w:tcW w:w="1007" w:type="dxa"/>
            <w:tcBorders>
              <w:tl2br w:val="nil"/>
              <w:tr2bl w:val="nil"/>
            </w:tcBorders>
            <w:shd w:val="clear" w:color="auto" w:fill="auto"/>
            <w:vAlign w:val="center"/>
          </w:tcPr>
          <w:p w14:paraId="4E31121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5.59</w:t>
            </w:r>
          </w:p>
        </w:tc>
        <w:tc>
          <w:tcPr>
            <w:tcW w:w="1007" w:type="dxa"/>
            <w:tcBorders>
              <w:tl2br w:val="nil"/>
              <w:tr2bl w:val="nil"/>
            </w:tcBorders>
            <w:shd w:val="clear" w:color="auto" w:fill="auto"/>
            <w:vAlign w:val="center"/>
          </w:tcPr>
          <w:p w14:paraId="36B2B94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5.08</w:t>
            </w:r>
          </w:p>
        </w:tc>
        <w:tc>
          <w:tcPr>
            <w:tcW w:w="1007" w:type="dxa"/>
            <w:tcBorders>
              <w:tl2br w:val="nil"/>
              <w:tr2bl w:val="nil"/>
            </w:tcBorders>
            <w:shd w:val="clear" w:color="auto" w:fill="auto"/>
            <w:vAlign w:val="center"/>
          </w:tcPr>
          <w:p w14:paraId="4505B55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5.17</w:t>
            </w:r>
          </w:p>
        </w:tc>
        <w:tc>
          <w:tcPr>
            <w:tcW w:w="1007" w:type="dxa"/>
            <w:tcBorders>
              <w:tl2br w:val="nil"/>
              <w:tr2bl w:val="nil"/>
            </w:tcBorders>
            <w:shd w:val="clear" w:color="auto" w:fill="auto"/>
            <w:vAlign w:val="center"/>
          </w:tcPr>
          <w:p w14:paraId="0314035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5.10</w:t>
            </w:r>
          </w:p>
        </w:tc>
        <w:tc>
          <w:tcPr>
            <w:tcW w:w="1007" w:type="dxa"/>
            <w:tcBorders>
              <w:tl2br w:val="nil"/>
              <w:tr2bl w:val="nil"/>
            </w:tcBorders>
            <w:shd w:val="clear" w:color="auto" w:fill="auto"/>
            <w:vAlign w:val="center"/>
          </w:tcPr>
          <w:p w14:paraId="1922775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5.88</w:t>
            </w:r>
          </w:p>
        </w:tc>
        <w:tc>
          <w:tcPr>
            <w:tcW w:w="1007" w:type="dxa"/>
            <w:tcBorders>
              <w:tl2br w:val="nil"/>
              <w:tr2bl w:val="nil"/>
            </w:tcBorders>
            <w:shd w:val="clear" w:color="auto" w:fill="auto"/>
            <w:vAlign w:val="center"/>
          </w:tcPr>
          <w:p w14:paraId="3F83FD4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6.25</w:t>
            </w:r>
          </w:p>
        </w:tc>
        <w:tc>
          <w:tcPr>
            <w:tcW w:w="1007" w:type="dxa"/>
            <w:tcBorders>
              <w:tl2br w:val="nil"/>
              <w:tr2bl w:val="nil"/>
            </w:tcBorders>
            <w:shd w:val="clear" w:color="auto" w:fill="auto"/>
            <w:vAlign w:val="center"/>
          </w:tcPr>
          <w:p w14:paraId="49863CE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5.73</w:t>
            </w:r>
          </w:p>
        </w:tc>
        <w:tc>
          <w:tcPr>
            <w:tcW w:w="1007" w:type="dxa"/>
            <w:tcBorders>
              <w:tl2br w:val="nil"/>
              <w:tr2bl w:val="nil"/>
            </w:tcBorders>
            <w:shd w:val="clear" w:color="auto" w:fill="auto"/>
            <w:vAlign w:val="center"/>
          </w:tcPr>
          <w:p w14:paraId="6921200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5.74</w:t>
            </w:r>
          </w:p>
        </w:tc>
        <w:tc>
          <w:tcPr>
            <w:tcW w:w="1769" w:type="dxa"/>
            <w:tcBorders>
              <w:tl2br w:val="nil"/>
              <w:tr2bl w:val="nil"/>
            </w:tcBorders>
            <w:shd w:val="clear" w:color="auto" w:fill="auto"/>
            <w:vAlign w:val="center"/>
          </w:tcPr>
          <w:p w14:paraId="2AA72F0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100</w:t>
            </w:r>
          </w:p>
        </w:tc>
        <w:tc>
          <w:tcPr>
            <w:tcW w:w="545" w:type="dxa"/>
            <w:tcBorders>
              <w:tl2br w:val="nil"/>
              <w:tr2bl w:val="nil"/>
            </w:tcBorders>
            <w:shd w:val="clear" w:color="auto" w:fill="auto"/>
            <w:vAlign w:val="center"/>
          </w:tcPr>
          <w:p w14:paraId="0B2CC13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772C48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357678F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氨氮（mg/L）</w:t>
            </w:r>
          </w:p>
        </w:tc>
        <w:tc>
          <w:tcPr>
            <w:tcW w:w="1005" w:type="dxa"/>
            <w:tcBorders>
              <w:tl2br w:val="nil"/>
              <w:tr2bl w:val="nil"/>
            </w:tcBorders>
            <w:shd w:val="clear" w:color="auto" w:fill="auto"/>
            <w:vAlign w:val="center"/>
          </w:tcPr>
          <w:p w14:paraId="19184C6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4.78</w:t>
            </w:r>
          </w:p>
        </w:tc>
        <w:tc>
          <w:tcPr>
            <w:tcW w:w="1007" w:type="dxa"/>
            <w:tcBorders>
              <w:tl2br w:val="nil"/>
              <w:tr2bl w:val="nil"/>
            </w:tcBorders>
            <w:shd w:val="clear" w:color="auto" w:fill="auto"/>
            <w:vAlign w:val="center"/>
          </w:tcPr>
          <w:p w14:paraId="0623D95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4.95</w:t>
            </w:r>
          </w:p>
        </w:tc>
        <w:tc>
          <w:tcPr>
            <w:tcW w:w="1007" w:type="dxa"/>
            <w:tcBorders>
              <w:tl2br w:val="nil"/>
              <w:tr2bl w:val="nil"/>
            </w:tcBorders>
            <w:shd w:val="clear" w:color="auto" w:fill="auto"/>
            <w:vAlign w:val="center"/>
          </w:tcPr>
          <w:p w14:paraId="549A767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5.12</w:t>
            </w:r>
          </w:p>
        </w:tc>
        <w:tc>
          <w:tcPr>
            <w:tcW w:w="1007" w:type="dxa"/>
            <w:tcBorders>
              <w:tl2br w:val="nil"/>
              <w:tr2bl w:val="nil"/>
            </w:tcBorders>
            <w:shd w:val="clear" w:color="auto" w:fill="auto"/>
            <w:vAlign w:val="center"/>
          </w:tcPr>
          <w:p w14:paraId="12E9CDC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5.20</w:t>
            </w:r>
          </w:p>
        </w:tc>
        <w:tc>
          <w:tcPr>
            <w:tcW w:w="1007" w:type="dxa"/>
            <w:tcBorders>
              <w:tl2br w:val="nil"/>
              <w:tr2bl w:val="nil"/>
            </w:tcBorders>
            <w:shd w:val="clear" w:color="auto" w:fill="auto"/>
            <w:vAlign w:val="center"/>
          </w:tcPr>
          <w:p w14:paraId="57F9354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5.01</w:t>
            </w:r>
          </w:p>
        </w:tc>
        <w:tc>
          <w:tcPr>
            <w:tcW w:w="1007" w:type="dxa"/>
            <w:tcBorders>
              <w:tl2br w:val="nil"/>
              <w:tr2bl w:val="nil"/>
            </w:tcBorders>
            <w:shd w:val="clear" w:color="auto" w:fill="auto"/>
            <w:vAlign w:val="center"/>
          </w:tcPr>
          <w:p w14:paraId="3B2FFD5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4.68</w:t>
            </w:r>
          </w:p>
        </w:tc>
        <w:tc>
          <w:tcPr>
            <w:tcW w:w="1007" w:type="dxa"/>
            <w:tcBorders>
              <w:tl2br w:val="nil"/>
              <w:tr2bl w:val="nil"/>
            </w:tcBorders>
            <w:shd w:val="clear" w:color="auto" w:fill="auto"/>
            <w:vAlign w:val="center"/>
          </w:tcPr>
          <w:p w14:paraId="194226F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4.83</w:t>
            </w:r>
          </w:p>
        </w:tc>
        <w:tc>
          <w:tcPr>
            <w:tcW w:w="1007" w:type="dxa"/>
            <w:tcBorders>
              <w:tl2br w:val="nil"/>
              <w:tr2bl w:val="nil"/>
            </w:tcBorders>
            <w:shd w:val="clear" w:color="auto" w:fill="auto"/>
            <w:vAlign w:val="center"/>
          </w:tcPr>
          <w:p w14:paraId="560813C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5.16</w:t>
            </w:r>
          </w:p>
        </w:tc>
        <w:tc>
          <w:tcPr>
            <w:tcW w:w="1007" w:type="dxa"/>
            <w:tcBorders>
              <w:tl2br w:val="nil"/>
              <w:tr2bl w:val="nil"/>
            </w:tcBorders>
            <w:shd w:val="clear" w:color="auto" w:fill="auto"/>
            <w:vAlign w:val="center"/>
          </w:tcPr>
          <w:p w14:paraId="6A1AD78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5.38</w:t>
            </w:r>
          </w:p>
        </w:tc>
        <w:tc>
          <w:tcPr>
            <w:tcW w:w="1007" w:type="dxa"/>
            <w:tcBorders>
              <w:tl2br w:val="nil"/>
              <w:tr2bl w:val="nil"/>
            </w:tcBorders>
            <w:shd w:val="clear" w:color="auto" w:fill="auto"/>
            <w:vAlign w:val="center"/>
          </w:tcPr>
          <w:p w14:paraId="524A507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5.01</w:t>
            </w:r>
          </w:p>
        </w:tc>
        <w:tc>
          <w:tcPr>
            <w:tcW w:w="1769" w:type="dxa"/>
            <w:tcBorders>
              <w:tl2br w:val="nil"/>
              <w:tr2bl w:val="nil"/>
            </w:tcBorders>
            <w:shd w:val="clear" w:color="auto" w:fill="auto"/>
            <w:vAlign w:val="center"/>
          </w:tcPr>
          <w:p w14:paraId="3C10825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35*</w:t>
            </w:r>
            <w:r>
              <w:rPr>
                <w:rFonts w:hint="default" w:ascii="Times New Roman" w:hAnsi="Times New Roman" w:eastAsia="宋体" w:cs="Times New Roman"/>
                <w:bCs/>
                <w:kern w:val="0"/>
                <w:sz w:val="18"/>
                <w:szCs w:val="18"/>
                <w:highlight w:val="none"/>
                <w:vertAlign w:val="superscript"/>
              </w:rPr>
              <w:t>1</w:t>
            </w:r>
          </w:p>
        </w:tc>
        <w:tc>
          <w:tcPr>
            <w:tcW w:w="545" w:type="dxa"/>
            <w:tcBorders>
              <w:tl2br w:val="nil"/>
              <w:tr2bl w:val="nil"/>
            </w:tcBorders>
            <w:shd w:val="clear" w:color="auto" w:fill="auto"/>
            <w:vAlign w:val="center"/>
          </w:tcPr>
          <w:p w14:paraId="7772CE6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3C3A59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690CF6C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总磷（mg/L）</w:t>
            </w:r>
          </w:p>
        </w:tc>
        <w:tc>
          <w:tcPr>
            <w:tcW w:w="1005" w:type="dxa"/>
            <w:tcBorders>
              <w:tl2br w:val="nil"/>
              <w:tr2bl w:val="nil"/>
            </w:tcBorders>
            <w:shd w:val="clear" w:color="auto" w:fill="auto"/>
            <w:vAlign w:val="center"/>
          </w:tcPr>
          <w:p w14:paraId="21F0E5A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0.72</w:t>
            </w:r>
          </w:p>
        </w:tc>
        <w:tc>
          <w:tcPr>
            <w:tcW w:w="1007" w:type="dxa"/>
            <w:tcBorders>
              <w:tl2br w:val="nil"/>
              <w:tr2bl w:val="nil"/>
            </w:tcBorders>
            <w:shd w:val="clear" w:color="auto" w:fill="auto"/>
            <w:vAlign w:val="center"/>
          </w:tcPr>
          <w:p w14:paraId="235F1D9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0.81</w:t>
            </w:r>
          </w:p>
        </w:tc>
        <w:tc>
          <w:tcPr>
            <w:tcW w:w="1007" w:type="dxa"/>
            <w:tcBorders>
              <w:tl2br w:val="nil"/>
              <w:tr2bl w:val="nil"/>
            </w:tcBorders>
            <w:shd w:val="clear" w:color="auto" w:fill="auto"/>
            <w:vAlign w:val="center"/>
          </w:tcPr>
          <w:p w14:paraId="0F40556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0.83</w:t>
            </w:r>
          </w:p>
        </w:tc>
        <w:tc>
          <w:tcPr>
            <w:tcW w:w="1007" w:type="dxa"/>
            <w:tcBorders>
              <w:tl2br w:val="nil"/>
              <w:tr2bl w:val="nil"/>
            </w:tcBorders>
            <w:shd w:val="clear" w:color="auto" w:fill="auto"/>
            <w:vAlign w:val="center"/>
          </w:tcPr>
          <w:p w14:paraId="1732DEA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0.77</w:t>
            </w:r>
          </w:p>
        </w:tc>
        <w:tc>
          <w:tcPr>
            <w:tcW w:w="1007" w:type="dxa"/>
            <w:tcBorders>
              <w:tl2br w:val="nil"/>
              <w:tr2bl w:val="nil"/>
            </w:tcBorders>
            <w:shd w:val="clear" w:color="auto" w:fill="auto"/>
            <w:vAlign w:val="center"/>
          </w:tcPr>
          <w:p w14:paraId="2697946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0.78</w:t>
            </w:r>
          </w:p>
        </w:tc>
        <w:tc>
          <w:tcPr>
            <w:tcW w:w="1007" w:type="dxa"/>
            <w:tcBorders>
              <w:tl2br w:val="nil"/>
              <w:tr2bl w:val="nil"/>
            </w:tcBorders>
            <w:shd w:val="clear" w:color="auto" w:fill="auto"/>
            <w:vAlign w:val="center"/>
          </w:tcPr>
          <w:p w14:paraId="7B7326D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0.62</w:t>
            </w:r>
          </w:p>
        </w:tc>
        <w:tc>
          <w:tcPr>
            <w:tcW w:w="1007" w:type="dxa"/>
            <w:tcBorders>
              <w:tl2br w:val="nil"/>
              <w:tr2bl w:val="nil"/>
            </w:tcBorders>
            <w:shd w:val="clear" w:color="auto" w:fill="auto"/>
            <w:vAlign w:val="center"/>
          </w:tcPr>
          <w:p w14:paraId="6E6445E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0.68</w:t>
            </w:r>
          </w:p>
        </w:tc>
        <w:tc>
          <w:tcPr>
            <w:tcW w:w="1007" w:type="dxa"/>
            <w:tcBorders>
              <w:tl2br w:val="nil"/>
              <w:tr2bl w:val="nil"/>
            </w:tcBorders>
            <w:shd w:val="clear" w:color="auto" w:fill="auto"/>
            <w:vAlign w:val="center"/>
          </w:tcPr>
          <w:p w14:paraId="63277FC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0.71</w:t>
            </w:r>
          </w:p>
        </w:tc>
        <w:tc>
          <w:tcPr>
            <w:tcW w:w="1007" w:type="dxa"/>
            <w:tcBorders>
              <w:tl2br w:val="nil"/>
              <w:tr2bl w:val="nil"/>
            </w:tcBorders>
            <w:shd w:val="clear" w:color="auto" w:fill="auto"/>
            <w:vAlign w:val="center"/>
          </w:tcPr>
          <w:p w14:paraId="7D1295A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0.64</w:t>
            </w:r>
          </w:p>
        </w:tc>
        <w:tc>
          <w:tcPr>
            <w:tcW w:w="1007" w:type="dxa"/>
            <w:tcBorders>
              <w:tl2br w:val="nil"/>
              <w:tr2bl w:val="nil"/>
            </w:tcBorders>
            <w:shd w:val="clear" w:color="auto" w:fill="auto"/>
            <w:vAlign w:val="center"/>
          </w:tcPr>
          <w:p w14:paraId="7AD1F26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0.66</w:t>
            </w:r>
          </w:p>
        </w:tc>
        <w:tc>
          <w:tcPr>
            <w:tcW w:w="1769" w:type="dxa"/>
            <w:tcBorders>
              <w:tl2br w:val="nil"/>
              <w:tr2bl w:val="nil"/>
            </w:tcBorders>
            <w:shd w:val="clear" w:color="auto" w:fill="auto"/>
            <w:vAlign w:val="center"/>
          </w:tcPr>
          <w:p w14:paraId="3A0944A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8*</w:t>
            </w:r>
            <w:r>
              <w:rPr>
                <w:rFonts w:hint="default" w:ascii="Times New Roman" w:hAnsi="Times New Roman" w:eastAsia="宋体" w:cs="Times New Roman"/>
                <w:bCs/>
                <w:kern w:val="0"/>
                <w:sz w:val="18"/>
                <w:szCs w:val="18"/>
                <w:highlight w:val="none"/>
                <w:vertAlign w:val="superscript"/>
              </w:rPr>
              <w:t>1</w:t>
            </w:r>
          </w:p>
        </w:tc>
        <w:tc>
          <w:tcPr>
            <w:tcW w:w="545" w:type="dxa"/>
            <w:tcBorders>
              <w:tl2br w:val="nil"/>
              <w:tr2bl w:val="nil"/>
            </w:tcBorders>
            <w:shd w:val="clear" w:color="auto" w:fill="auto"/>
            <w:vAlign w:val="center"/>
          </w:tcPr>
          <w:p w14:paraId="5467C0F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0B0395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0" w:type="auto"/>
            <w:shd w:val="clear" w:color="auto" w:fill="auto"/>
            <w:vAlign w:val="center"/>
          </w:tcPr>
          <w:p w14:paraId="22B02A5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阴离子表面活性剂（mg/L）</w:t>
            </w:r>
          </w:p>
        </w:tc>
        <w:tc>
          <w:tcPr>
            <w:tcW w:w="1005" w:type="dxa"/>
            <w:vAlign w:val="center"/>
          </w:tcPr>
          <w:p w14:paraId="6875F25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6.54</w:t>
            </w:r>
          </w:p>
        </w:tc>
        <w:tc>
          <w:tcPr>
            <w:tcW w:w="1007" w:type="dxa"/>
            <w:vAlign w:val="center"/>
          </w:tcPr>
          <w:p w14:paraId="3F92014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7.00</w:t>
            </w:r>
          </w:p>
        </w:tc>
        <w:tc>
          <w:tcPr>
            <w:tcW w:w="1007" w:type="dxa"/>
            <w:vAlign w:val="center"/>
          </w:tcPr>
          <w:p w14:paraId="13094EF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7.31</w:t>
            </w:r>
          </w:p>
        </w:tc>
        <w:tc>
          <w:tcPr>
            <w:tcW w:w="1007" w:type="dxa"/>
            <w:vAlign w:val="center"/>
          </w:tcPr>
          <w:p w14:paraId="4FC10F8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6.62</w:t>
            </w:r>
          </w:p>
        </w:tc>
        <w:tc>
          <w:tcPr>
            <w:tcW w:w="1007" w:type="dxa"/>
            <w:vAlign w:val="center"/>
          </w:tcPr>
          <w:p w14:paraId="6C9B7E0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6.87</w:t>
            </w:r>
          </w:p>
        </w:tc>
        <w:tc>
          <w:tcPr>
            <w:tcW w:w="1007" w:type="dxa"/>
            <w:vAlign w:val="center"/>
          </w:tcPr>
          <w:p w14:paraId="0D136B5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6.21</w:t>
            </w:r>
          </w:p>
        </w:tc>
        <w:tc>
          <w:tcPr>
            <w:tcW w:w="1007" w:type="dxa"/>
            <w:vAlign w:val="center"/>
          </w:tcPr>
          <w:p w14:paraId="1458F91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6.78</w:t>
            </w:r>
          </w:p>
        </w:tc>
        <w:tc>
          <w:tcPr>
            <w:tcW w:w="1007" w:type="dxa"/>
            <w:vAlign w:val="center"/>
          </w:tcPr>
          <w:p w14:paraId="1698419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7.19</w:t>
            </w:r>
          </w:p>
        </w:tc>
        <w:tc>
          <w:tcPr>
            <w:tcW w:w="1007" w:type="dxa"/>
            <w:vAlign w:val="center"/>
          </w:tcPr>
          <w:p w14:paraId="1C7D375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5.94</w:t>
            </w:r>
          </w:p>
        </w:tc>
        <w:tc>
          <w:tcPr>
            <w:tcW w:w="1007" w:type="dxa"/>
            <w:vAlign w:val="center"/>
          </w:tcPr>
          <w:p w14:paraId="6D852F1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6.53</w:t>
            </w:r>
          </w:p>
        </w:tc>
        <w:tc>
          <w:tcPr>
            <w:tcW w:w="1769" w:type="dxa"/>
            <w:vAlign w:val="center"/>
          </w:tcPr>
          <w:p w14:paraId="706E529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w:t>
            </w:r>
          </w:p>
        </w:tc>
        <w:tc>
          <w:tcPr>
            <w:tcW w:w="545" w:type="dxa"/>
            <w:vAlign w:val="center"/>
          </w:tcPr>
          <w:p w14:paraId="0C9E00F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577641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0" w:type="auto"/>
            <w:shd w:val="clear" w:color="auto" w:fill="auto"/>
            <w:vAlign w:val="center"/>
          </w:tcPr>
          <w:p w14:paraId="2F9BB6E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总氮</w:t>
            </w:r>
            <w:r>
              <w:rPr>
                <w:rFonts w:hint="default" w:ascii="Times New Roman" w:hAnsi="Times New Roman" w:eastAsia="宋体" w:cs="Times New Roman"/>
                <w:bCs/>
                <w:kern w:val="0"/>
                <w:sz w:val="18"/>
                <w:szCs w:val="18"/>
                <w:highlight w:val="none"/>
              </w:rPr>
              <w:t>（mg/L）</w:t>
            </w:r>
          </w:p>
        </w:tc>
        <w:tc>
          <w:tcPr>
            <w:tcW w:w="1005" w:type="dxa"/>
            <w:vAlign w:val="center"/>
          </w:tcPr>
          <w:p w14:paraId="01DAC76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18.0</w:t>
            </w:r>
          </w:p>
        </w:tc>
        <w:tc>
          <w:tcPr>
            <w:tcW w:w="1007" w:type="dxa"/>
            <w:vAlign w:val="center"/>
          </w:tcPr>
          <w:p w14:paraId="557A72C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19.0</w:t>
            </w:r>
          </w:p>
        </w:tc>
        <w:tc>
          <w:tcPr>
            <w:tcW w:w="1007" w:type="dxa"/>
            <w:vAlign w:val="center"/>
          </w:tcPr>
          <w:p w14:paraId="35C996A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19.7</w:t>
            </w:r>
          </w:p>
        </w:tc>
        <w:tc>
          <w:tcPr>
            <w:tcW w:w="1007" w:type="dxa"/>
            <w:vAlign w:val="center"/>
          </w:tcPr>
          <w:p w14:paraId="06D12FA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21.4</w:t>
            </w:r>
          </w:p>
        </w:tc>
        <w:tc>
          <w:tcPr>
            <w:tcW w:w="1007" w:type="dxa"/>
            <w:vAlign w:val="center"/>
          </w:tcPr>
          <w:p w14:paraId="526FD9A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19.5</w:t>
            </w:r>
          </w:p>
        </w:tc>
        <w:tc>
          <w:tcPr>
            <w:tcW w:w="1007" w:type="dxa"/>
            <w:vAlign w:val="center"/>
          </w:tcPr>
          <w:p w14:paraId="7DEEC39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18.0</w:t>
            </w:r>
          </w:p>
        </w:tc>
        <w:tc>
          <w:tcPr>
            <w:tcW w:w="1007" w:type="dxa"/>
            <w:vAlign w:val="center"/>
          </w:tcPr>
          <w:p w14:paraId="0105271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19.2</w:t>
            </w:r>
          </w:p>
        </w:tc>
        <w:tc>
          <w:tcPr>
            <w:tcW w:w="1007" w:type="dxa"/>
            <w:vAlign w:val="center"/>
          </w:tcPr>
          <w:p w14:paraId="7B0ABFF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20.4</w:t>
            </w:r>
          </w:p>
        </w:tc>
        <w:tc>
          <w:tcPr>
            <w:tcW w:w="1007" w:type="dxa"/>
            <w:vAlign w:val="center"/>
          </w:tcPr>
          <w:p w14:paraId="25448BE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21.4</w:t>
            </w:r>
          </w:p>
        </w:tc>
        <w:tc>
          <w:tcPr>
            <w:tcW w:w="1007" w:type="dxa"/>
            <w:vAlign w:val="center"/>
          </w:tcPr>
          <w:p w14:paraId="73AD40B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19.8</w:t>
            </w:r>
          </w:p>
        </w:tc>
        <w:tc>
          <w:tcPr>
            <w:tcW w:w="1769" w:type="dxa"/>
            <w:vAlign w:val="center"/>
          </w:tcPr>
          <w:p w14:paraId="2343F14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70</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2</w:t>
            </w:r>
          </w:p>
        </w:tc>
        <w:tc>
          <w:tcPr>
            <w:tcW w:w="545" w:type="dxa"/>
            <w:vAlign w:val="center"/>
          </w:tcPr>
          <w:p w14:paraId="1E5BBB9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bl>
    <w:p w14:paraId="1A708535">
      <w:pPr>
        <w:pStyle w:val="6"/>
        <w:jc w:val="left"/>
        <w:rPr>
          <w:rFonts w:hint="default"/>
          <w:highlight w:val="none"/>
          <w:lang w:val="en-US" w:eastAsia="zh-CN"/>
        </w:rPr>
      </w:pPr>
      <w:r>
        <w:rPr>
          <w:rFonts w:hint="eastAsia"/>
          <w:highlight w:val="none"/>
          <w:lang w:val="en-US" w:eastAsia="zh-CN"/>
        </w:rPr>
        <w:t>接下页</w:t>
      </w:r>
    </w:p>
    <w:p w14:paraId="771812F5">
      <w:pPr>
        <w:pStyle w:val="7"/>
        <w:rPr>
          <w:rFonts w:hint="eastAsia"/>
          <w:highlight w:val="none"/>
          <w:lang w:val="en-US" w:eastAsia="zh-CN"/>
        </w:rPr>
      </w:pPr>
    </w:p>
    <w:p w14:paraId="15379C28">
      <w:pPr>
        <w:snapToGrid w:val="0"/>
        <w:spacing w:before="163" w:beforeLines="50"/>
        <w:jc w:val="center"/>
        <w:rPr>
          <w:rFonts w:hint="eastAsia" w:ascii="Times New Roman" w:hAnsi="Times New Roman" w:eastAsiaTheme="minorEastAsia"/>
          <w:b/>
          <w:bCs/>
          <w:szCs w:val="21"/>
          <w:highlight w:val="none"/>
          <w:lang w:val="en-US" w:eastAsia="zh-CN"/>
        </w:rPr>
      </w:pPr>
      <w:r>
        <w:rPr>
          <w:rFonts w:ascii="Times New Roman" w:hAnsi="Times New Roman"/>
          <w:b/>
          <w:bCs/>
          <w:szCs w:val="21"/>
          <w:highlight w:val="none"/>
        </w:rPr>
        <w:t>表</w:t>
      </w:r>
      <w:r>
        <w:rPr>
          <w:rFonts w:hint="eastAsia" w:ascii="Times New Roman" w:hAnsi="Times New Roman"/>
          <w:b/>
          <w:bCs/>
          <w:szCs w:val="21"/>
          <w:highlight w:val="none"/>
        </w:rPr>
        <w:t>9.2</w:t>
      </w:r>
      <w:r>
        <w:rPr>
          <w:rFonts w:ascii="Times New Roman" w:hAnsi="Times New Roman"/>
          <w:b/>
          <w:bCs/>
          <w:szCs w:val="21"/>
          <w:highlight w:val="none"/>
        </w:rPr>
        <w:t>.1-</w:t>
      </w:r>
      <w:r>
        <w:rPr>
          <w:rFonts w:hint="eastAsia" w:ascii="Times New Roman" w:hAnsi="Times New Roman"/>
          <w:b/>
          <w:bCs/>
          <w:szCs w:val="21"/>
          <w:highlight w:val="none"/>
        </w:rPr>
        <w:t>1废水监测结果（1）</w:t>
      </w:r>
      <w:r>
        <w:rPr>
          <w:rFonts w:hint="eastAsia" w:ascii="Times New Roman" w:hAnsi="Times New Roman"/>
          <w:b/>
          <w:bCs/>
          <w:szCs w:val="21"/>
          <w:highlight w:val="none"/>
          <w:lang w:eastAsia="zh-CN"/>
        </w:rPr>
        <w:t>（</w:t>
      </w:r>
      <w:r>
        <w:rPr>
          <w:rFonts w:hint="eastAsia" w:ascii="Times New Roman" w:hAnsi="Times New Roman"/>
          <w:b/>
          <w:bCs/>
          <w:szCs w:val="21"/>
          <w:highlight w:val="none"/>
          <w:lang w:val="en-US" w:eastAsia="zh-CN"/>
        </w:rPr>
        <w:t>续</w:t>
      </w:r>
      <w:r>
        <w:rPr>
          <w:rFonts w:hint="eastAsia" w:ascii="Times New Roman" w:hAnsi="Times New Roman"/>
          <w:b/>
          <w:bCs/>
          <w:szCs w:val="21"/>
          <w:highlight w:val="none"/>
          <w:lang w:eastAsia="zh-CN"/>
        </w:rPr>
        <w:t>）</w:t>
      </w:r>
    </w:p>
    <w:tbl>
      <w:tblPr>
        <w:tblStyle w:val="33"/>
        <w:tblW w:w="1439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
      <w:tblGrid>
        <w:gridCol w:w="2013"/>
        <w:gridCol w:w="1005"/>
        <w:gridCol w:w="1007"/>
        <w:gridCol w:w="1007"/>
        <w:gridCol w:w="1007"/>
        <w:gridCol w:w="1007"/>
        <w:gridCol w:w="1007"/>
        <w:gridCol w:w="1007"/>
        <w:gridCol w:w="1007"/>
        <w:gridCol w:w="1007"/>
        <w:gridCol w:w="1007"/>
        <w:gridCol w:w="1769"/>
        <w:gridCol w:w="545"/>
      </w:tblGrid>
      <w:tr w14:paraId="4B0F05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vAlign w:val="center"/>
          </w:tcPr>
          <w:p w14:paraId="69E2AD1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12382" w:type="dxa"/>
            <w:gridSpan w:val="12"/>
            <w:tcBorders>
              <w:tl2br w:val="nil"/>
              <w:tr2bl w:val="nil"/>
            </w:tcBorders>
            <w:shd w:val="clear" w:color="auto" w:fill="auto"/>
            <w:vAlign w:val="center"/>
          </w:tcPr>
          <w:p w14:paraId="19E8DA2D">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p>
        </w:tc>
      </w:tr>
      <w:tr w14:paraId="77AFC0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vAlign w:val="center"/>
          </w:tcPr>
          <w:p w14:paraId="2DB93E5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12382" w:type="dxa"/>
            <w:gridSpan w:val="12"/>
            <w:tcBorders>
              <w:tl2br w:val="nil"/>
              <w:tr2bl w:val="nil"/>
            </w:tcBorders>
            <w:shd w:val="clear" w:color="auto" w:fill="auto"/>
            <w:vAlign w:val="center"/>
          </w:tcPr>
          <w:p w14:paraId="1A4936EA">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17</w:t>
            </w:r>
            <w:r>
              <w:rPr>
                <w:rFonts w:hint="default" w:ascii="Times New Roman" w:hAnsi="Times New Roman" w:eastAsia="宋体" w:cs="Times New Roman"/>
                <w:bCs/>
                <w:kern w:val="0"/>
                <w:sz w:val="18"/>
                <w:szCs w:val="18"/>
                <w:highlight w:val="none"/>
              </w:rPr>
              <w:t>日</w:t>
            </w:r>
          </w:p>
        </w:tc>
      </w:tr>
      <w:tr w14:paraId="68C0BF9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vAlign w:val="center"/>
          </w:tcPr>
          <w:p w14:paraId="02D0FE3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采样点位</w:t>
            </w:r>
          </w:p>
        </w:tc>
        <w:tc>
          <w:tcPr>
            <w:tcW w:w="12382" w:type="dxa"/>
            <w:gridSpan w:val="12"/>
            <w:tcBorders>
              <w:tl2br w:val="nil"/>
              <w:tr2bl w:val="nil"/>
            </w:tcBorders>
            <w:shd w:val="clear" w:color="auto" w:fill="auto"/>
            <w:vAlign w:val="center"/>
          </w:tcPr>
          <w:p w14:paraId="1C03FC5C">
            <w:pPr>
              <w:keepNext w:val="0"/>
              <w:keepLines w:val="0"/>
              <w:suppressLineNumbers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污水总排放口DW001-2</w:t>
            </w:r>
          </w:p>
        </w:tc>
      </w:tr>
      <w:tr w14:paraId="0F3E9F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vMerge w:val="restart"/>
            <w:tcBorders>
              <w:tl2br w:val="nil"/>
              <w:tr2bl w:val="nil"/>
            </w:tcBorders>
            <w:vAlign w:val="center"/>
          </w:tcPr>
          <w:p w14:paraId="3359A41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13536" behindDoc="0" locked="0" layoutInCell="1" allowOverlap="1">
                      <wp:simplePos x="0" y="0"/>
                      <wp:positionH relativeFrom="column">
                        <wp:posOffset>-10795</wp:posOffset>
                      </wp:positionH>
                      <wp:positionV relativeFrom="paragraph">
                        <wp:posOffset>20320</wp:posOffset>
                      </wp:positionV>
                      <wp:extent cx="1266825" cy="1055370"/>
                      <wp:effectExtent l="3175" t="3810" r="10160" b="7620"/>
                      <wp:wrapNone/>
                      <wp:docPr id="72"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66825" cy="105537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85pt;margin-top:1.6pt;height:83.1pt;width:99.75pt;z-index:251713536;mso-width-relative:page;mso-height-relative:page;" filled="f" stroked="t" coordsize="21600,21600" o:gfxdata="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Pa6hHLXAAAACAEAAA8AAAAAAAAAAQAgAAAAIgAAAGRycy9kb3ducmV2LnhtbFBLAQIU&#10;ABQAAAAIAIdO4kBqWcy/9AEAAL8DAAAOAAAAAAAAAAEAIAAAACYBAABkcnMvZTJvRG9jLnhtbFBL&#10;BQYAAAAABgAGAFkBAACMBQ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12512" behindDoc="0" locked="0" layoutInCell="1" allowOverlap="1">
                      <wp:simplePos x="0" y="0"/>
                      <wp:positionH relativeFrom="column">
                        <wp:posOffset>-5715</wp:posOffset>
                      </wp:positionH>
                      <wp:positionV relativeFrom="paragraph">
                        <wp:posOffset>15875</wp:posOffset>
                      </wp:positionV>
                      <wp:extent cx="1336675" cy="675640"/>
                      <wp:effectExtent l="1905" t="4445" r="2540" b="5715"/>
                      <wp:wrapNone/>
                      <wp:docPr id="74" name="自选图形 1122"/>
                      <wp:cNvGraphicFramePr/>
                      <a:graphic xmlns:a="http://schemas.openxmlformats.org/drawingml/2006/main">
                        <a:graphicData uri="http://schemas.microsoft.com/office/word/2010/wordprocessingShape">
                          <wps:wsp>
                            <wps:cNvCnPr>
                              <a:cxnSpLocks noChangeShapeType="1"/>
                              <a:endCxn id="77" idx="3"/>
                            </wps:cNvCnPr>
                            <wps:spPr bwMode="auto">
                              <a:xfrm>
                                <a:off x="0" y="0"/>
                                <a:ext cx="1336675" cy="67564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45pt;margin-top:1.25pt;height:53.2pt;width:105.25pt;z-index:251712512;mso-width-relative:page;mso-height-relative:page;" filled="f" stroked="t" coordsize="21600,21600" o:gfxdata="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nbVX9UAAAAHAQAADwAAAAAAAAABACAAAAAiAAAAZHJzL2Rv&#10;d25yZXYueG1sUEsBAhQAFAAAAAgAh07iQPiTfDgEAgAA2QMAAA4AAAAAAAAAAQAgAAAAJAEAAGRy&#10;cy9lMm9Eb2MueG1sUEsFBgAAAAAGAAYAWQEAAJoFA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09440" behindDoc="0" locked="0" layoutInCell="1" allowOverlap="1">
                      <wp:simplePos x="0" y="0"/>
                      <wp:positionH relativeFrom="column">
                        <wp:posOffset>872490</wp:posOffset>
                      </wp:positionH>
                      <wp:positionV relativeFrom="paragraph">
                        <wp:posOffset>5715</wp:posOffset>
                      </wp:positionV>
                      <wp:extent cx="449580" cy="387350"/>
                      <wp:effectExtent l="0" t="0" r="0" b="0"/>
                      <wp:wrapNone/>
                      <wp:docPr id="75" name="矩形 613"/>
                      <wp:cNvGraphicFramePr/>
                      <a:graphic xmlns:a="http://schemas.openxmlformats.org/drawingml/2006/main">
                        <a:graphicData uri="http://schemas.microsoft.com/office/word/2010/wordprocessingShape">
                          <wps:wsp>
                            <wps:cNvSpPr>
                              <a:spLocks noChangeArrowheads="1"/>
                            </wps:cNvSpPr>
                            <wps:spPr bwMode="auto">
                              <a:xfrm>
                                <a:off x="0" y="0"/>
                                <a:ext cx="449580" cy="387350"/>
                              </a:xfrm>
                              <a:prstGeom prst="rect">
                                <a:avLst/>
                              </a:prstGeom>
                              <a:noFill/>
                              <a:ln>
                                <a:noFill/>
                              </a:ln>
                            </wps:spPr>
                            <wps:txbx>
                              <w:txbxContent>
                                <w:p w14:paraId="570D8D6C">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44C5FD2B">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wps:txbx>
                            <wps:bodyPr rot="0" vert="horz" wrap="square" lIns="91440" tIns="45720" rIns="91440" bIns="45720" anchor="t" anchorCtr="0" upright="1">
                              <a:noAutofit/>
                            </wps:bodyPr>
                          </wps:wsp>
                        </a:graphicData>
                      </a:graphic>
                    </wp:anchor>
                  </w:drawing>
                </mc:Choice>
                <mc:Fallback>
                  <w:pict>
                    <v:rect id="矩形 613" o:spid="_x0000_s1026" o:spt="1" style="position:absolute;left:0pt;margin-left:68.7pt;margin-top:0.45pt;height:30.5pt;width:35.4pt;z-index:251709440;mso-width-relative:page;mso-height-relative:page;" filled="f" stroked="f" coordsize="21600,21600" o:gfxdata="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pC9gdcAAAAHAQAADwAAAAAAAAAB&#10;ACAAAAAiAAAAZHJzL2Rvd25yZXYueG1sUEsBAhQAFAAAAAgAh07iQDSemzYRAgAACgQAAA4AAAAA&#10;AAAAAQAgAAAAJgEAAGRycy9lMm9Eb2MueG1sUEsFBgAAAAAGAAYAWQEAAKkFAAAAAA==&#10;">
                      <v:fill on="f" focussize="0,0"/>
                      <v:stroke on="f"/>
                      <v:imagedata o:title=""/>
                      <o:lock v:ext="edit" aspectratio="f"/>
                      <v:textbox>
                        <w:txbxContent>
                          <w:p w14:paraId="570D8D6C">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44C5FD2B">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v:textbox>
                    </v:rect>
                  </w:pict>
                </mc:Fallback>
              </mc:AlternateContent>
            </w:r>
            <w:r>
              <w:rPr>
                <w:rFonts w:hint="default" w:ascii="Times New Roman" w:hAnsi="Times New Roman" w:eastAsia="宋体" w:cs="Times New Roman"/>
                <w:bCs/>
                <w:kern w:val="0"/>
                <w:sz w:val="18"/>
                <w:szCs w:val="18"/>
                <w:highlight w:val="none"/>
              </w:rPr>
              <w:t xml:space="preserve">               </w:t>
            </w:r>
          </w:p>
          <w:p w14:paraId="01A2390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p w14:paraId="3D2E5F0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14560" behindDoc="0" locked="0" layoutInCell="1" allowOverlap="1">
                      <wp:simplePos x="0" y="0"/>
                      <wp:positionH relativeFrom="column">
                        <wp:posOffset>-10795</wp:posOffset>
                      </wp:positionH>
                      <wp:positionV relativeFrom="paragraph">
                        <wp:posOffset>-248920</wp:posOffset>
                      </wp:positionV>
                      <wp:extent cx="564515" cy="1050290"/>
                      <wp:effectExtent l="4445" t="2540" r="10160" b="13970"/>
                      <wp:wrapNone/>
                      <wp:docPr id="76"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564515" cy="105029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85pt;margin-top:-19.6pt;height:82.7pt;width:44.45pt;z-index:251714560;mso-width-relative:page;mso-height-relative:page;" filled="f" stroked="t" coordsize="21600,21600" o:gfxdata="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J3hLHdcAAAAJAQAADwAAAAAAAAABACAAAAAiAAAAZHJzL2Rvd25yZXYueG1sUEsB&#10;AhQAFAAAAAgAh07iQMLbwD32AQAAvgMAAA4AAAAAAAAAAQAgAAAAJgEAAGRycy9lMm9Eb2MueG1s&#10;UEsFBgAAAAAGAAYAWQEAAI4FA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w:t xml:space="preserve">               </w:t>
            </w:r>
          </w:p>
          <w:p w14:paraId="5B51925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11488" behindDoc="0" locked="0" layoutInCell="1" allowOverlap="1">
                      <wp:simplePos x="0" y="0"/>
                      <wp:positionH relativeFrom="column">
                        <wp:posOffset>848360</wp:posOffset>
                      </wp:positionH>
                      <wp:positionV relativeFrom="paragraph">
                        <wp:posOffset>99060</wp:posOffset>
                      </wp:positionV>
                      <wp:extent cx="482600" cy="396875"/>
                      <wp:effectExtent l="0" t="0" r="0" b="0"/>
                      <wp:wrapNone/>
                      <wp:docPr id="77" name="矩形 615"/>
                      <wp:cNvGraphicFramePr/>
                      <a:graphic xmlns:a="http://schemas.openxmlformats.org/drawingml/2006/main">
                        <a:graphicData uri="http://schemas.microsoft.com/office/word/2010/wordprocessingShape">
                          <wps:wsp>
                            <wps:cNvSpPr>
                              <a:spLocks noChangeArrowheads="1"/>
                            </wps:cNvSpPr>
                            <wps:spPr bwMode="auto">
                              <a:xfrm>
                                <a:off x="0" y="0"/>
                                <a:ext cx="482600" cy="396875"/>
                              </a:xfrm>
                              <a:prstGeom prst="rect">
                                <a:avLst/>
                              </a:prstGeom>
                              <a:noFill/>
                              <a:ln>
                                <a:noFill/>
                              </a:ln>
                            </wps:spPr>
                            <wps:txbx>
                              <w:txbxContent>
                                <w:p w14:paraId="301FD0A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28D93020">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wps:txbx>
                            <wps:bodyPr rot="0" vert="horz" wrap="square" lIns="91440" tIns="45720" rIns="91440" bIns="45720" anchor="t" anchorCtr="0" upright="1">
                              <a:noAutofit/>
                            </wps:bodyPr>
                          </wps:wsp>
                        </a:graphicData>
                      </a:graphic>
                    </wp:anchor>
                  </w:drawing>
                </mc:Choice>
                <mc:Fallback>
                  <w:pict>
                    <v:rect id="矩形 615" o:spid="_x0000_s1026" o:spt="1" style="position:absolute;left:0pt;margin-left:66.8pt;margin-top:7.8pt;height:31.25pt;width:38pt;z-index:251711488;mso-width-relative:page;mso-height-relative:page;" filled="f" stroked="f" coordsize="21600,21600" o:gfxdata="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8S1bWtkAAAAJAQAADwAAAAAAAAAB&#10;ACAAAAAiAAAAZHJzL2Rvd25yZXYueG1sUEsBAhQAFAAAAAgAh07iQNqJEIIPAgAACgQAAA4AAAAA&#10;AAAAAQAgAAAAKAEAAGRycy9lMm9Eb2MueG1sUEsFBgAAAAAGAAYAWQEAAKkFAAAAAA==&#10;">
                      <v:fill on="f" focussize="0,0"/>
                      <v:stroke on="f"/>
                      <v:imagedata o:title=""/>
                      <o:lock v:ext="edit" aspectratio="f"/>
                      <v:textbox>
                        <w:txbxContent>
                          <w:p w14:paraId="301FD0A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28D93020">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v:textbox>
                    </v:rect>
                  </w:pict>
                </mc:Fallback>
              </mc:AlternateContent>
            </w:r>
            <w:r>
              <w:rPr>
                <w:rFonts w:hint="default" w:ascii="Times New Roman" w:hAnsi="Times New Roman" w:eastAsia="宋体" w:cs="Times New Roman"/>
                <w:bCs/>
                <w:kern w:val="0"/>
                <w:sz w:val="18"/>
                <w:szCs w:val="18"/>
                <w:highlight w:val="none"/>
              </w:rPr>
              <w:t xml:space="preserve">       </w:t>
            </w:r>
          </w:p>
          <w:p w14:paraId="244E91C6">
            <w:pPr>
              <w:keepNext w:val="0"/>
              <w:keepLines w:val="0"/>
              <w:suppressLineNumbers w:val="0"/>
              <w:adjustRightInd w:val="0"/>
              <w:snapToGrid w:val="0"/>
              <w:spacing w:before="0" w:beforeAutospacing="0" w:after="0" w:afterAutospacing="0"/>
              <w:ind w:left="0" w:right="0" w:firstLine="211" w:firstLineChars="10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08416" behindDoc="0" locked="0" layoutInCell="1" allowOverlap="1">
                      <wp:simplePos x="0" y="0"/>
                      <wp:positionH relativeFrom="column">
                        <wp:posOffset>-27940</wp:posOffset>
                      </wp:positionH>
                      <wp:positionV relativeFrom="paragraph">
                        <wp:posOffset>34290</wp:posOffset>
                      </wp:positionV>
                      <wp:extent cx="792480" cy="504190"/>
                      <wp:effectExtent l="0" t="0" r="0" b="0"/>
                      <wp:wrapNone/>
                      <wp:docPr id="78" name="矩形 410"/>
                      <wp:cNvGraphicFramePr/>
                      <a:graphic xmlns:a="http://schemas.openxmlformats.org/drawingml/2006/main">
                        <a:graphicData uri="http://schemas.microsoft.com/office/word/2010/wordprocessingShape">
                          <wps:wsp>
                            <wps:cNvSpPr>
                              <a:spLocks noChangeArrowheads="1"/>
                            </wps:cNvSpPr>
                            <wps:spPr bwMode="auto">
                              <a:xfrm>
                                <a:off x="0" y="0"/>
                                <a:ext cx="792480" cy="504190"/>
                              </a:xfrm>
                              <a:prstGeom prst="rect">
                                <a:avLst/>
                              </a:prstGeom>
                              <a:noFill/>
                              <a:ln>
                                <a:noFill/>
                              </a:ln>
                            </wps:spPr>
                            <wps:txbx>
                              <w:txbxContent>
                                <w:p w14:paraId="28C07CC4">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79AD6778">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410" o:spid="_x0000_s1026" o:spt="1" style="position:absolute;left:0pt;margin-left:-2.2pt;margin-top:2.7pt;height:39.7pt;width:62.4pt;z-index:251708416;mso-width-relative:page;mso-height-relative:page;" filled="f" stroked="f" coordsize="21600,21600" o:gfxdata="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gCxWvXAAAABwEAAA8AAAAAAAAAAQAg&#10;AAAAIgAAAGRycy9kb3ducmV2LnhtbFBLAQIUABQAAAAIAIdO4kCOFg9zDwIAAAoEAAAOAAAAAAAA&#10;AAEAIAAAACYBAABkcnMvZTJvRG9jLnhtbFBLBQYAAAAABgAGAFkBAACnBQAAAAA=&#10;">
                      <v:fill on="f" focussize="0,0"/>
                      <v:stroke on="f"/>
                      <v:imagedata o:title=""/>
                      <o:lock v:ext="edit" aspectratio="f"/>
                      <v:textbox>
                        <w:txbxContent>
                          <w:p w14:paraId="28C07CC4">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79AD6778">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10464" behindDoc="0" locked="0" layoutInCell="1" allowOverlap="1">
                      <wp:simplePos x="0" y="0"/>
                      <wp:positionH relativeFrom="column">
                        <wp:posOffset>438150</wp:posOffset>
                      </wp:positionH>
                      <wp:positionV relativeFrom="paragraph">
                        <wp:posOffset>25400</wp:posOffset>
                      </wp:positionV>
                      <wp:extent cx="792480" cy="427990"/>
                      <wp:effectExtent l="0" t="0" r="0" b="0"/>
                      <wp:wrapNone/>
                      <wp:docPr id="79" name="矩形 614"/>
                      <wp:cNvGraphicFramePr/>
                      <a:graphic xmlns:a="http://schemas.openxmlformats.org/drawingml/2006/main">
                        <a:graphicData uri="http://schemas.microsoft.com/office/word/2010/wordprocessingShape">
                          <wps:wsp>
                            <wps:cNvSpPr>
                              <a:spLocks noChangeArrowheads="1"/>
                            </wps:cNvSpPr>
                            <wps:spPr bwMode="auto">
                              <a:xfrm>
                                <a:off x="0" y="0"/>
                                <a:ext cx="792480" cy="427990"/>
                              </a:xfrm>
                              <a:prstGeom prst="rect">
                                <a:avLst/>
                              </a:prstGeom>
                              <a:noFill/>
                              <a:ln>
                                <a:noFill/>
                              </a:ln>
                            </wps:spPr>
                            <wps:txbx>
                              <w:txbxContent>
                                <w:p w14:paraId="02A7B4E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277B0BD8">
                                  <w:pPr>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14" o:spid="_x0000_s1026" o:spt="1" style="position:absolute;left:0pt;margin-left:34.5pt;margin-top:2pt;height:33.7pt;width:62.4pt;z-index:251710464;mso-width-relative:page;mso-height-relative:page;" filled="f" stroked="f" coordsize="21600,21600" o:gfxdata="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6W50r2AAAAAcBAAAPAAAAAAAAAAEA&#10;IAAAACIAAABkcnMvZG93bnJldi54bWxQSwECFAAUAAAACACHTuJAW8dfBA8CAAAKBAAADgAAAAAA&#10;AAABACAAAAAnAQAAZHJzL2Uyb0RvYy54bWxQSwUGAAAAAAYABgBZAQAAqAUAAAAA&#10;">
                      <v:fill on="f" focussize="0,0"/>
                      <v:stroke on="f"/>
                      <v:imagedata o:title=""/>
                      <o:lock v:ext="edit" aspectratio="f"/>
                      <v:textbox>
                        <w:txbxContent>
                          <w:p w14:paraId="02A7B4E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277B0BD8">
                            <w:pPr>
                              <w:rPr>
                                <w:bCs/>
                                <w:kern w:val="0"/>
                                <w:sz w:val="18"/>
                                <w:szCs w:val="18"/>
                              </w:rPr>
                            </w:pPr>
                            <w:r>
                              <w:rPr>
                                <w:rFonts w:hint="eastAsia"/>
                                <w:bCs/>
                                <w:kern w:val="0"/>
                                <w:sz w:val="18"/>
                                <w:szCs w:val="18"/>
                              </w:rPr>
                              <w:t>结果</w:t>
                            </w:r>
                          </w:p>
                        </w:txbxContent>
                      </v:textbox>
                    </v:rect>
                  </w:pict>
                </mc:Fallback>
              </mc:AlternateContent>
            </w:r>
          </w:p>
        </w:tc>
        <w:tc>
          <w:tcPr>
            <w:tcW w:w="5033" w:type="dxa"/>
            <w:gridSpan w:val="5"/>
            <w:tcBorders>
              <w:tl2br w:val="nil"/>
              <w:tr2bl w:val="nil"/>
            </w:tcBorders>
            <w:shd w:val="clear" w:color="auto" w:fill="auto"/>
            <w:vAlign w:val="center"/>
          </w:tcPr>
          <w:p w14:paraId="0AE1AE89">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出口DW001-2（</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p>
        </w:tc>
        <w:tc>
          <w:tcPr>
            <w:tcW w:w="5035" w:type="dxa"/>
            <w:gridSpan w:val="5"/>
            <w:tcBorders>
              <w:tl2br w:val="nil"/>
              <w:tr2bl w:val="nil"/>
            </w:tcBorders>
            <w:shd w:val="clear" w:color="auto" w:fill="auto"/>
            <w:vAlign w:val="center"/>
          </w:tcPr>
          <w:p w14:paraId="4854805F">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出口DW001-2（</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p>
        </w:tc>
        <w:tc>
          <w:tcPr>
            <w:tcW w:w="1769" w:type="dxa"/>
            <w:vMerge w:val="restart"/>
            <w:tcBorders>
              <w:tl2br w:val="nil"/>
              <w:tr2bl w:val="nil"/>
            </w:tcBorders>
            <w:shd w:val="clear" w:color="auto" w:fill="auto"/>
            <w:vAlign w:val="center"/>
          </w:tcPr>
          <w:p w14:paraId="7480642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《污水综合排放标准》</w:t>
            </w:r>
          </w:p>
          <w:p w14:paraId="2F97907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（GB 8978-1996）</w:t>
            </w:r>
          </w:p>
          <w:p w14:paraId="5933CAE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表4 三级</w:t>
            </w:r>
          </w:p>
        </w:tc>
        <w:tc>
          <w:tcPr>
            <w:tcW w:w="545" w:type="dxa"/>
            <w:vMerge w:val="restart"/>
            <w:tcBorders>
              <w:tl2br w:val="nil"/>
              <w:tr2bl w:val="nil"/>
            </w:tcBorders>
            <w:shd w:val="clear" w:color="auto" w:fill="auto"/>
            <w:vAlign w:val="center"/>
          </w:tcPr>
          <w:p w14:paraId="65B826E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结果评价</w:t>
            </w:r>
          </w:p>
        </w:tc>
      </w:tr>
      <w:tr w14:paraId="7ECDDCB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590" w:hRule="atLeast"/>
          <w:jc w:val="center"/>
        </w:trPr>
        <w:tc>
          <w:tcPr>
            <w:tcW w:w="2013" w:type="dxa"/>
            <w:vMerge w:val="continue"/>
            <w:tcBorders>
              <w:tl2br w:val="nil"/>
              <w:tr2bl w:val="nil"/>
            </w:tcBorders>
            <w:vAlign w:val="center"/>
          </w:tcPr>
          <w:p w14:paraId="479F8F92">
            <w:pPr>
              <w:keepNext w:val="0"/>
              <w:keepLines w:val="0"/>
              <w:widowControl/>
              <w:suppressLineNumbers w:val="0"/>
              <w:adjustRightInd w:val="0"/>
              <w:snapToGrid w:val="0"/>
              <w:spacing w:before="0" w:beforeAutospacing="0" w:after="0" w:afterAutospacing="0"/>
              <w:ind w:left="0" w:right="0" w:firstLine="180" w:firstLineChars="100"/>
              <w:rPr>
                <w:rFonts w:hint="default" w:ascii="Times New Roman" w:hAnsi="Times New Roman" w:eastAsia="宋体" w:cs="Times New Roman"/>
                <w:bCs/>
                <w:kern w:val="0"/>
                <w:sz w:val="18"/>
                <w:szCs w:val="18"/>
                <w:highlight w:val="none"/>
              </w:rPr>
            </w:pPr>
          </w:p>
        </w:tc>
        <w:tc>
          <w:tcPr>
            <w:tcW w:w="1005" w:type="dxa"/>
            <w:tcBorders>
              <w:tl2br w:val="nil"/>
              <w:tr2bl w:val="nil"/>
            </w:tcBorders>
            <w:shd w:val="clear" w:color="auto" w:fill="auto"/>
            <w:vAlign w:val="center"/>
          </w:tcPr>
          <w:p w14:paraId="10678AC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50306</w:t>
            </w:r>
            <w:r>
              <w:rPr>
                <w:rFonts w:hint="default" w:ascii="Times New Roman" w:hAnsi="Times New Roman" w:eastAsia="宋体" w:cs="Times New Roman"/>
                <w:bCs/>
                <w:kern w:val="0"/>
                <w:sz w:val="18"/>
                <w:szCs w:val="18"/>
                <w:highlight w:val="none"/>
              </w:rPr>
              <w:t>aDW001-2-01</w:t>
            </w:r>
          </w:p>
        </w:tc>
        <w:tc>
          <w:tcPr>
            <w:tcW w:w="1007" w:type="dxa"/>
            <w:tcBorders>
              <w:tl2br w:val="nil"/>
              <w:tr2bl w:val="nil"/>
            </w:tcBorders>
            <w:shd w:val="clear" w:color="auto" w:fill="auto"/>
            <w:vAlign w:val="center"/>
          </w:tcPr>
          <w:p w14:paraId="54F697D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w:t>
            </w:r>
            <w:r>
              <w:rPr>
                <w:rFonts w:hint="default" w:ascii="Times New Roman" w:hAnsi="Times New Roman" w:eastAsia="宋体" w:cs="Times New Roman"/>
                <w:bCs/>
                <w:kern w:val="0"/>
                <w:sz w:val="18"/>
                <w:szCs w:val="18"/>
                <w:highlight w:val="none"/>
              </w:rPr>
              <w:t>aDW001-2-02</w:t>
            </w:r>
          </w:p>
        </w:tc>
        <w:tc>
          <w:tcPr>
            <w:tcW w:w="1007" w:type="dxa"/>
            <w:tcBorders>
              <w:tl2br w:val="nil"/>
              <w:tr2bl w:val="nil"/>
            </w:tcBorders>
            <w:shd w:val="clear" w:color="auto" w:fill="auto"/>
            <w:vAlign w:val="center"/>
          </w:tcPr>
          <w:p w14:paraId="60795D1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w:t>
            </w:r>
            <w:r>
              <w:rPr>
                <w:rFonts w:hint="default" w:ascii="Times New Roman" w:hAnsi="Times New Roman" w:eastAsia="宋体" w:cs="Times New Roman"/>
                <w:bCs/>
                <w:kern w:val="0"/>
                <w:sz w:val="18"/>
                <w:szCs w:val="18"/>
                <w:highlight w:val="none"/>
              </w:rPr>
              <w:t>aDW001-2-03</w:t>
            </w:r>
          </w:p>
        </w:tc>
        <w:tc>
          <w:tcPr>
            <w:tcW w:w="1007" w:type="dxa"/>
            <w:tcBorders>
              <w:tl2br w:val="nil"/>
              <w:tr2bl w:val="nil"/>
            </w:tcBorders>
            <w:shd w:val="clear" w:color="auto" w:fill="auto"/>
            <w:vAlign w:val="center"/>
          </w:tcPr>
          <w:p w14:paraId="78274A5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w:t>
            </w:r>
            <w:r>
              <w:rPr>
                <w:rFonts w:hint="default" w:ascii="Times New Roman" w:hAnsi="Times New Roman" w:eastAsia="宋体" w:cs="Times New Roman"/>
                <w:bCs/>
                <w:kern w:val="0"/>
                <w:sz w:val="18"/>
                <w:szCs w:val="18"/>
                <w:highlight w:val="none"/>
              </w:rPr>
              <w:t>aDW001-2-04</w:t>
            </w:r>
          </w:p>
        </w:tc>
        <w:tc>
          <w:tcPr>
            <w:tcW w:w="1007" w:type="dxa"/>
            <w:vMerge w:val="restart"/>
            <w:tcBorders>
              <w:tl2br w:val="nil"/>
              <w:tr2bl w:val="nil"/>
            </w:tcBorders>
            <w:shd w:val="clear" w:color="auto" w:fill="auto"/>
            <w:vAlign w:val="center"/>
          </w:tcPr>
          <w:p w14:paraId="0FC6F0B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007" w:type="dxa"/>
            <w:tcBorders>
              <w:tl2br w:val="nil"/>
              <w:tr2bl w:val="nil"/>
            </w:tcBorders>
            <w:shd w:val="clear" w:color="auto" w:fill="auto"/>
            <w:vAlign w:val="center"/>
          </w:tcPr>
          <w:p w14:paraId="4644E2D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50306b</w:t>
            </w:r>
            <w:r>
              <w:rPr>
                <w:rFonts w:hint="default" w:ascii="Times New Roman" w:hAnsi="Times New Roman" w:eastAsia="宋体" w:cs="Times New Roman"/>
                <w:bCs/>
                <w:kern w:val="0"/>
                <w:sz w:val="18"/>
                <w:szCs w:val="18"/>
                <w:highlight w:val="none"/>
              </w:rPr>
              <w:t>DW001-2-01</w:t>
            </w:r>
          </w:p>
        </w:tc>
        <w:tc>
          <w:tcPr>
            <w:tcW w:w="1007" w:type="dxa"/>
            <w:tcBorders>
              <w:tl2br w:val="nil"/>
              <w:tr2bl w:val="nil"/>
            </w:tcBorders>
            <w:shd w:val="clear" w:color="auto" w:fill="auto"/>
            <w:vAlign w:val="center"/>
          </w:tcPr>
          <w:p w14:paraId="4736D08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306b</w:t>
            </w:r>
            <w:r>
              <w:rPr>
                <w:rFonts w:hint="default" w:ascii="Times New Roman" w:hAnsi="Times New Roman" w:eastAsia="宋体" w:cs="Times New Roman"/>
                <w:bCs/>
                <w:kern w:val="0"/>
                <w:sz w:val="18"/>
                <w:szCs w:val="18"/>
                <w:highlight w:val="none"/>
              </w:rPr>
              <w:t>DW001-2-02</w:t>
            </w:r>
          </w:p>
        </w:tc>
        <w:tc>
          <w:tcPr>
            <w:tcW w:w="1007" w:type="dxa"/>
            <w:tcBorders>
              <w:tl2br w:val="nil"/>
              <w:tr2bl w:val="nil"/>
            </w:tcBorders>
            <w:shd w:val="clear" w:color="auto" w:fill="auto"/>
            <w:vAlign w:val="center"/>
          </w:tcPr>
          <w:p w14:paraId="10C1A4F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306b</w:t>
            </w:r>
            <w:r>
              <w:rPr>
                <w:rFonts w:hint="default" w:ascii="Times New Roman" w:hAnsi="Times New Roman" w:eastAsia="宋体" w:cs="Times New Roman"/>
                <w:bCs/>
                <w:kern w:val="0"/>
                <w:sz w:val="18"/>
                <w:szCs w:val="18"/>
                <w:highlight w:val="none"/>
              </w:rPr>
              <w:t>DW001-2-03</w:t>
            </w:r>
          </w:p>
        </w:tc>
        <w:tc>
          <w:tcPr>
            <w:tcW w:w="1007" w:type="dxa"/>
            <w:tcBorders>
              <w:tl2br w:val="nil"/>
              <w:tr2bl w:val="nil"/>
            </w:tcBorders>
            <w:shd w:val="clear" w:color="auto" w:fill="auto"/>
            <w:vAlign w:val="center"/>
          </w:tcPr>
          <w:p w14:paraId="3EF214B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306b</w:t>
            </w:r>
            <w:r>
              <w:rPr>
                <w:rFonts w:hint="default" w:ascii="Times New Roman" w:hAnsi="Times New Roman" w:eastAsia="宋体" w:cs="Times New Roman"/>
                <w:bCs/>
                <w:kern w:val="0"/>
                <w:sz w:val="18"/>
                <w:szCs w:val="18"/>
                <w:highlight w:val="none"/>
              </w:rPr>
              <w:t>DW001-2-04</w:t>
            </w:r>
          </w:p>
        </w:tc>
        <w:tc>
          <w:tcPr>
            <w:tcW w:w="1007" w:type="dxa"/>
            <w:vMerge w:val="restart"/>
            <w:tcBorders>
              <w:tl2br w:val="nil"/>
              <w:tr2bl w:val="nil"/>
            </w:tcBorders>
            <w:shd w:val="clear" w:color="auto" w:fill="auto"/>
            <w:vAlign w:val="center"/>
          </w:tcPr>
          <w:p w14:paraId="6B1C45D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769" w:type="dxa"/>
            <w:vMerge w:val="continue"/>
            <w:tcBorders>
              <w:tl2br w:val="nil"/>
              <w:tr2bl w:val="nil"/>
            </w:tcBorders>
            <w:vAlign w:val="center"/>
          </w:tcPr>
          <w:p w14:paraId="1C9ED18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545" w:type="dxa"/>
            <w:vMerge w:val="continue"/>
            <w:tcBorders>
              <w:tl2br w:val="nil"/>
              <w:tr2bl w:val="nil"/>
            </w:tcBorders>
            <w:vAlign w:val="center"/>
          </w:tcPr>
          <w:p w14:paraId="1E72EDF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5EAC21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616" w:hRule="atLeast"/>
          <w:jc w:val="center"/>
        </w:trPr>
        <w:tc>
          <w:tcPr>
            <w:tcW w:w="2013" w:type="dxa"/>
            <w:vMerge w:val="continue"/>
            <w:tcBorders>
              <w:tl2br w:val="nil"/>
              <w:tr2bl w:val="nil"/>
            </w:tcBorders>
            <w:vAlign w:val="center"/>
          </w:tcPr>
          <w:p w14:paraId="7C9D23D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highlight w:val="none"/>
              </w:rPr>
            </w:pPr>
          </w:p>
        </w:tc>
        <w:tc>
          <w:tcPr>
            <w:tcW w:w="1005" w:type="dxa"/>
            <w:tcBorders>
              <w:tl2br w:val="nil"/>
              <w:tr2bl w:val="nil"/>
            </w:tcBorders>
            <w:shd w:val="clear" w:color="auto" w:fill="auto"/>
            <w:vAlign w:val="center"/>
          </w:tcPr>
          <w:p w14:paraId="7AB768F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浅黄、微浊</w:t>
            </w:r>
          </w:p>
        </w:tc>
        <w:tc>
          <w:tcPr>
            <w:tcW w:w="1007" w:type="dxa"/>
            <w:tcBorders>
              <w:tl2br w:val="nil"/>
              <w:tr2bl w:val="nil"/>
            </w:tcBorders>
            <w:shd w:val="clear" w:color="auto" w:fill="auto"/>
            <w:vAlign w:val="center"/>
          </w:tcPr>
          <w:p w14:paraId="1C2CCDC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浅黄、微浊</w:t>
            </w:r>
          </w:p>
        </w:tc>
        <w:tc>
          <w:tcPr>
            <w:tcW w:w="1007" w:type="dxa"/>
            <w:tcBorders>
              <w:tl2br w:val="nil"/>
              <w:tr2bl w:val="nil"/>
            </w:tcBorders>
            <w:shd w:val="clear" w:color="auto" w:fill="auto"/>
            <w:vAlign w:val="center"/>
          </w:tcPr>
          <w:p w14:paraId="5997BF7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浅黄、微浊</w:t>
            </w:r>
          </w:p>
        </w:tc>
        <w:tc>
          <w:tcPr>
            <w:tcW w:w="1007" w:type="dxa"/>
            <w:tcBorders>
              <w:tl2br w:val="nil"/>
              <w:tr2bl w:val="nil"/>
            </w:tcBorders>
            <w:shd w:val="clear" w:color="auto" w:fill="auto"/>
            <w:vAlign w:val="center"/>
          </w:tcPr>
          <w:p w14:paraId="0FF0F72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浅黄、微浊</w:t>
            </w:r>
          </w:p>
        </w:tc>
        <w:tc>
          <w:tcPr>
            <w:tcW w:w="1007" w:type="dxa"/>
            <w:vMerge w:val="continue"/>
            <w:tcBorders>
              <w:tl2br w:val="nil"/>
              <w:tr2bl w:val="nil"/>
            </w:tcBorders>
            <w:vAlign w:val="center"/>
          </w:tcPr>
          <w:p w14:paraId="432C807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007" w:type="dxa"/>
            <w:tcBorders>
              <w:tl2br w:val="nil"/>
              <w:tr2bl w:val="nil"/>
            </w:tcBorders>
            <w:shd w:val="clear" w:color="auto" w:fill="auto"/>
            <w:vAlign w:val="center"/>
          </w:tcPr>
          <w:p w14:paraId="0E61AA3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浅黄、微浊</w:t>
            </w:r>
          </w:p>
        </w:tc>
        <w:tc>
          <w:tcPr>
            <w:tcW w:w="1007" w:type="dxa"/>
            <w:tcBorders>
              <w:tl2br w:val="nil"/>
              <w:tr2bl w:val="nil"/>
            </w:tcBorders>
            <w:shd w:val="clear" w:color="auto" w:fill="auto"/>
            <w:vAlign w:val="center"/>
          </w:tcPr>
          <w:p w14:paraId="741705E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浅黄、微浊</w:t>
            </w:r>
          </w:p>
        </w:tc>
        <w:tc>
          <w:tcPr>
            <w:tcW w:w="1007" w:type="dxa"/>
            <w:tcBorders>
              <w:tl2br w:val="nil"/>
              <w:tr2bl w:val="nil"/>
            </w:tcBorders>
            <w:shd w:val="clear" w:color="auto" w:fill="auto"/>
            <w:vAlign w:val="center"/>
          </w:tcPr>
          <w:p w14:paraId="6CC3100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浅黄、微浊</w:t>
            </w:r>
          </w:p>
        </w:tc>
        <w:tc>
          <w:tcPr>
            <w:tcW w:w="1007" w:type="dxa"/>
            <w:tcBorders>
              <w:tl2br w:val="nil"/>
              <w:tr2bl w:val="nil"/>
            </w:tcBorders>
            <w:shd w:val="clear" w:color="auto" w:fill="auto"/>
            <w:vAlign w:val="center"/>
          </w:tcPr>
          <w:p w14:paraId="0E41DF4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浅黄、微浊</w:t>
            </w:r>
          </w:p>
        </w:tc>
        <w:tc>
          <w:tcPr>
            <w:tcW w:w="1007" w:type="dxa"/>
            <w:vMerge w:val="continue"/>
            <w:tcBorders>
              <w:tl2br w:val="nil"/>
              <w:tr2bl w:val="nil"/>
            </w:tcBorders>
            <w:vAlign w:val="center"/>
          </w:tcPr>
          <w:p w14:paraId="0FCF31E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769" w:type="dxa"/>
            <w:vMerge w:val="continue"/>
            <w:tcBorders>
              <w:tl2br w:val="nil"/>
              <w:tr2bl w:val="nil"/>
            </w:tcBorders>
            <w:vAlign w:val="center"/>
          </w:tcPr>
          <w:p w14:paraId="4435A96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545" w:type="dxa"/>
            <w:vMerge w:val="continue"/>
            <w:tcBorders>
              <w:tl2br w:val="nil"/>
              <w:tr2bl w:val="nil"/>
            </w:tcBorders>
            <w:vAlign w:val="center"/>
          </w:tcPr>
          <w:p w14:paraId="2D70BDD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221E0F1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6E1F3963">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对二甲苯</w:t>
            </w:r>
            <w:r>
              <w:rPr>
                <w:rFonts w:hint="default" w:ascii="Times New Roman" w:hAnsi="Times New Roman" w:eastAsia="宋体" w:cs="Times New Roman"/>
                <w:bCs/>
                <w:kern w:val="0"/>
                <w:sz w:val="18"/>
                <w:szCs w:val="18"/>
                <w:highlight w:val="none"/>
              </w:rPr>
              <w:t>（mg/L）</w:t>
            </w:r>
          </w:p>
        </w:tc>
        <w:tc>
          <w:tcPr>
            <w:tcW w:w="1005" w:type="dxa"/>
            <w:tcBorders>
              <w:tl2br w:val="nil"/>
              <w:tr2bl w:val="nil"/>
            </w:tcBorders>
            <w:shd w:val="clear" w:color="auto" w:fill="auto"/>
            <w:vAlign w:val="center"/>
          </w:tcPr>
          <w:p w14:paraId="53BD3136">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11DD2BC9">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7B87E9F3">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7616D233">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2C23ADFB">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0A8ED6D2">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2ABF500B">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52AEC0B4">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65BA6AA3">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7E994B41">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769" w:type="dxa"/>
            <w:tcBorders>
              <w:tl2br w:val="nil"/>
              <w:tr2bl w:val="nil"/>
            </w:tcBorders>
            <w:shd w:val="clear" w:color="auto" w:fill="auto"/>
            <w:vAlign w:val="center"/>
          </w:tcPr>
          <w:p w14:paraId="2398207B">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w:t>
            </w:r>
          </w:p>
        </w:tc>
        <w:tc>
          <w:tcPr>
            <w:tcW w:w="545" w:type="dxa"/>
            <w:tcBorders>
              <w:tl2br w:val="nil"/>
              <w:tr2bl w:val="nil"/>
            </w:tcBorders>
            <w:shd w:val="clear" w:color="auto" w:fill="auto"/>
            <w:vAlign w:val="center"/>
          </w:tcPr>
          <w:p w14:paraId="1F26A5F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277355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70ADD2E0">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间二甲苯</w:t>
            </w:r>
            <w:r>
              <w:rPr>
                <w:rFonts w:hint="default" w:ascii="Times New Roman" w:hAnsi="Times New Roman" w:eastAsia="宋体" w:cs="Times New Roman"/>
                <w:bCs/>
                <w:kern w:val="0"/>
                <w:sz w:val="18"/>
                <w:szCs w:val="18"/>
                <w:highlight w:val="none"/>
              </w:rPr>
              <w:t>（mg/L）</w:t>
            </w:r>
          </w:p>
        </w:tc>
        <w:tc>
          <w:tcPr>
            <w:tcW w:w="1005" w:type="dxa"/>
            <w:tcBorders>
              <w:tl2br w:val="nil"/>
              <w:tr2bl w:val="nil"/>
            </w:tcBorders>
            <w:shd w:val="clear" w:color="auto" w:fill="auto"/>
            <w:vAlign w:val="center"/>
          </w:tcPr>
          <w:p w14:paraId="2A1D4845">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6BA6DA6F">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3785D04B">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07D9991F">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558361E4">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35A334A8">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28B29762">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58854087">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19AB6513">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3C3DC3EF">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769" w:type="dxa"/>
            <w:tcBorders>
              <w:tl2br w:val="nil"/>
              <w:tr2bl w:val="nil"/>
            </w:tcBorders>
            <w:shd w:val="clear" w:color="auto" w:fill="auto"/>
            <w:vAlign w:val="center"/>
          </w:tcPr>
          <w:p w14:paraId="26C66874">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w:t>
            </w:r>
          </w:p>
        </w:tc>
        <w:tc>
          <w:tcPr>
            <w:tcW w:w="545" w:type="dxa"/>
            <w:tcBorders>
              <w:tl2br w:val="nil"/>
              <w:tr2bl w:val="nil"/>
            </w:tcBorders>
            <w:shd w:val="clear" w:color="auto" w:fill="auto"/>
            <w:vAlign w:val="center"/>
          </w:tcPr>
          <w:p w14:paraId="6CC0769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4064C9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55B26A16">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邻二甲苯</w:t>
            </w:r>
            <w:r>
              <w:rPr>
                <w:rFonts w:hint="default" w:ascii="Times New Roman" w:hAnsi="Times New Roman" w:eastAsia="宋体" w:cs="Times New Roman"/>
                <w:bCs/>
                <w:kern w:val="0"/>
                <w:sz w:val="18"/>
                <w:szCs w:val="18"/>
                <w:highlight w:val="none"/>
              </w:rPr>
              <w:t>（mg/L）</w:t>
            </w:r>
          </w:p>
        </w:tc>
        <w:tc>
          <w:tcPr>
            <w:tcW w:w="1005" w:type="dxa"/>
            <w:tcBorders>
              <w:tl2br w:val="nil"/>
              <w:tr2bl w:val="nil"/>
            </w:tcBorders>
            <w:shd w:val="clear" w:color="auto" w:fill="auto"/>
            <w:vAlign w:val="center"/>
          </w:tcPr>
          <w:p w14:paraId="41D435C1">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65A39FA8">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6384EF91">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30F3CB43">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559252DD">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499EA6E7">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5E6BEC3B">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42613436">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4ECCA78C">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33FA1827">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769" w:type="dxa"/>
            <w:tcBorders>
              <w:tl2br w:val="nil"/>
              <w:tr2bl w:val="nil"/>
            </w:tcBorders>
            <w:shd w:val="clear" w:color="auto" w:fill="auto"/>
            <w:vAlign w:val="center"/>
          </w:tcPr>
          <w:p w14:paraId="13F9FF2C">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w:t>
            </w:r>
          </w:p>
        </w:tc>
        <w:tc>
          <w:tcPr>
            <w:tcW w:w="545" w:type="dxa"/>
            <w:tcBorders>
              <w:tl2br w:val="nil"/>
              <w:tr2bl w:val="nil"/>
            </w:tcBorders>
            <w:shd w:val="clear" w:color="auto" w:fill="auto"/>
            <w:vAlign w:val="center"/>
          </w:tcPr>
          <w:p w14:paraId="2816904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006385C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683E2A9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rPr>
              <w:t>备注</w:t>
            </w:r>
          </w:p>
        </w:tc>
        <w:tc>
          <w:tcPr>
            <w:tcW w:w="12382" w:type="dxa"/>
            <w:gridSpan w:val="12"/>
            <w:tcBorders>
              <w:tl2br w:val="nil"/>
              <w:tr2bl w:val="nil"/>
            </w:tcBorders>
            <w:shd w:val="clear" w:color="auto" w:fill="auto"/>
            <w:vAlign w:val="center"/>
          </w:tcPr>
          <w:p w14:paraId="03C9792E">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vertAlign w:val="superscript"/>
              </w:rPr>
              <w:t>1</w:t>
            </w:r>
            <w:r>
              <w:rPr>
                <w:rFonts w:hint="default" w:ascii="Times New Roman" w:hAnsi="Times New Roman" w:eastAsia="宋体" w:cs="Times New Roman"/>
                <w:bCs/>
                <w:kern w:val="0"/>
                <w:sz w:val="18"/>
                <w:szCs w:val="18"/>
                <w:highlight w:val="none"/>
              </w:rPr>
              <w:t>”表示氨氮、总磷纳管执行《工业企业废水氮、磷污染物间接排放限值》（DB33/ 887-2013）表 1 中其他企业的排放限值。</w:t>
            </w:r>
          </w:p>
          <w:p w14:paraId="2E649A80">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2</w:t>
            </w:r>
            <w:r>
              <w:rPr>
                <w:rFonts w:hint="default" w:ascii="Times New Roman" w:hAnsi="Times New Roman" w:eastAsia="宋体" w:cs="Times New Roman"/>
                <w:bCs/>
                <w:kern w:val="0"/>
                <w:sz w:val="18"/>
                <w:szCs w:val="18"/>
                <w:highlight w:val="none"/>
              </w:rPr>
              <w:t>”表示</w:t>
            </w:r>
            <w:r>
              <w:rPr>
                <w:rFonts w:hint="default" w:ascii="Times New Roman" w:hAnsi="Times New Roman" w:eastAsia="宋体" w:cs="Times New Roman"/>
                <w:bCs/>
                <w:kern w:val="0"/>
                <w:sz w:val="18"/>
                <w:szCs w:val="18"/>
                <w:highlight w:val="none"/>
                <w:lang w:val="en-US" w:eastAsia="zh-CN"/>
              </w:rPr>
              <w:t>总氮纳管</w:t>
            </w:r>
            <w:r>
              <w:rPr>
                <w:rFonts w:hint="default" w:ascii="Times New Roman" w:hAnsi="Times New Roman" w:eastAsia="宋体" w:cs="Times New Roman"/>
                <w:bCs/>
                <w:kern w:val="0"/>
                <w:sz w:val="18"/>
                <w:szCs w:val="18"/>
                <w:highlight w:val="none"/>
              </w:rPr>
              <w:t>执行</w:t>
            </w:r>
            <w:r>
              <w:rPr>
                <w:rFonts w:hint="default" w:ascii="Times New Roman" w:hAnsi="Times New Roman" w:eastAsia="宋体" w:cs="Times New Roman"/>
                <w:bCs/>
                <w:kern w:val="0"/>
                <w:sz w:val="18"/>
                <w:szCs w:val="18"/>
                <w:highlight w:val="none"/>
                <w:lang w:val="en-US" w:eastAsia="zh-CN"/>
              </w:rPr>
              <w:t>《污水排入城镇下水道水质标准》（GB/T 31962-2015）表1中B级标准限值</w:t>
            </w:r>
            <w:r>
              <w:rPr>
                <w:rFonts w:hint="default" w:ascii="Times New Roman" w:hAnsi="Times New Roman" w:eastAsia="宋体" w:cs="Times New Roman"/>
                <w:bCs/>
                <w:kern w:val="0"/>
                <w:sz w:val="18"/>
                <w:szCs w:val="18"/>
                <w:highlight w:val="none"/>
              </w:rPr>
              <w:t>。</w:t>
            </w:r>
          </w:p>
        </w:tc>
      </w:tr>
    </w:tbl>
    <w:p w14:paraId="5D214A7F">
      <w:pPr>
        <w:rPr>
          <w:rFonts w:hint="eastAsia"/>
          <w:highlight w:val="none"/>
        </w:rPr>
      </w:pPr>
      <w:r>
        <w:rPr>
          <w:rFonts w:hint="eastAsia"/>
          <w:highlight w:val="none"/>
        </w:rPr>
        <w:br w:type="page"/>
      </w:r>
    </w:p>
    <w:p w14:paraId="0BD470F5">
      <w:pPr>
        <w:snapToGrid w:val="0"/>
        <w:spacing w:before="163" w:beforeLines="50"/>
        <w:jc w:val="center"/>
        <w:rPr>
          <w:rFonts w:hint="eastAsia" w:ascii="Times New Roman" w:hAnsi="Times New Roman"/>
          <w:b/>
          <w:bCs/>
          <w:szCs w:val="21"/>
          <w:highlight w:val="none"/>
        </w:rPr>
      </w:pPr>
      <w:r>
        <w:rPr>
          <w:rFonts w:ascii="Times New Roman" w:hAnsi="Times New Roman"/>
          <w:b/>
          <w:bCs/>
          <w:szCs w:val="21"/>
          <w:highlight w:val="none"/>
        </w:rPr>
        <w:t>表</w:t>
      </w:r>
      <w:r>
        <w:rPr>
          <w:rFonts w:hint="eastAsia" w:ascii="Times New Roman" w:hAnsi="Times New Roman"/>
          <w:b/>
          <w:bCs/>
          <w:szCs w:val="21"/>
          <w:highlight w:val="none"/>
        </w:rPr>
        <w:t>9.2</w:t>
      </w:r>
      <w:r>
        <w:rPr>
          <w:rFonts w:ascii="Times New Roman" w:hAnsi="Times New Roman"/>
          <w:b/>
          <w:bCs/>
          <w:szCs w:val="21"/>
          <w:highlight w:val="none"/>
        </w:rPr>
        <w:t>.1-</w:t>
      </w:r>
      <w:r>
        <w:rPr>
          <w:rFonts w:hint="eastAsia" w:ascii="Times New Roman" w:hAnsi="Times New Roman"/>
          <w:b/>
          <w:bCs/>
          <w:szCs w:val="21"/>
          <w:highlight w:val="none"/>
        </w:rPr>
        <w:t>1废水监测结果（</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w:t>
      </w:r>
    </w:p>
    <w:tbl>
      <w:tblPr>
        <w:tblStyle w:val="33"/>
        <w:tblW w:w="1439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
      <w:tblGrid>
        <w:gridCol w:w="2013"/>
        <w:gridCol w:w="1005"/>
        <w:gridCol w:w="1007"/>
        <w:gridCol w:w="1007"/>
        <w:gridCol w:w="1007"/>
        <w:gridCol w:w="1007"/>
        <w:gridCol w:w="1007"/>
        <w:gridCol w:w="1007"/>
        <w:gridCol w:w="1007"/>
        <w:gridCol w:w="1007"/>
        <w:gridCol w:w="1007"/>
        <w:gridCol w:w="1769"/>
        <w:gridCol w:w="545"/>
      </w:tblGrid>
      <w:tr w14:paraId="0B1D32C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vAlign w:val="center"/>
          </w:tcPr>
          <w:p w14:paraId="55659D5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12382" w:type="dxa"/>
            <w:gridSpan w:val="12"/>
            <w:tcBorders>
              <w:tl2br w:val="nil"/>
              <w:tr2bl w:val="nil"/>
            </w:tcBorders>
            <w:shd w:val="clear" w:color="auto" w:fill="auto"/>
            <w:vAlign w:val="center"/>
          </w:tcPr>
          <w:p w14:paraId="0AEC084E">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p>
        </w:tc>
      </w:tr>
      <w:tr w14:paraId="1936E9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vAlign w:val="center"/>
          </w:tcPr>
          <w:p w14:paraId="2759F2F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12382" w:type="dxa"/>
            <w:gridSpan w:val="12"/>
            <w:tcBorders>
              <w:tl2br w:val="nil"/>
              <w:tr2bl w:val="nil"/>
            </w:tcBorders>
            <w:shd w:val="clear" w:color="auto" w:fill="auto"/>
            <w:vAlign w:val="center"/>
          </w:tcPr>
          <w:p w14:paraId="1EE22708">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17</w:t>
            </w:r>
            <w:r>
              <w:rPr>
                <w:rFonts w:hint="default" w:ascii="Times New Roman" w:hAnsi="Times New Roman" w:eastAsia="宋体" w:cs="Times New Roman"/>
                <w:bCs/>
                <w:kern w:val="0"/>
                <w:sz w:val="18"/>
                <w:szCs w:val="18"/>
                <w:highlight w:val="none"/>
              </w:rPr>
              <w:t>日</w:t>
            </w:r>
          </w:p>
        </w:tc>
      </w:tr>
      <w:tr w14:paraId="1E8B71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vAlign w:val="center"/>
          </w:tcPr>
          <w:p w14:paraId="78D6704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采样点位</w:t>
            </w:r>
          </w:p>
        </w:tc>
        <w:tc>
          <w:tcPr>
            <w:tcW w:w="12382" w:type="dxa"/>
            <w:gridSpan w:val="12"/>
            <w:tcBorders>
              <w:tl2br w:val="nil"/>
              <w:tr2bl w:val="nil"/>
            </w:tcBorders>
            <w:shd w:val="clear" w:color="auto" w:fill="auto"/>
            <w:vAlign w:val="center"/>
          </w:tcPr>
          <w:p w14:paraId="5AC7D33F">
            <w:pPr>
              <w:keepNext w:val="0"/>
              <w:keepLines w:val="0"/>
              <w:suppressLineNumbers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废水处理设施DW002</w:t>
            </w:r>
          </w:p>
        </w:tc>
      </w:tr>
      <w:tr w14:paraId="50B21B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321" w:hRule="atLeast"/>
          <w:jc w:val="center"/>
        </w:trPr>
        <w:tc>
          <w:tcPr>
            <w:tcW w:w="2013" w:type="dxa"/>
            <w:vMerge w:val="restart"/>
            <w:tcBorders>
              <w:tl2br w:val="nil"/>
              <w:tr2bl w:val="nil"/>
            </w:tcBorders>
            <w:vAlign w:val="center"/>
          </w:tcPr>
          <w:p w14:paraId="5B335EF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81792" behindDoc="0" locked="0" layoutInCell="1" allowOverlap="1">
                      <wp:simplePos x="0" y="0"/>
                      <wp:positionH relativeFrom="column">
                        <wp:posOffset>-10795</wp:posOffset>
                      </wp:positionH>
                      <wp:positionV relativeFrom="paragraph">
                        <wp:posOffset>20320</wp:posOffset>
                      </wp:positionV>
                      <wp:extent cx="1287145" cy="864235"/>
                      <wp:effectExtent l="2540" t="3810" r="5715" b="15875"/>
                      <wp:wrapNone/>
                      <wp:docPr id="286"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87145" cy="864235"/>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85pt;margin-top:1.6pt;height:68.05pt;width:101.35pt;z-index:251681792;mso-width-relative:page;mso-height-relative:page;" filled="f" stroked="t" coordsize="21600,21600" o:gfxdata="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TSmk+1gAAAAgBAAAPAAAAAAAAAAEAIAAAACIAAABkcnMvZG93bnJldi54bWxQSwEC&#10;FAAUAAAACACHTuJAK87ek/YBAAC/AwAADgAAAAAAAAABACAAAAAlAQAAZHJzL2Uyb0RvYy54bWxQ&#10;SwUGAAAAAAYABgBZAQAAjQU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80768" behindDoc="0" locked="0" layoutInCell="1" allowOverlap="1">
                      <wp:simplePos x="0" y="0"/>
                      <wp:positionH relativeFrom="column">
                        <wp:posOffset>8255</wp:posOffset>
                      </wp:positionH>
                      <wp:positionV relativeFrom="paragraph">
                        <wp:posOffset>20320</wp:posOffset>
                      </wp:positionV>
                      <wp:extent cx="1268095" cy="410210"/>
                      <wp:effectExtent l="1270" t="4445" r="6985" b="4445"/>
                      <wp:wrapNone/>
                      <wp:docPr id="287"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68095" cy="41021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65pt;margin-top:1.6pt;height:32.3pt;width:99.85pt;z-index:251680768;mso-width-relative:page;mso-height-relative:page;" filled="f" stroked="t" coordsize="21600,21600" o:gfxdata="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Rpb2E9QAAAAGAQAADwAAAAAAAAABACAAAAAiAAAAZHJzL2Rvd25yZXYueG1sUEsBAhQA&#10;FAAAAAgAh07iQI1mPIP2AQAAvwMAAA4AAAAAAAAAAQAgAAAAIwEAAGRycy9lMm9Eb2MueG1sUEsF&#10;BgAAAAAGAAYAWQEAAIsFA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77696" behindDoc="0" locked="0" layoutInCell="1" allowOverlap="1">
                      <wp:simplePos x="0" y="0"/>
                      <wp:positionH relativeFrom="column">
                        <wp:posOffset>872490</wp:posOffset>
                      </wp:positionH>
                      <wp:positionV relativeFrom="paragraph">
                        <wp:posOffset>5715</wp:posOffset>
                      </wp:positionV>
                      <wp:extent cx="449580" cy="387350"/>
                      <wp:effectExtent l="0" t="0" r="0" b="0"/>
                      <wp:wrapNone/>
                      <wp:docPr id="288" name="矩形 613"/>
                      <wp:cNvGraphicFramePr/>
                      <a:graphic xmlns:a="http://schemas.openxmlformats.org/drawingml/2006/main">
                        <a:graphicData uri="http://schemas.microsoft.com/office/word/2010/wordprocessingShape">
                          <wps:wsp>
                            <wps:cNvSpPr>
                              <a:spLocks noChangeArrowheads="1"/>
                            </wps:cNvSpPr>
                            <wps:spPr bwMode="auto">
                              <a:xfrm>
                                <a:off x="0" y="0"/>
                                <a:ext cx="449580" cy="387350"/>
                              </a:xfrm>
                              <a:prstGeom prst="rect">
                                <a:avLst/>
                              </a:prstGeom>
                              <a:noFill/>
                              <a:ln>
                                <a:noFill/>
                              </a:ln>
                            </wps:spPr>
                            <wps:txbx>
                              <w:txbxContent>
                                <w:p w14:paraId="5DE89016">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769A279E">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wps:txbx>
                            <wps:bodyPr rot="0" vert="horz" wrap="square" lIns="91440" tIns="45720" rIns="91440" bIns="45720" anchor="t" anchorCtr="0" upright="1">
                              <a:noAutofit/>
                            </wps:bodyPr>
                          </wps:wsp>
                        </a:graphicData>
                      </a:graphic>
                    </wp:anchor>
                  </w:drawing>
                </mc:Choice>
                <mc:Fallback>
                  <w:pict>
                    <v:rect id="矩形 613" o:spid="_x0000_s1026" o:spt="1" style="position:absolute;left:0pt;margin-left:68.7pt;margin-top:0.45pt;height:30.5pt;width:35.4pt;z-index:251677696;mso-width-relative:page;mso-height-relative:page;" filled="f" stroked="f" coordsize="21600,21600" o:gfxdata="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pC9gdcAAAAHAQAADwAAAAAAAAAB&#10;ACAAAAAiAAAAZHJzL2Rvd25yZXYueG1sUEsBAhQAFAAAAAgAh07iQLiQ94ARAgAACwQAAA4AAAAA&#10;AAAAAQAgAAAAJgEAAGRycy9lMm9Eb2MueG1sUEsFBgAAAAAGAAYAWQEAAKkFAAAAAA==&#10;">
                      <v:fill on="f" focussize="0,0"/>
                      <v:stroke on="f"/>
                      <v:imagedata o:title=""/>
                      <o:lock v:ext="edit" aspectratio="f"/>
                      <v:textbox>
                        <w:txbxContent>
                          <w:p w14:paraId="5DE89016">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769A279E">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v:textbox>
                    </v:rect>
                  </w:pict>
                </mc:Fallback>
              </mc:AlternateContent>
            </w:r>
            <w:r>
              <w:rPr>
                <w:rFonts w:hint="default" w:ascii="Times New Roman" w:hAnsi="Times New Roman" w:eastAsia="宋体" w:cs="Times New Roman"/>
                <w:bCs/>
                <w:kern w:val="0"/>
                <w:sz w:val="18"/>
                <w:szCs w:val="18"/>
                <w:highlight w:val="none"/>
              </w:rPr>
              <w:t xml:space="preserve">               </w:t>
            </w:r>
          </w:p>
          <w:p w14:paraId="340A0B0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p w14:paraId="0F60D29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82816" behindDoc="0" locked="0" layoutInCell="1" allowOverlap="1">
                      <wp:simplePos x="0" y="0"/>
                      <wp:positionH relativeFrom="column">
                        <wp:posOffset>-10795</wp:posOffset>
                      </wp:positionH>
                      <wp:positionV relativeFrom="paragraph">
                        <wp:posOffset>-248920</wp:posOffset>
                      </wp:positionV>
                      <wp:extent cx="483235" cy="862330"/>
                      <wp:effectExtent l="4445" t="2540" r="15240" b="3810"/>
                      <wp:wrapNone/>
                      <wp:docPr id="289"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483235" cy="86233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85pt;margin-top:-19.6pt;height:67.9pt;width:38.05pt;z-index:251682816;mso-width-relative:page;mso-height-relative:page;" filled="f" stroked="t" coordsize="21600,21600" o:gfxdata="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JSpK5jYAAAACAEAAA8AAAAAAAAAAQAgAAAAIgAAAGRycy9kb3ducmV2LnhtbFBL&#10;AQIUABQAAAAIAIdO4kANkVUZ9gEAAL4DAAAOAAAAAAAAAAEAIAAAACcBAABkcnMvZTJvRG9jLnht&#10;bFBLBQYAAAAABgAGAFkBAACPBQ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w:t xml:space="preserve">               </w:t>
            </w:r>
          </w:p>
          <w:p w14:paraId="7D840A2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79744" behindDoc="0" locked="0" layoutInCell="1" allowOverlap="1">
                      <wp:simplePos x="0" y="0"/>
                      <wp:positionH relativeFrom="column">
                        <wp:posOffset>848360</wp:posOffset>
                      </wp:positionH>
                      <wp:positionV relativeFrom="paragraph">
                        <wp:posOffset>19050</wp:posOffset>
                      </wp:positionV>
                      <wp:extent cx="482600" cy="396875"/>
                      <wp:effectExtent l="0" t="0" r="0" b="0"/>
                      <wp:wrapNone/>
                      <wp:docPr id="290" name="矩形 615"/>
                      <wp:cNvGraphicFramePr/>
                      <a:graphic xmlns:a="http://schemas.openxmlformats.org/drawingml/2006/main">
                        <a:graphicData uri="http://schemas.microsoft.com/office/word/2010/wordprocessingShape">
                          <wps:wsp>
                            <wps:cNvSpPr>
                              <a:spLocks noChangeArrowheads="1"/>
                            </wps:cNvSpPr>
                            <wps:spPr bwMode="auto">
                              <a:xfrm>
                                <a:off x="0" y="0"/>
                                <a:ext cx="482600" cy="396875"/>
                              </a:xfrm>
                              <a:prstGeom prst="rect">
                                <a:avLst/>
                              </a:prstGeom>
                              <a:noFill/>
                              <a:ln>
                                <a:noFill/>
                              </a:ln>
                            </wps:spPr>
                            <wps:txbx>
                              <w:txbxContent>
                                <w:p w14:paraId="1A1DE137">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44C8EF7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wps:txbx>
                            <wps:bodyPr rot="0" vert="horz" wrap="square" lIns="91440" tIns="45720" rIns="91440" bIns="45720" anchor="t" anchorCtr="0" upright="1">
                              <a:noAutofit/>
                            </wps:bodyPr>
                          </wps:wsp>
                        </a:graphicData>
                      </a:graphic>
                    </wp:anchor>
                  </w:drawing>
                </mc:Choice>
                <mc:Fallback>
                  <w:pict>
                    <v:rect id="矩形 615" o:spid="_x0000_s1026" o:spt="1" style="position:absolute;left:0pt;margin-left:66.8pt;margin-top:1.5pt;height:31.25pt;width:38pt;z-index:251679744;mso-width-relative:page;mso-height-relative:page;" filled="f" stroked="f" coordsize="21600,21600" o:gfxdata="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HZPa81wAAAAgBAAAPAAAAAAAAAAEA&#10;IAAAACIAAABkcnMvZG93bnJldi54bWxQSwECFAAUAAAACACHTuJAfLzqAxACAAALBAAADgAAAAAA&#10;AAABACAAAAAmAQAAZHJzL2Uyb0RvYy54bWxQSwUGAAAAAAYABgBZAQAAqAUAAAAA&#10;">
                      <v:fill on="f" focussize="0,0"/>
                      <v:stroke on="f"/>
                      <v:imagedata o:title=""/>
                      <o:lock v:ext="edit" aspectratio="f"/>
                      <v:textbox>
                        <w:txbxContent>
                          <w:p w14:paraId="1A1DE137">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44C8EF7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v:textbox>
                    </v:rect>
                  </w:pict>
                </mc:Fallback>
              </mc:AlternateContent>
            </w:r>
            <w:r>
              <w:rPr>
                <w:rFonts w:hint="default" w:ascii="Times New Roman" w:hAnsi="Times New Roman" w:eastAsia="宋体" w:cs="Times New Roman"/>
                <w:bCs/>
                <w:kern w:val="0"/>
                <w:sz w:val="18"/>
                <w:szCs w:val="18"/>
                <w:highlight w:val="none"/>
              </w:rPr>
              <w:t xml:space="preserve">       </w:t>
            </w:r>
          </w:p>
          <w:p w14:paraId="72BC567B">
            <w:pPr>
              <w:keepNext w:val="0"/>
              <w:keepLines w:val="0"/>
              <w:suppressLineNumbers w:val="0"/>
              <w:adjustRightInd w:val="0"/>
              <w:snapToGrid w:val="0"/>
              <w:spacing w:before="0" w:beforeAutospacing="0" w:after="0" w:afterAutospacing="0"/>
              <w:ind w:left="0" w:right="0" w:firstLine="211" w:firstLineChars="10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76672" behindDoc="0" locked="0" layoutInCell="1" allowOverlap="1">
                      <wp:simplePos x="0" y="0"/>
                      <wp:positionH relativeFrom="column">
                        <wp:posOffset>-27940</wp:posOffset>
                      </wp:positionH>
                      <wp:positionV relativeFrom="paragraph">
                        <wp:posOffset>34290</wp:posOffset>
                      </wp:positionV>
                      <wp:extent cx="792480" cy="504190"/>
                      <wp:effectExtent l="0" t="0" r="0" b="0"/>
                      <wp:wrapNone/>
                      <wp:docPr id="291" name="矩形 410"/>
                      <wp:cNvGraphicFramePr/>
                      <a:graphic xmlns:a="http://schemas.openxmlformats.org/drawingml/2006/main">
                        <a:graphicData uri="http://schemas.microsoft.com/office/word/2010/wordprocessingShape">
                          <wps:wsp>
                            <wps:cNvSpPr>
                              <a:spLocks noChangeArrowheads="1"/>
                            </wps:cNvSpPr>
                            <wps:spPr bwMode="auto">
                              <a:xfrm>
                                <a:off x="0" y="0"/>
                                <a:ext cx="792480" cy="504190"/>
                              </a:xfrm>
                              <a:prstGeom prst="rect">
                                <a:avLst/>
                              </a:prstGeom>
                              <a:noFill/>
                              <a:ln>
                                <a:noFill/>
                              </a:ln>
                            </wps:spPr>
                            <wps:txbx>
                              <w:txbxContent>
                                <w:p w14:paraId="5178C970">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6107C2A8">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410" o:spid="_x0000_s1026" o:spt="1" style="position:absolute;left:0pt;margin-left:-2.2pt;margin-top:2.7pt;height:39.7pt;width:62.4pt;z-index:251676672;mso-width-relative:page;mso-height-relative:page;" filled="f" stroked="f" coordsize="21600,21600" o:gfxdata="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oAsVr1wAAAAcBAAAPAAAAAAAAAAEA&#10;IAAAACIAAABkcnMvZG93bnJldi54bWxQSwECFAAUAAAACACHTuJA1brRcBACAAALBAAADgAAAAAA&#10;AAABACAAAAAmAQAAZHJzL2Uyb0RvYy54bWxQSwUGAAAAAAYABgBZAQAAqAUAAAAA&#10;">
                      <v:fill on="f" focussize="0,0"/>
                      <v:stroke on="f"/>
                      <v:imagedata o:title=""/>
                      <o:lock v:ext="edit" aspectratio="f"/>
                      <v:textbox>
                        <w:txbxContent>
                          <w:p w14:paraId="5178C970">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6107C2A8">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78720" behindDoc="0" locked="0" layoutInCell="1" allowOverlap="1">
                      <wp:simplePos x="0" y="0"/>
                      <wp:positionH relativeFrom="column">
                        <wp:posOffset>438150</wp:posOffset>
                      </wp:positionH>
                      <wp:positionV relativeFrom="paragraph">
                        <wp:posOffset>25400</wp:posOffset>
                      </wp:positionV>
                      <wp:extent cx="792480" cy="427990"/>
                      <wp:effectExtent l="0" t="0" r="0" b="0"/>
                      <wp:wrapNone/>
                      <wp:docPr id="292" name="矩形 614"/>
                      <wp:cNvGraphicFramePr/>
                      <a:graphic xmlns:a="http://schemas.openxmlformats.org/drawingml/2006/main">
                        <a:graphicData uri="http://schemas.microsoft.com/office/word/2010/wordprocessingShape">
                          <wps:wsp>
                            <wps:cNvSpPr>
                              <a:spLocks noChangeArrowheads="1"/>
                            </wps:cNvSpPr>
                            <wps:spPr bwMode="auto">
                              <a:xfrm>
                                <a:off x="0" y="0"/>
                                <a:ext cx="792480" cy="427990"/>
                              </a:xfrm>
                              <a:prstGeom prst="rect">
                                <a:avLst/>
                              </a:prstGeom>
                              <a:noFill/>
                              <a:ln>
                                <a:noFill/>
                              </a:ln>
                            </wps:spPr>
                            <wps:txbx>
                              <w:txbxContent>
                                <w:p w14:paraId="20AC3D9C">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0E75A4B9">
                                  <w:pPr>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14" o:spid="_x0000_s1026" o:spt="1" style="position:absolute;left:0pt;margin-left:34.5pt;margin-top:2pt;height:33.7pt;width:62.4pt;z-index:251678720;mso-width-relative:page;mso-height-relative:page;" filled="f" stroked="f" coordsize="21600,21600" o:gfxdata="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OludK9gAAAAHAQAADwAAAAAAAAAB&#10;ACAAAAAiAAAAZHJzL2Rvd25yZXYueG1sUEsBAhQAFAAAAAgAh07iQOQ0nXQQAgAACwQAAA4AAAAA&#10;AAAAAQAgAAAAJwEAAGRycy9lMm9Eb2MueG1sUEsFBgAAAAAGAAYAWQEAAKkFAAAAAA==&#10;">
                      <v:fill on="f" focussize="0,0"/>
                      <v:stroke on="f"/>
                      <v:imagedata o:title=""/>
                      <o:lock v:ext="edit" aspectratio="f"/>
                      <v:textbox>
                        <w:txbxContent>
                          <w:p w14:paraId="20AC3D9C">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0E75A4B9">
                            <w:pPr>
                              <w:rPr>
                                <w:bCs/>
                                <w:kern w:val="0"/>
                                <w:sz w:val="18"/>
                                <w:szCs w:val="18"/>
                              </w:rPr>
                            </w:pPr>
                            <w:r>
                              <w:rPr>
                                <w:rFonts w:hint="eastAsia"/>
                                <w:bCs/>
                                <w:kern w:val="0"/>
                                <w:sz w:val="18"/>
                                <w:szCs w:val="18"/>
                              </w:rPr>
                              <w:t>结果</w:t>
                            </w:r>
                          </w:p>
                        </w:txbxContent>
                      </v:textbox>
                    </v:rect>
                  </w:pict>
                </mc:Fallback>
              </mc:AlternateContent>
            </w:r>
          </w:p>
        </w:tc>
        <w:tc>
          <w:tcPr>
            <w:tcW w:w="5033" w:type="dxa"/>
            <w:gridSpan w:val="5"/>
            <w:tcBorders>
              <w:tl2br w:val="nil"/>
              <w:tr2bl w:val="nil"/>
            </w:tcBorders>
            <w:shd w:val="clear" w:color="auto" w:fill="auto"/>
            <w:vAlign w:val="center"/>
          </w:tcPr>
          <w:p w14:paraId="0410AEAC">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进</w:t>
            </w:r>
            <w:r>
              <w:rPr>
                <w:rFonts w:hint="default" w:ascii="Times New Roman" w:hAnsi="Times New Roman" w:eastAsia="宋体" w:cs="Times New Roman"/>
                <w:bCs/>
                <w:kern w:val="0"/>
                <w:sz w:val="18"/>
                <w:szCs w:val="18"/>
                <w:highlight w:val="none"/>
              </w:rPr>
              <w:t>口（DW00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w:t>
            </w:r>
            <w:r>
              <w:rPr>
                <w:rFonts w:hint="default" w:ascii="Times New Roman" w:hAnsi="Times New Roman" w:eastAsia="宋体" w:cs="Times New Roman"/>
                <w:bCs/>
                <w:kern w:val="0"/>
                <w:sz w:val="18"/>
                <w:szCs w:val="18"/>
                <w:highlight w:val="none"/>
              </w:rPr>
              <w:t>）</w:t>
            </w:r>
          </w:p>
        </w:tc>
        <w:tc>
          <w:tcPr>
            <w:tcW w:w="5035" w:type="dxa"/>
            <w:gridSpan w:val="5"/>
            <w:tcBorders>
              <w:tl2br w:val="nil"/>
              <w:tr2bl w:val="nil"/>
            </w:tcBorders>
            <w:shd w:val="clear" w:color="auto" w:fill="auto"/>
            <w:vAlign w:val="center"/>
          </w:tcPr>
          <w:p w14:paraId="74899850">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出口（DW00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-2）</w:t>
            </w:r>
          </w:p>
        </w:tc>
        <w:tc>
          <w:tcPr>
            <w:tcW w:w="1769" w:type="dxa"/>
            <w:vMerge w:val="restart"/>
            <w:tcBorders>
              <w:tl2br w:val="nil"/>
              <w:tr2bl w:val="nil"/>
            </w:tcBorders>
            <w:shd w:val="clear" w:color="auto" w:fill="auto"/>
            <w:vAlign w:val="center"/>
          </w:tcPr>
          <w:p w14:paraId="48CA04E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《污水综合排放标准》</w:t>
            </w:r>
          </w:p>
          <w:p w14:paraId="6E32E9A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（GB 8978-1996）</w:t>
            </w:r>
          </w:p>
          <w:p w14:paraId="0073668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表4 三级</w:t>
            </w:r>
          </w:p>
        </w:tc>
        <w:tc>
          <w:tcPr>
            <w:tcW w:w="545" w:type="dxa"/>
            <w:vMerge w:val="restart"/>
            <w:tcBorders>
              <w:tl2br w:val="nil"/>
              <w:tr2bl w:val="nil"/>
            </w:tcBorders>
            <w:shd w:val="clear" w:color="auto" w:fill="auto"/>
            <w:vAlign w:val="center"/>
          </w:tcPr>
          <w:p w14:paraId="1324BCE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结果评价</w:t>
            </w:r>
          </w:p>
        </w:tc>
      </w:tr>
      <w:tr w14:paraId="542824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590" w:hRule="atLeast"/>
          <w:jc w:val="center"/>
        </w:trPr>
        <w:tc>
          <w:tcPr>
            <w:tcW w:w="2013" w:type="dxa"/>
            <w:vMerge w:val="continue"/>
            <w:tcBorders>
              <w:tl2br w:val="nil"/>
              <w:tr2bl w:val="nil"/>
            </w:tcBorders>
            <w:vAlign w:val="center"/>
          </w:tcPr>
          <w:p w14:paraId="0CB1E857">
            <w:pPr>
              <w:keepNext w:val="0"/>
              <w:keepLines w:val="0"/>
              <w:widowControl/>
              <w:suppressLineNumbers w:val="0"/>
              <w:adjustRightInd w:val="0"/>
              <w:snapToGrid w:val="0"/>
              <w:spacing w:before="0" w:beforeAutospacing="0" w:after="0" w:afterAutospacing="0"/>
              <w:ind w:left="0" w:right="0" w:firstLine="180" w:firstLineChars="100"/>
              <w:rPr>
                <w:rFonts w:hint="default" w:ascii="Times New Roman" w:hAnsi="Times New Roman" w:eastAsia="宋体" w:cs="Times New Roman"/>
                <w:bCs/>
                <w:kern w:val="0"/>
                <w:sz w:val="18"/>
                <w:szCs w:val="18"/>
                <w:highlight w:val="none"/>
              </w:rPr>
            </w:pPr>
          </w:p>
        </w:tc>
        <w:tc>
          <w:tcPr>
            <w:tcW w:w="1005" w:type="dxa"/>
            <w:tcBorders>
              <w:tl2br w:val="nil"/>
              <w:tr2bl w:val="nil"/>
            </w:tcBorders>
            <w:shd w:val="clear" w:color="auto" w:fill="auto"/>
            <w:vAlign w:val="center"/>
          </w:tcPr>
          <w:p w14:paraId="2A3961E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50306</w:t>
            </w:r>
            <w:r>
              <w:rPr>
                <w:rFonts w:hint="default" w:ascii="Times New Roman" w:hAnsi="Times New Roman" w:eastAsia="宋体" w:cs="Times New Roman"/>
                <w:bCs/>
                <w:kern w:val="0"/>
                <w:sz w:val="18"/>
                <w:szCs w:val="18"/>
                <w:highlight w:val="none"/>
              </w:rPr>
              <w:t>aDW00</w:t>
            </w:r>
            <w:r>
              <w:rPr>
                <w:rFonts w:hint="default" w:ascii="Times New Roman" w:hAnsi="Times New Roman" w:eastAsia="宋体" w:cs="Times New Roman"/>
                <w:bCs/>
                <w:kern w:val="0"/>
                <w:sz w:val="18"/>
                <w:szCs w:val="18"/>
                <w:highlight w:val="none"/>
                <w:lang w:val="en-US" w:eastAsia="zh-CN"/>
              </w:rPr>
              <w:t>2-1</w:t>
            </w:r>
            <w:r>
              <w:rPr>
                <w:rFonts w:hint="default" w:ascii="Times New Roman" w:hAnsi="Times New Roman" w:eastAsia="宋体" w:cs="Times New Roman"/>
                <w:bCs/>
                <w:kern w:val="0"/>
                <w:sz w:val="18"/>
                <w:szCs w:val="18"/>
                <w:highlight w:val="none"/>
              </w:rPr>
              <w:t>-01</w:t>
            </w:r>
          </w:p>
        </w:tc>
        <w:tc>
          <w:tcPr>
            <w:tcW w:w="1007" w:type="dxa"/>
            <w:tcBorders>
              <w:tl2br w:val="nil"/>
              <w:tr2bl w:val="nil"/>
            </w:tcBorders>
            <w:shd w:val="clear" w:color="auto" w:fill="auto"/>
            <w:vAlign w:val="center"/>
          </w:tcPr>
          <w:p w14:paraId="235A0C2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w:t>
            </w:r>
            <w:r>
              <w:rPr>
                <w:rFonts w:hint="default" w:ascii="Times New Roman" w:hAnsi="Times New Roman" w:eastAsia="宋体" w:cs="Times New Roman"/>
                <w:bCs/>
                <w:kern w:val="0"/>
                <w:sz w:val="18"/>
                <w:szCs w:val="18"/>
                <w:highlight w:val="none"/>
              </w:rPr>
              <w:t>aDW00</w:t>
            </w:r>
            <w:r>
              <w:rPr>
                <w:rFonts w:hint="default" w:ascii="Times New Roman" w:hAnsi="Times New Roman" w:eastAsia="宋体" w:cs="Times New Roman"/>
                <w:bCs/>
                <w:kern w:val="0"/>
                <w:sz w:val="18"/>
                <w:szCs w:val="18"/>
                <w:highlight w:val="none"/>
                <w:lang w:val="en-US" w:eastAsia="zh-CN"/>
              </w:rPr>
              <w:t>2-1</w:t>
            </w:r>
            <w:r>
              <w:rPr>
                <w:rFonts w:hint="default" w:ascii="Times New Roman" w:hAnsi="Times New Roman" w:eastAsia="宋体" w:cs="Times New Roman"/>
                <w:bCs/>
                <w:kern w:val="0"/>
                <w:sz w:val="18"/>
                <w:szCs w:val="18"/>
                <w:highlight w:val="none"/>
              </w:rPr>
              <w:t>-02</w:t>
            </w:r>
          </w:p>
        </w:tc>
        <w:tc>
          <w:tcPr>
            <w:tcW w:w="1007" w:type="dxa"/>
            <w:tcBorders>
              <w:tl2br w:val="nil"/>
              <w:tr2bl w:val="nil"/>
            </w:tcBorders>
            <w:shd w:val="clear" w:color="auto" w:fill="auto"/>
            <w:vAlign w:val="center"/>
          </w:tcPr>
          <w:p w14:paraId="627275B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w:t>
            </w:r>
            <w:r>
              <w:rPr>
                <w:rFonts w:hint="default" w:ascii="Times New Roman" w:hAnsi="Times New Roman" w:eastAsia="宋体" w:cs="Times New Roman"/>
                <w:bCs/>
                <w:kern w:val="0"/>
                <w:sz w:val="18"/>
                <w:szCs w:val="18"/>
                <w:highlight w:val="none"/>
              </w:rPr>
              <w:t>aDW00</w:t>
            </w:r>
            <w:r>
              <w:rPr>
                <w:rFonts w:hint="default" w:ascii="Times New Roman" w:hAnsi="Times New Roman" w:eastAsia="宋体" w:cs="Times New Roman"/>
                <w:bCs/>
                <w:kern w:val="0"/>
                <w:sz w:val="18"/>
                <w:szCs w:val="18"/>
                <w:highlight w:val="none"/>
                <w:lang w:val="en-US" w:eastAsia="zh-CN"/>
              </w:rPr>
              <w:t>2-1</w:t>
            </w:r>
            <w:r>
              <w:rPr>
                <w:rFonts w:hint="default" w:ascii="Times New Roman" w:hAnsi="Times New Roman" w:eastAsia="宋体" w:cs="Times New Roman"/>
                <w:bCs/>
                <w:kern w:val="0"/>
                <w:sz w:val="18"/>
                <w:szCs w:val="18"/>
                <w:highlight w:val="none"/>
              </w:rPr>
              <w:t>-03</w:t>
            </w:r>
          </w:p>
        </w:tc>
        <w:tc>
          <w:tcPr>
            <w:tcW w:w="1007" w:type="dxa"/>
            <w:tcBorders>
              <w:tl2br w:val="nil"/>
              <w:tr2bl w:val="nil"/>
            </w:tcBorders>
            <w:shd w:val="clear" w:color="auto" w:fill="auto"/>
            <w:vAlign w:val="center"/>
          </w:tcPr>
          <w:p w14:paraId="630B38C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w:t>
            </w:r>
            <w:r>
              <w:rPr>
                <w:rFonts w:hint="default" w:ascii="Times New Roman" w:hAnsi="Times New Roman" w:eastAsia="宋体" w:cs="Times New Roman"/>
                <w:bCs/>
                <w:kern w:val="0"/>
                <w:sz w:val="18"/>
                <w:szCs w:val="18"/>
                <w:highlight w:val="none"/>
              </w:rPr>
              <w:t>aDW00</w:t>
            </w:r>
            <w:r>
              <w:rPr>
                <w:rFonts w:hint="default" w:ascii="Times New Roman" w:hAnsi="Times New Roman" w:eastAsia="宋体" w:cs="Times New Roman"/>
                <w:bCs/>
                <w:kern w:val="0"/>
                <w:sz w:val="18"/>
                <w:szCs w:val="18"/>
                <w:highlight w:val="none"/>
                <w:lang w:val="en-US" w:eastAsia="zh-CN"/>
              </w:rPr>
              <w:t>2-1</w:t>
            </w:r>
            <w:r>
              <w:rPr>
                <w:rFonts w:hint="default" w:ascii="Times New Roman" w:hAnsi="Times New Roman" w:eastAsia="宋体" w:cs="Times New Roman"/>
                <w:bCs/>
                <w:kern w:val="0"/>
                <w:sz w:val="18"/>
                <w:szCs w:val="18"/>
                <w:highlight w:val="none"/>
              </w:rPr>
              <w:t>-04</w:t>
            </w:r>
          </w:p>
        </w:tc>
        <w:tc>
          <w:tcPr>
            <w:tcW w:w="1007" w:type="dxa"/>
            <w:vMerge w:val="restart"/>
            <w:tcBorders>
              <w:tl2br w:val="nil"/>
              <w:tr2bl w:val="nil"/>
            </w:tcBorders>
            <w:shd w:val="clear" w:color="auto" w:fill="auto"/>
            <w:vAlign w:val="center"/>
          </w:tcPr>
          <w:p w14:paraId="47E11DC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007" w:type="dxa"/>
            <w:tcBorders>
              <w:tl2br w:val="nil"/>
              <w:tr2bl w:val="nil"/>
            </w:tcBorders>
            <w:shd w:val="clear" w:color="auto" w:fill="auto"/>
            <w:vAlign w:val="center"/>
          </w:tcPr>
          <w:p w14:paraId="39BF42F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50306a</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-2-01</w:t>
            </w:r>
          </w:p>
        </w:tc>
        <w:tc>
          <w:tcPr>
            <w:tcW w:w="1007" w:type="dxa"/>
            <w:tcBorders>
              <w:tl2br w:val="nil"/>
              <w:tr2bl w:val="nil"/>
            </w:tcBorders>
            <w:shd w:val="clear" w:color="auto" w:fill="auto"/>
            <w:vAlign w:val="center"/>
          </w:tcPr>
          <w:p w14:paraId="7F03C29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50306a</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-2-02</w:t>
            </w:r>
          </w:p>
        </w:tc>
        <w:tc>
          <w:tcPr>
            <w:tcW w:w="1007" w:type="dxa"/>
            <w:tcBorders>
              <w:tl2br w:val="nil"/>
              <w:tr2bl w:val="nil"/>
            </w:tcBorders>
            <w:shd w:val="clear" w:color="auto" w:fill="auto"/>
            <w:vAlign w:val="center"/>
          </w:tcPr>
          <w:p w14:paraId="410BBF3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50306a</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-2-03</w:t>
            </w:r>
          </w:p>
        </w:tc>
        <w:tc>
          <w:tcPr>
            <w:tcW w:w="1007" w:type="dxa"/>
            <w:tcBorders>
              <w:tl2br w:val="nil"/>
              <w:tr2bl w:val="nil"/>
            </w:tcBorders>
            <w:shd w:val="clear" w:color="auto" w:fill="auto"/>
            <w:vAlign w:val="center"/>
          </w:tcPr>
          <w:p w14:paraId="5E88DEA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50306a</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-2-04</w:t>
            </w:r>
          </w:p>
        </w:tc>
        <w:tc>
          <w:tcPr>
            <w:tcW w:w="1007" w:type="dxa"/>
            <w:vMerge w:val="restart"/>
            <w:tcBorders>
              <w:tl2br w:val="nil"/>
              <w:tr2bl w:val="nil"/>
            </w:tcBorders>
            <w:shd w:val="clear" w:color="auto" w:fill="auto"/>
            <w:vAlign w:val="center"/>
          </w:tcPr>
          <w:p w14:paraId="41D6DC2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769" w:type="dxa"/>
            <w:vMerge w:val="continue"/>
            <w:tcBorders>
              <w:tl2br w:val="nil"/>
              <w:tr2bl w:val="nil"/>
            </w:tcBorders>
            <w:vAlign w:val="center"/>
          </w:tcPr>
          <w:p w14:paraId="641353D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545" w:type="dxa"/>
            <w:vMerge w:val="continue"/>
            <w:tcBorders>
              <w:tl2br w:val="nil"/>
              <w:tr2bl w:val="nil"/>
            </w:tcBorders>
            <w:vAlign w:val="center"/>
          </w:tcPr>
          <w:p w14:paraId="231472A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34FE657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72" w:hRule="atLeast"/>
          <w:jc w:val="center"/>
        </w:trPr>
        <w:tc>
          <w:tcPr>
            <w:tcW w:w="2013" w:type="dxa"/>
            <w:vMerge w:val="continue"/>
            <w:tcBorders>
              <w:tl2br w:val="nil"/>
              <w:tr2bl w:val="nil"/>
            </w:tcBorders>
            <w:vAlign w:val="center"/>
          </w:tcPr>
          <w:p w14:paraId="33AB5F8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highlight w:val="none"/>
              </w:rPr>
            </w:pPr>
          </w:p>
        </w:tc>
        <w:tc>
          <w:tcPr>
            <w:tcW w:w="1005" w:type="dxa"/>
            <w:tcBorders>
              <w:tl2br w:val="nil"/>
              <w:tr2bl w:val="nil"/>
            </w:tcBorders>
            <w:shd w:val="clear" w:color="auto" w:fill="auto"/>
            <w:vAlign w:val="center"/>
          </w:tcPr>
          <w:p w14:paraId="7CB4A41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2D69DE2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67FDC01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67CDBE2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vMerge w:val="continue"/>
            <w:tcBorders>
              <w:tl2br w:val="nil"/>
              <w:tr2bl w:val="nil"/>
            </w:tcBorders>
            <w:vAlign w:val="center"/>
          </w:tcPr>
          <w:p w14:paraId="37AEA3D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007" w:type="dxa"/>
            <w:tcBorders>
              <w:tl2br w:val="nil"/>
              <w:tr2bl w:val="nil"/>
            </w:tcBorders>
            <w:shd w:val="clear" w:color="auto" w:fill="auto"/>
            <w:vAlign w:val="center"/>
          </w:tcPr>
          <w:p w14:paraId="72A8BE8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62A40C6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4140F83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47A04D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vMerge w:val="continue"/>
            <w:tcBorders>
              <w:tl2br w:val="nil"/>
              <w:tr2bl w:val="nil"/>
            </w:tcBorders>
            <w:vAlign w:val="center"/>
          </w:tcPr>
          <w:p w14:paraId="68DD65D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769" w:type="dxa"/>
            <w:vMerge w:val="continue"/>
            <w:tcBorders>
              <w:tl2br w:val="nil"/>
              <w:tr2bl w:val="nil"/>
            </w:tcBorders>
            <w:vAlign w:val="center"/>
          </w:tcPr>
          <w:p w14:paraId="16BA438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545" w:type="dxa"/>
            <w:vMerge w:val="continue"/>
            <w:tcBorders>
              <w:tl2br w:val="nil"/>
              <w:tr2bl w:val="nil"/>
            </w:tcBorders>
            <w:vAlign w:val="center"/>
          </w:tcPr>
          <w:p w14:paraId="1916F4B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451E750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53382F0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pH值（无量纲）</w:t>
            </w:r>
          </w:p>
        </w:tc>
        <w:tc>
          <w:tcPr>
            <w:tcW w:w="1005" w:type="dxa"/>
            <w:tcBorders>
              <w:tl2br w:val="nil"/>
              <w:tr2bl w:val="nil"/>
            </w:tcBorders>
            <w:shd w:val="clear" w:color="auto" w:fill="auto"/>
            <w:vAlign w:val="center"/>
          </w:tcPr>
          <w:p w14:paraId="3CC152F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3.1</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12.6</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725054C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3.1</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12.8</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1A6A333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12.8</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0D7F35C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12.9</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0B7F3C9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3.1-3.2</w:t>
            </w:r>
          </w:p>
        </w:tc>
        <w:tc>
          <w:tcPr>
            <w:tcW w:w="1007" w:type="dxa"/>
            <w:tcBorders>
              <w:tl2br w:val="nil"/>
              <w:tr2bl w:val="nil"/>
            </w:tcBorders>
            <w:shd w:val="clear" w:color="auto" w:fill="auto"/>
            <w:vAlign w:val="center"/>
          </w:tcPr>
          <w:p w14:paraId="19F9C2D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8.6</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12.6</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0F981EA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8.6</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12.9</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6CBDDDC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8.6</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12.9</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0E08D95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8.7</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13.0</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18602AD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8.6-8.7</w:t>
            </w:r>
          </w:p>
        </w:tc>
        <w:tc>
          <w:tcPr>
            <w:tcW w:w="1769" w:type="dxa"/>
            <w:tcBorders>
              <w:tl2br w:val="nil"/>
              <w:tr2bl w:val="nil"/>
            </w:tcBorders>
            <w:shd w:val="clear" w:color="auto" w:fill="auto"/>
            <w:vAlign w:val="center"/>
          </w:tcPr>
          <w:p w14:paraId="2FAEC7C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6-9</w:t>
            </w:r>
          </w:p>
        </w:tc>
        <w:tc>
          <w:tcPr>
            <w:tcW w:w="545" w:type="dxa"/>
            <w:tcBorders>
              <w:tl2br w:val="nil"/>
              <w:tr2bl w:val="nil"/>
            </w:tcBorders>
            <w:shd w:val="clear" w:color="auto" w:fill="auto"/>
            <w:vAlign w:val="center"/>
          </w:tcPr>
          <w:p w14:paraId="73CFC89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20B0EF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2BB52F0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悬浮物（mg/L）</w:t>
            </w:r>
          </w:p>
        </w:tc>
        <w:tc>
          <w:tcPr>
            <w:tcW w:w="1005" w:type="dxa"/>
            <w:tcBorders>
              <w:tl2br w:val="nil"/>
              <w:tr2bl w:val="nil"/>
            </w:tcBorders>
            <w:shd w:val="clear" w:color="auto" w:fill="auto"/>
            <w:vAlign w:val="center"/>
          </w:tcPr>
          <w:p w14:paraId="226E268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66</w:t>
            </w:r>
          </w:p>
        </w:tc>
        <w:tc>
          <w:tcPr>
            <w:tcW w:w="1007" w:type="dxa"/>
            <w:tcBorders>
              <w:tl2br w:val="nil"/>
              <w:tr2bl w:val="nil"/>
            </w:tcBorders>
            <w:shd w:val="clear" w:color="auto" w:fill="auto"/>
            <w:vAlign w:val="center"/>
          </w:tcPr>
          <w:p w14:paraId="2CB7EC7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70</w:t>
            </w:r>
          </w:p>
        </w:tc>
        <w:tc>
          <w:tcPr>
            <w:tcW w:w="1007" w:type="dxa"/>
            <w:tcBorders>
              <w:tl2br w:val="nil"/>
              <w:tr2bl w:val="nil"/>
            </w:tcBorders>
            <w:shd w:val="clear" w:color="auto" w:fill="auto"/>
            <w:vAlign w:val="center"/>
          </w:tcPr>
          <w:p w14:paraId="60DAF23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71</w:t>
            </w:r>
          </w:p>
        </w:tc>
        <w:tc>
          <w:tcPr>
            <w:tcW w:w="1007" w:type="dxa"/>
            <w:tcBorders>
              <w:tl2br w:val="nil"/>
              <w:tr2bl w:val="nil"/>
            </w:tcBorders>
            <w:shd w:val="clear" w:color="auto" w:fill="auto"/>
            <w:vAlign w:val="center"/>
          </w:tcPr>
          <w:p w14:paraId="388FAC0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66</w:t>
            </w:r>
          </w:p>
        </w:tc>
        <w:tc>
          <w:tcPr>
            <w:tcW w:w="1007" w:type="dxa"/>
            <w:tcBorders>
              <w:tl2br w:val="nil"/>
              <w:tr2bl w:val="nil"/>
            </w:tcBorders>
            <w:shd w:val="clear" w:color="auto" w:fill="auto"/>
            <w:vAlign w:val="center"/>
          </w:tcPr>
          <w:p w14:paraId="608C278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68</w:t>
            </w:r>
          </w:p>
        </w:tc>
        <w:tc>
          <w:tcPr>
            <w:tcW w:w="1007" w:type="dxa"/>
            <w:tcBorders>
              <w:tl2br w:val="nil"/>
              <w:tr2bl w:val="nil"/>
            </w:tcBorders>
            <w:shd w:val="clear" w:color="auto" w:fill="auto"/>
            <w:vAlign w:val="center"/>
          </w:tcPr>
          <w:p w14:paraId="698F45E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22</w:t>
            </w:r>
          </w:p>
        </w:tc>
        <w:tc>
          <w:tcPr>
            <w:tcW w:w="1007" w:type="dxa"/>
            <w:tcBorders>
              <w:tl2br w:val="nil"/>
              <w:tr2bl w:val="nil"/>
            </w:tcBorders>
            <w:shd w:val="clear" w:color="auto" w:fill="auto"/>
            <w:vAlign w:val="center"/>
          </w:tcPr>
          <w:p w14:paraId="20E8ABA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24</w:t>
            </w:r>
          </w:p>
        </w:tc>
        <w:tc>
          <w:tcPr>
            <w:tcW w:w="1007" w:type="dxa"/>
            <w:tcBorders>
              <w:tl2br w:val="nil"/>
              <w:tr2bl w:val="nil"/>
            </w:tcBorders>
            <w:shd w:val="clear" w:color="auto" w:fill="auto"/>
            <w:vAlign w:val="center"/>
          </w:tcPr>
          <w:p w14:paraId="39BDE66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25</w:t>
            </w:r>
          </w:p>
        </w:tc>
        <w:tc>
          <w:tcPr>
            <w:tcW w:w="1007" w:type="dxa"/>
            <w:tcBorders>
              <w:tl2br w:val="nil"/>
              <w:tr2bl w:val="nil"/>
            </w:tcBorders>
            <w:shd w:val="clear" w:color="auto" w:fill="auto"/>
            <w:vAlign w:val="center"/>
          </w:tcPr>
          <w:p w14:paraId="4D7EC52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24</w:t>
            </w:r>
          </w:p>
        </w:tc>
        <w:tc>
          <w:tcPr>
            <w:tcW w:w="1007" w:type="dxa"/>
            <w:tcBorders>
              <w:tl2br w:val="nil"/>
              <w:tr2bl w:val="nil"/>
            </w:tcBorders>
            <w:shd w:val="clear" w:color="auto" w:fill="auto"/>
            <w:vAlign w:val="center"/>
          </w:tcPr>
          <w:p w14:paraId="4576296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24</w:t>
            </w:r>
          </w:p>
        </w:tc>
        <w:tc>
          <w:tcPr>
            <w:tcW w:w="1769" w:type="dxa"/>
            <w:tcBorders>
              <w:tl2br w:val="nil"/>
              <w:tr2bl w:val="nil"/>
            </w:tcBorders>
            <w:shd w:val="clear" w:color="auto" w:fill="auto"/>
            <w:vAlign w:val="center"/>
          </w:tcPr>
          <w:p w14:paraId="2BA6022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400</w:t>
            </w:r>
          </w:p>
        </w:tc>
        <w:tc>
          <w:tcPr>
            <w:tcW w:w="545" w:type="dxa"/>
            <w:tcBorders>
              <w:tl2br w:val="nil"/>
              <w:tr2bl w:val="nil"/>
            </w:tcBorders>
            <w:shd w:val="clear" w:color="auto" w:fill="auto"/>
            <w:vAlign w:val="center"/>
          </w:tcPr>
          <w:p w14:paraId="40B20BD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1C8884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534B6C2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五日生化需氧量（mg/L）</w:t>
            </w:r>
          </w:p>
        </w:tc>
        <w:tc>
          <w:tcPr>
            <w:tcW w:w="1005" w:type="dxa"/>
            <w:tcBorders>
              <w:tl2br w:val="nil"/>
              <w:tr2bl w:val="nil"/>
            </w:tcBorders>
            <w:shd w:val="clear" w:color="auto" w:fill="auto"/>
            <w:vAlign w:val="center"/>
          </w:tcPr>
          <w:p w14:paraId="3031C89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235</w:t>
            </w:r>
          </w:p>
        </w:tc>
        <w:tc>
          <w:tcPr>
            <w:tcW w:w="1007" w:type="dxa"/>
            <w:tcBorders>
              <w:tl2br w:val="nil"/>
              <w:tr2bl w:val="nil"/>
            </w:tcBorders>
            <w:shd w:val="clear" w:color="auto" w:fill="auto"/>
            <w:vAlign w:val="center"/>
          </w:tcPr>
          <w:p w14:paraId="3E134E8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261</w:t>
            </w:r>
          </w:p>
        </w:tc>
        <w:tc>
          <w:tcPr>
            <w:tcW w:w="1007" w:type="dxa"/>
            <w:tcBorders>
              <w:tl2br w:val="nil"/>
              <w:tr2bl w:val="nil"/>
            </w:tcBorders>
            <w:shd w:val="clear" w:color="auto" w:fill="auto"/>
            <w:vAlign w:val="center"/>
          </w:tcPr>
          <w:p w14:paraId="6D832A1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270</w:t>
            </w:r>
          </w:p>
        </w:tc>
        <w:tc>
          <w:tcPr>
            <w:tcW w:w="1007" w:type="dxa"/>
            <w:tcBorders>
              <w:tl2br w:val="nil"/>
              <w:tr2bl w:val="nil"/>
            </w:tcBorders>
            <w:shd w:val="clear" w:color="auto" w:fill="auto"/>
            <w:vAlign w:val="center"/>
          </w:tcPr>
          <w:p w14:paraId="578E2EE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245</w:t>
            </w:r>
          </w:p>
        </w:tc>
        <w:tc>
          <w:tcPr>
            <w:tcW w:w="1007" w:type="dxa"/>
            <w:tcBorders>
              <w:tl2br w:val="nil"/>
              <w:tr2bl w:val="nil"/>
            </w:tcBorders>
            <w:shd w:val="clear" w:color="auto" w:fill="auto"/>
            <w:vAlign w:val="center"/>
          </w:tcPr>
          <w:p w14:paraId="1A18421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253</w:t>
            </w:r>
          </w:p>
        </w:tc>
        <w:tc>
          <w:tcPr>
            <w:tcW w:w="1007" w:type="dxa"/>
            <w:tcBorders>
              <w:tl2br w:val="nil"/>
              <w:tr2bl w:val="nil"/>
            </w:tcBorders>
            <w:shd w:val="clear" w:color="auto" w:fill="auto"/>
            <w:vAlign w:val="center"/>
          </w:tcPr>
          <w:p w14:paraId="30BF408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81.6</w:t>
            </w:r>
          </w:p>
        </w:tc>
        <w:tc>
          <w:tcPr>
            <w:tcW w:w="1007" w:type="dxa"/>
            <w:tcBorders>
              <w:tl2br w:val="nil"/>
              <w:tr2bl w:val="nil"/>
            </w:tcBorders>
            <w:shd w:val="clear" w:color="auto" w:fill="auto"/>
            <w:vAlign w:val="center"/>
          </w:tcPr>
          <w:p w14:paraId="0ADC455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99.0</w:t>
            </w:r>
          </w:p>
        </w:tc>
        <w:tc>
          <w:tcPr>
            <w:tcW w:w="1007" w:type="dxa"/>
            <w:tcBorders>
              <w:tl2br w:val="nil"/>
              <w:tr2bl w:val="nil"/>
            </w:tcBorders>
            <w:shd w:val="clear" w:color="auto" w:fill="auto"/>
            <w:vAlign w:val="center"/>
          </w:tcPr>
          <w:p w14:paraId="12158BB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111</w:t>
            </w:r>
          </w:p>
        </w:tc>
        <w:tc>
          <w:tcPr>
            <w:tcW w:w="1007" w:type="dxa"/>
            <w:tcBorders>
              <w:tl2br w:val="nil"/>
              <w:tr2bl w:val="nil"/>
            </w:tcBorders>
            <w:shd w:val="clear" w:color="auto" w:fill="auto"/>
            <w:vAlign w:val="center"/>
          </w:tcPr>
          <w:p w14:paraId="3E2495B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91.3</w:t>
            </w:r>
          </w:p>
        </w:tc>
        <w:tc>
          <w:tcPr>
            <w:tcW w:w="1007" w:type="dxa"/>
            <w:tcBorders>
              <w:tl2br w:val="nil"/>
              <w:tr2bl w:val="nil"/>
            </w:tcBorders>
            <w:shd w:val="clear" w:color="auto" w:fill="auto"/>
            <w:vAlign w:val="center"/>
          </w:tcPr>
          <w:p w14:paraId="0754077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95.7</w:t>
            </w:r>
          </w:p>
        </w:tc>
        <w:tc>
          <w:tcPr>
            <w:tcW w:w="1769" w:type="dxa"/>
            <w:tcBorders>
              <w:tl2br w:val="nil"/>
              <w:tr2bl w:val="nil"/>
            </w:tcBorders>
            <w:shd w:val="clear" w:color="auto" w:fill="auto"/>
            <w:vAlign w:val="center"/>
          </w:tcPr>
          <w:p w14:paraId="371546E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rPr>
            </w:pPr>
            <w:r>
              <w:rPr>
                <w:rFonts w:hint="default" w:ascii="Times New Roman" w:hAnsi="Times New Roman" w:eastAsia="宋体" w:cs="Times New Roman"/>
                <w:bCs/>
                <w:kern w:val="0"/>
                <w:sz w:val="18"/>
                <w:szCs w:val="18"/>
                <w:highlight w:val="none"/>
              </w:rPr>
              <w:t>300</w:t>
            </w:r>
          </w:p>
        </w:tc>
        <w:tc>
          <w:tcPr>
            <w:tcW w:w="545" w:type="dxa"/>
            <w:tcBorders>
              <w:tl2br w:val="nil"/>
              <w:tr2bl w:val="nil"/>
            </w:tcBorders>
            <w:shd w:val="clear" w:color="auto" w:fill="auto"/>
            <w:vAlign w:val="center"/>
          </w:tcPr>
          <w:p w14:paraId="3E51348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4FCB1A4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4A03FE8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化学需氧量（mg/L）</w:t>
            </w:r>
          </w:p>
        </w:tc>
        <w:tc>
          <w:tcPr>
            <w:tcW w:w="1005" w:type="dxa"/>
            <w:tcBorders>
              <w:tl2br w:val="nil"/>
              <w:tr2bl w:val="nil"/>
            </w:tcBorders>
            <w:shd w:val="clear" w:color="auto" w:fill="auto"/>
            <w:vAlign w:val="center"/>
          </w:tcPr>
          <w:p w14:paraId="2D29C37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bidi="ar-SA"/>
              </w:rPr>
              <w:t>843</w:t>
            </w:r>
          </w:p>
        </w:tc>
        <w:tc>
          <w:tcPr>
            <w:tcW w:w="1007" w:type="dxa"/>
            <w:tcBorders>
              <w:tl2br w:val="nil"/>
              <w:tr2bl w:val="nil"/>
            </w:tcBorders>
            <w:shd w:val="clear" w:color="auto" w:fill="auto"/>
            <w:vAlign w:val="center"/>
          </w:tcPr>
          <w:p w14:paraId="21531D0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bidi="ar-SA"/>
              </w:rPr>
              <w:t>877</w:t>
            </w:r>
          </w:p>
        </w:tc>
        <w:tc>
          <w:tcPr>
            <w:tcW w:w="1007" w:type="dxa"/>
            <w:tcBorders>
              <w:tl2br w:val="nil"/>
              <w:tr2bl w:val="nil"/>
            </w:tcBorders>
            <w:shd w:val="clear" w:color="auto" w:fill="auto"/>
            <w:vAlign w:val="center"/>
          </w:tcPr>
          <w:p w14:paraId="3B2BA79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bidi="ar-SA"/>
              </w:rPr>
              <w:t>896</w:t>
            </w:r>
          </w:p>
        </w:tc>
        <w:tc>
          <w:tcPr>
            <w:tcW w:w="1007" w:type="dxa"/>
            <w:tcBorders>
              <w:tl2br w:val="nil"/>
              <w:tr2bl w:val="nil"/>
            </w:tcBorders>
            <w:shd w:val="clear" w:color="auto" w:fill="auto"/>
            <w:vAlign w:val="center"/>
          </w:tcPr>
          <w:p w14:paraId="1E64332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bidi="ar-SA"/>
              </w:rPr>
              <w:t>859</w:t>
            </w:r>
          </w:p>
        </w:tc>
        <w:tc>
          <w:tcPr>
            <w:tcW w:w="1007" w:type="dxa"/>
            <w:tcBorders>
              <w:tl2br w:val="nil"/>
              <w:tr2bl w:val="nil"/>
            </w:tcBorders>
            <w:shd w:val="clear" w:color="auto" w:fill="auto"/>
            <w:vAlign w:val="center"/>
          </w:tcPr>
          <w:p w14:paraId="681FF98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bidi="ar-SA"/>
              </w:rPr>
              <w:t>868</w:t>
            </w:r>
          </w:p>
        </w:tc>
        <w:tc>
          <w:tcPr>
            <w:tcW w:w="1007" w:type="dxa"/>
            <w:tcBorders>
              <w:tl2br w:val="nil"/>
              <w:tr2bl w:val="nil"/>
            </w:tcBorders>
            <w:shd w:val="clear" w:color="auto" w:fill="auto"/>
            <w:vAlign w:val="center"/>
          </w:tcPr>
          <w:p w14:paraId="394D586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bidi="ar-SA"/>
              </w:rPr>
              <w:t>312</w:t>
            </w:r>
          </w:p>
        </w:tc>
        <w:tc>
          <w:tcPr>
            <w:tcW w:w="1007" w:type="dxa"/>
            <w:tcBorders>
              <w:tl2br w:val="nil"/>
              <w:tr2bl w:val="nil"/>
            </w:tcBorders>
            <w:shd w:val="clear" w:color="auto" w:fill="auto"/>
            <w:vAlign w:val="center"/>
          </w:tcPr>
          <w:p w14:paraId="6FF1CDE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bidi="ar-SA"/>
              </w:rPr>
              <w:t>338</w:t>
            </w:r>
          </w:p>
        </w:tc>
        <w:tc>
          <w:tcPr>
            <w:tcW w:w="1007" w:type="dxa"/>
            <w:tcBorders>
              <w:tl2br w:val="nil"/>
              <w:tr2bl w:val="nil"/>
            </w:tcBorders>
            <w:shd w:val="clear" w:color="auto" w:fill="auto"/>
            <w:vAlign w:val="center"/>
          </w:tcPr>
          <w:p w14:paraId="14C4FDD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bidi="ar-SA"/>
              </w:rPr>
              <w:t>362</w:t>
            </w:r>
          </w:p>
        </w:tc>
        <w:tc>
          <w:tcPr>
            <w:tcW w:w="1007" w:type="dxa"/>
            <w:tcBorders>
              <w:tl2br w:val="nil"/>
              <w:tr2bl w:val="nil"/>
            </w:tcBorders>
            <w:shd w:val="clear" w:color="auto" w:fill="auto"/>
            <w:vAlign w:val="center"/>
          </w:tcPr>
          <w:p w14:paraId="3C4FDD5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bidi="ar-SA"/>
              </w:rPr>
              <w:t>329</w:t>
            </w:r>
          </w:p>
        </w:tc>
        <w:tc>
          <w:tcPr>
            <w:tcW w:w="1007" w:type="dxa"/>
            <w:tcBorders>
              <w:tl2br w:val="nil"/>
              <w:tr2bl w:val="nil"/>
            </w:tcBorders>
            <w:shd w:val="clear" w:color="auto" w:fill="auto"/>
            <w:vAlign w:val="center"/>
          </w:tcPr>
          <w:p w14:paraId="55D7B5B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335</w:t>
            </w:r>
          </w:p>
        </w:tc>
        <w:tc>
          <w:tcPr>
            <w:tcW w:w="1769" w:type="dxa"/>
            <w:tcBorders>
              <w:tl2br w:val="nil"/>
              <w:tr2bl w:val="nil"/>
            </w:tcBorders>
            <w:shd w:val="clear" w:color="auto" w:fill="auto"/>
            <w:vAlign w:val="center"/>
          </w:tcPr>
          <w:p w14:paraId="254C948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rPr>
            </w:pPr>
            <w:r>
              <w:rPr>
                <w:rFonts w:hint="default" w:ascii="Times New Roman" w:hAnsi="Times New Roman" w:eastAsia="宋体" w:cs="Times New Roman"/>
                <w:bCs/>
                <w:kern w:val="0"/>
                <w:sz w:val="18"/>
                <w:szCs w:val="18"/>
                <w:highlight w:val="none"/>
              </w:rPr>
              <w:t>500</w:t>
            </w:r>
          </w:p>
        </w:tc>
        <w:tc>
          <w:tcPr>
            <w:tcW w:w="545" w:type="dxa"/>
            <w:tcBorders>
              <w:tl2br w:val="nil"/>
              <w:tr2bl w:val="nil"/>
            </w:tcBorders>
            <w:shd w:val="clear" w:color="auto" w:fill="auto"/>
            <w:vAlign w:val="center"/>
          </w:tcPr>
          <w:p w14:paraId="0566D7C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563898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5FA3907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石油类</w:t>
            </w:r>
            <w:r>
              <w:rPr>
                <w:rFonts w:hint="default" w:ascii="Times New Roman" w:hAnsi="Times New Roman" w:eastAsia="宋体" w:cs="Times New Roman"/>
                <w:bCs/>
                <w:kern w:val="0"/>
                <w:sz w:val="18"/>
                <w:szCs w:val="18"/>
                <w:highlight w:val="none"/>
              </w:rPr>
              <w:t>（mg/L）</w:t>
            </w:r>
          </w:p>
        </w:tc>
        <w:tc>
          <w:tcPr>
            <w:tcW w:w="1005" w:type="dxa"/>
            <w:tcBorders>
              <w:tl2br w:val="nil"/>
              <w:tr2bl w:val="nil"/>
            </w:tcBorders>
            <w:shd w:val="clear" w:color="auto" w:fill="auto"/>
            <w:vAlign w:val="center"/>
          </w:tcPr>
          <w:p w14:paraId="149FFD0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3.55</w:t>
            </w:r>
          </w:p>
        </w:tc>
        <w:tc>
          <w:tcPr>
            <w:tcW w:w="1007" w:type="dxa"/>
            <w:tcBorders>
              <w:tl2br w:val="nil"/>
              <w:tr2bl w:val="nil"/>
            </w:tcBorders>
            <w:shd w:val="clear" w:color="auto" w:fill="auto"/>
            <w:vAlign w:val="center"/>
          </w:tcPr>
          <w:p w14:paraId="2065F08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3.66</w:t>
            </w:r>
          </w:p>
        </w:tc>
        <w:tc>
          <w:tcPr>
            <w:tcW w:w="1007" w:type="dxa"/>
            <w:tcBorders>
              <w:tl2br w:val="nil"/>
              <w:tr2bl w:val="nil"/>
            </w:tcBorders>
            <w:shd w:val="clear" w:color="auto" w:fill="auto"/>
            <w:vAlign w:val="center"/>
          </w:tcPr>
          <w:p w14:paraId="39F2E47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3.80</w:t>
            </w:r>
          </w:p>
        </w:tc>
        <w:tc>
          <w:tcPr>
            <w:tcW w:w="1007" w:type="dxa"/>
            <w:tcBorders>
              <w:tl2br w:val="nil"/>
              <w:tr2bl w:val="nil"/>
            </w:tcBorders>
            <w:shd w:val="clear" w:color="auto" w:fill="auto"/>
            <w:vAlign w:val="center"/>
          </w:tcPr>
          <w:p w14:paraId="45EAB67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3.50</w:t>
            </w:r>
          </w:p>
        </w:tc>
        <w:tc>
          <w:tcPr>
            <w:tcW w:w="1007" w:type="dxa"/>
            <w:tcBorders>
              <w:tl2br w:val="nil"/>
              <w:tr2bl w:val="nil"/>
            </w:tcBorders>
            <w:shd w:val="clear" w:color="auto" w:fill="auto"/>
            <w:vAlign w:val="center"/>
          </w:tcPr>
          <w:p w14:paraId="70BD449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3.63</w:t>
            </w:r>
          </w:p>
        </w:tc>
        <w:tc>
          <w:tcPr>
            <w:tcW w:w="1007" w:type="dxa"/>
            <w:tcBorders>
              <w:tl2br w:val="nil"/>
              <w:tr2bl w:val="nil"/>
            </w:tcBorders>
            <w:shd w:val="clear" w:color="auto" w:fill="auto"/>
            <w:vAlign w:val="center"/>
          </w:tcPr>
          <w:p w14:paraId="2109E4B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0.46</w:t>
            </w:r>
          </w:p>
        </w:tc>
        <w:tc>
          <w:tcPr>
            <w:tcW w:w="1007" w:type="dxa"/>
            <w:tcBorders>
              <w:tl2br w:val="nil"/>
              <w:tr2bl w:val="nil"/>
            </w:tcBorders>
            <w:shd w:val="clear" w:color="auto" w:fill="auto"/>
            <w:vAlign w:val="center"/>
          </w:tcPr>
          <w:p w14:paraId="113B53F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000000" w:themeColor="text1"/>
                <w:kern w:val="0"/>
                <w:sz w:val="18"/>
                <w:szCs w:val="18"/>
                <w:highlight w:val="none"/>
                <w:lang w:val="en-US" w:eastAsia="zh-CN" w:bidi="ar-SA"/>
                <w14:textFill>
                  <w14:solidFill>
                    <w14:schemeClr w14:val="tx1"/>
                  </w14:solidFill>
                </w14:textFill>
              </w:rPr>
            </w:pPr>
            <w:r>
              <w:rPr>
                <w:rFonts w:hint="default" w:ascii="Times New Roman" w:hAnsi="Times New Roman" w:eastAsia="宋体" w:cs="Times New Roman"/>
                <w:bCs/>
                <w:kern w:val="0"/>
                <w:sz w:val="18"/>
                <w:szCs w:val="18"/>
                <w:highlight w:val="none"/>
                <w:lang w:val="en-US" w:eastAsia="zh-CN"/>
              </w:rPr>
              <w:t>0.42</w:t>
            </w:r>
          </w:p>
        </w:tc>
        <w:tc>
          <w:tcPr>
            <w:tcW w:w="1007" w:type="dxa"/>
            <w:tcBorders>
              <w:tl2br w:val="nil"/>
              <w:tr2bl w:val="nil"/>
            </w:tcBorders>
            <w:shd w:val="clear" w:color="auto" w:fill="auto"/>
            <w:vAlign w:val="center"/>
          </w:tcPr>
          <w:p w14:paraId="16EF4B5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000000" w:themeColor="text1"/>
                <w:kern w:val="0"/>
                <w:sz w:val="18"/>
                <w:szCs w:val="18"/>
                <w:highlight w:val="none"/>
                <w:lang w:val="en-US" w:eastAsia="zh-CN" w:bidi="ar-SA"/>
                <w14:textFill>
                  <w14:solidFill>
                    <w14:schemeClr w14:val="tx1"/>
                  </w14:solidFill>
                </w14:textFill>
              </w:rPr>
            </w:pPr>
            <w:r>
              <w:rPr>
                <w:rFonts w:hint="default" w:ascii="Times New Roman" w:hAnsi="Times New Roman" w:eastAsia="宋体" w:cs="Times New Roman"/>
                <w:bCs/>
                <w:kern w:val="0"/>
                <w:sz w:val="18"/>
                <w:szCs w:val="18"/>
                <w:highlight w:val="none"/>
                <w:lang w:val="en-US" w:eastAsia="zh-CN"/>
              </w:rPr>
              <w:t>0.32</w:t>
            </w:r>
          </w:p>
        </w:tc>
        <w:tc>
          <w:tcPr>
            <w:tcW w:w="1007" w:type="dxa"/>
            <w:tcBorders>
              <w:tl2br w:val="nil"/>
              <w:tr2bl w:val="nil"/>
            </w:tcBorders>
            <w:shd w:val="clear" w:color="auto" w:fill="auto"/>
            <w:vAlign w:val="center"/>
          </w:tcPr>
          <w:p w14:paraId="1FE03FC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000000" w:themeColor="text1"/>
                <w:kern w:val="0"/>
                <w:sz w:val="18"/>
                <w:szCs w:val="18"/>
                <w:highlight w:val="none"/>
                <w:lang w:val="en-US" w:eastAsia="zh-CN" w:bidi="ar-SA"/>
                <w14:textFill>
                  <w14:solidFill>
                    <w14:schemeClr w14:val="tx1"/>
                  </w14:solidFill>
                </w14:textFill>
              </w:rPr>
            </w:pPr>
            <w:r>
              <w:rPr>
                <w:rFonts w:hint="default" w:ascii="Times New Roman" w:hAnsi="Times New Roman" w:eastAsia="宋体" w:cs="Times New Roman"/>
                <w:bCs/>
                <w:kern w:val="0"/>
                <w:sz w:val="18"/>
                <w:szCs w:val="18"/>
                <w:highlight w:val="none"/>
                <w:lang w:val="en-US" w:eastAsia="zh-CN"/>
              </w:rPr>
              <w:t>0.40</w:t>
            </w:r>
          </w:p>
        </w:tc>
        <w:tc>
          <w:tcPr>
            <w:tcW w:w="1007" w:type="dxa"/>
            <w:tcBorders>
              <w:tl2br w:val="nil"/>
              <w:tr2bl w:val="nil"/>
            </w:tcBorders>
            <w:shd w:val="clear" w:color="auto" w:fill="auto"/>
            <w:vAlign w:val="center"/>
          </w:tcPr>
          <w:p w14:paraId="744AD9A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000000" w:themeColor="text1"/>
                <w:kern w:val="0"/>
                <w:sz w:val="18"/>
                <w:szCs w:val="18"/>
                <w:highlight w:val="none"/>
                <w:lang w:val="en-US" w:eastAsia="zh-CN" w:bidi="ar-SA"/>
                <w14:textFill>
                  <w14:solidFill>
                    <w14:schemeClr w14:val="tx1"/>
                  </w14:solidFill>
                </w14:textFill>
              </w:rPr>
            </w:pPr>
            <w:r>
              <w:rPr>
                <w:rFonts w:hint="default" w:ascii="Times New Roman" w:hAnsi="Times New Roman" w:eastAsia="宋体" w:cs="Times New Roman"/>
                <w:bCs/>
                <w:kern w:val="0"/>
                <w:sz w:val="18"/>
                <w:szCs w:val="18"/>
                <w:highlight w:val="none"/>
                <w:lang w:val="en-US" w:eastAsia="zh-CN"/>
              </w:rPr>
              <w:t>0.40</w:t>
            </w:r>
          </w:p>
        </w:tc>
        <w:tc>
          <w:tcPr>
            <w:tcW w:w="1769" w:type="dxa"/>
            <w:tcBorders>
              <w:tl2br w:val="nil"/>
              <w:tr2bl w:val="nil"/>
            </w:tcBorders>
            <w:shd w:val="clear" w:color="auto" w:fill="auto"/>
            <w:vAlign w:val="center"/>
          </w:tcPr>
          <w:p w14:paraId="0E7BBCC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20</w:t>
            </w:r>
          </w:p>
        </w:tc>
        <w:tc>
          <w:tcPr>
            <w:tcW w:w="545" w:type="dxa"/>
            <w:tcBorders>
              <w:tl2br w:val="nil"/>
              <w:tr2bl w:val="nil"/>
            </w:tcBorders>
            <w:shd w:val="clear" w:color="auto" w:fill="auto"/>
            <w:vAlign w:val="center"/>
          </w:tcPr>
          <w:p w14:paraId="4D2A583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23195D5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1ED63A5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氨氮（mg/L）</w:t>
            </w:r>
          </w:p>
        </w:tc>
        <w:tc>
          <w:tcPr>
            <w:tcW w:w="1005" w:type="dxa"/>
            <w:tcBorders>
              <w:tl2br w:val="nil"/>
              <w:tr2bl w:val="nil"/>
            </w:tcBorders>
            <w:shd w:val="clear" w:color="auto" w:fill="auto"/>
            <w:vAlign w:val="center"/>
          </w:tcPr>
          <w:p w14:paraId="43917E5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6.54</w:t>
            </w:r>
          </w:p>
        </w:tc>
        <w:tc>
          <w:tcPr>
            <w:tcW w:w="1007" w:type="dxa"/>
            <w:tcBorders>
              <w:tl2br w:val="nil"/>
              <w:tr2bl w:val="nil"/>
            </w:tcBorders>
            <w:shd w:val="clear" w:color="auto" w:fill="auto"/>
            <w:vAlign w:val="center"/>
          </w:tcPr>
          <w:p w14:paraId="623C9B5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6.84</w:t>
            </w:r>
          </w:p>
        </w:tc>
        <w:tc>
          <w:tcPr>
            <w:tcW w:w="1007" w:type="dxa"/>
            <w:tcBorders>
              <w:tl2br w:val="nil"/>
              <w:tr2bl w:val="nil"/>
            </w:tcBorders>
            <w:shd w:val="clear" w:color="auto" w:fill="auto"/>
            <w:vAlign w:val="center"/>
          </w:tcPr>
          <w:p w14:paraId="0BDCD55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7.47</w:t>
            </w:r>
          </w:p>
        </w:tc>
        <w:tc>
          <w:tcPr>
            <w:tcW w:w="1007" w:type="dxa"/>
            <w:tcBorders>
              <w:tl2br w:val="nil"/>
              <w:tr2bl w:val="nil"/>
            </w:tcBorders>
            <w:shd w:val="clear" w:color="auto" w:fill="auto"/>
            <w:vAlign w:val="center"/>
          </w:tcPr>
          <w:p w14:paraId="09BC98A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7.66</w:t>
            </w:r>
          </w:p>
        </w:tc>
        <w:tc>
          <w:tcPr>
            <w:tcW w:w="1007" w:type="dxa"/>
            <w:tcBorders>
              <w:tl2br w:val="nil"/>
              <w:tr2bl w:val="nil"/>
            </w:tcBorders>
            <w:shd w:val="clear" w:color="auto" w:fill="auto"/>
            <w:vAlign w:val="center"/>
          </w:tcPr>
          <w:p w14:paraId="6DFEDFB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7.13</w:t>
            </w:r>
          </w:p>
        </w:tc>
        <w:tc>
          <w:tcPr>
            <w:tcW w:w="1007" w:type="dxa"/>
            <w:tcBorders>
              <w:tl2br w:val="nil"/>
              <w:tr2bl w:val="nil"/>
            </w:tcBorders>
            <w:shd w:val="clear" w:color="auto" w:fill="auto"/>
            <w:vAlign w:val="center"/>
          </w:tcPr>
          <w:p w14:paraId="285BEE1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2.39</w:t>
            </w:r>
          </w:p>
        </w:tc>
        <w:tc>
          <w:tcPr>
            <w:tcW w:w="1007" w:type="dxa"/>
            <w:tcBorders>
              <w:tl2br w:val="nil"/>
              <w:tr2bl w:val="nil"/>
            </w:tcBorders>
            <w:shd w:val="clear" w:color="auto" w:fill="auto"/>
            <w:vAlign w:val="center"/>
          </w:tcPr>
          <w:p w14:paraId="0B19C0A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2.61</w:t>
            </w:r>
          </w:p>
        </w:tc>
        <w:tc>
          <w:tcPr>
            <w:tcW w:w="1007" w:type="dxa"/>
            <w:tcBorders>
              <w:tl2br w:val="nil"/>
              <w:tr2bl w:val="nil"/>
            </w:tcBorders>
            <w:shd w:val="clear" w:color="auto" w:fill="auto"/>
            <w:vAlign w:val="center"/>
          </w:tcPr>
          <w:p w14:paraId="71DE36B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2.99</w:t>
            </w:r>
          </w:p>
        </w:tc>
        <w:tc>
          <w:tcPr>
            <w:tcW w:w="1007" w:type="dxa"/>
            <w:tcBorders>
              <w:tl2br w:val="nil"/>
              <w:tr2bl w:val="nil"/>
            </w:tcBorders>
            <w:shd w:val="clear" w:color="auto" w:fill="auto"/>
            <w:vAlign w:val="center"/>
          </w:tcPr>
          <w:p w14:paraId="2F58471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3.32</w:t>
            </w:r>
          </w:p>
        </w:tc>
        <w:tc>
          <w:tcPr>
            <w:tcW w:w="1007" w:type="dxa"/>
            <w:tcBorders>
              <w:tl2br w:val="nil"/>
              <w:tr2bl w:val="nil"/>
            </w:tcBorders>
            <w:shd w:val="clear" w:color="auto" w:fill="auto"/>
            <w:vAlign w:val="center"/>
          </w:tcPr>
          <w:p w14:paraId="00B4ADB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2.83</w:t>
            </w:r>
          </w:p>
        </w:tc>
        <w:tc>
          <w:tcPr>
            <w:tcW w:w="1769" w:type="dxa"/>
            <w:tcBorders>
              <w:tl2br w:val="nil"/>
              <w:tr2bl w:val="nil"/>
            </w:tcBorders>
            <w:shd w:val="clear" w:color="auto" w:fill="auto"/>
            <w:vAlign w:val="center"/>
          </w:tcPr>
          <w:p w14:paraId="63510A8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35*</w:t>
            </w:r>
            <w:r>
              <w:rPr>
                <w:rFonts w:hint="default" w:ascii="Times New Roman" w:hAnsi="Times New Roman" w:eastAsia="宋体" w:cs="Times New Roman"/>
                <w:bCs/>
                <w:kern w:val="0"/>
                <w:sz w:val="18"/>
                <w:szCs w:val="18"/>
                <w:highlight w:val="none"/>
                <w:vertAlign w:val="superscript"/>
              </w:rPr>
              <w:t>1</w:t>
            </w:r>
          </w:p>
        </w:tc>
        <w:tc>
          <w:tcPr>
            <w:tcW w:w="545" w:type="dxa"/>
            <w:tcBorders>
              <w:tl2br w:val="nil"/>
              <w:tr2bl w:val="nil"/>
            </w:tcBorders>
            <w:shd w:val="clear" w:color="auto" w:fill="auto"/>
            <w:vAlign w:val="center"/>
          </w:tcPr>
          <w:p w14:paraId="71930F8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39A65EE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4F4E4F4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总磷（mg/L）</w:t>
            </w:r>
          </w:p>
        </w:tc>
        <w:tc>
          <w:tcPr>
            <w:tcW w:w="1005" w:type="dxa"/>
            <w:tcBorders>
              <w:tl2br w:val="nil"/>
              <w:tr2bl w:val="nil"/>
            </w:tcBorders>
            <w:shd w:val="clear" w:color="auto" w:fill="auto"/>
            <w:vAlign w:val="center"/>
          </w:tcPr>
          <w:p w14:paraId="1F1B592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1.88</w:t>
            </w:r>
          </w:p>
        </w:tc>
        <w:tc>
          <w:tcPr>
            <w:tcW w:w="1007" w:type="dxa"/>
            <w:tcBorders>
              <w:tl2br w:val="nil"/>
              <w:tr2bl w:val="nil"/>
            </w:tcBorders>
            <w:shd w:val="clear" w:color="auto" w:fill="auto"/>
            <w:vAlign w:val="center"/>
          </w:tcPr>
          <w:p w14:paraId="73B4071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2.01</w:t>
            </w:r>
          </w:p>
        </w:tc>
        <w:tc>
          <w:tcPr>
            <w:tcW w:w="1007" w:type="dxa"/>
            <w:tcBorders>
              <w:tl2br w:val="nil"/>
              <w:tr2bl w:val="nil"/>
            </w:tcBorders>
            <w:shd w:val="clear" w:color="auto" w:fill="auto"/>
            <w:vAlign w:val="center"/>
          </w:tcPr>
          <w:p w14:paraId="09279FA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2.04</w:t>
            </w:r>
          </w:p>
        </w:tc>
        <w:tc>
          <w:tcPr>
            <w:tcW w:w="1007" w:type="dxa"/>
            <w:tcBorders>
              <w:tl2br w:val="nil"/>
              <w:tr2bl w:val="nil"/>
            </w:tcBorders>
            <w:shd w:val="clear" w:color="auto" w:fill="auto"/>
            <w:vAlign w:val="center"/>
          </w:tcPr>
          <w:p w14:paraId="734759F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1.95</w:t>
            </w:r>
          </w:p>
        </w:tc>
        <w:tc>
          <w:tcPr>
            <w:tcW w:w="1007" w:type="dxa"/>
            <w:tcBorders>
              <w:tl2br w:val="nil"/>
              <w:tr2bl w:val="nil"/>
            </w:tcBorders>
            <w:shd w:val="clear" w:color="auto" w:fill="auto"/>
            <w:vAlign w:val="center"/>
          </w:tcPr>
          <w:p w14:paraId="699D2D8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1.97</w:t>
            </w:r>
          </w:p>
        </w:tc>
        <w:tc>
          <w:tcPr>
            <w:tcW w:w="1007" w:type="dxa"/>
            <w:tcBorders>
              <w:tl2br w:val="nil"/>
              <w:tr2bl w:val="nil"/>
            </w:tcBorders>
            <w:shd w:val="clear" w:color="auto" w:fill="auto"/>
            <w:vAlign w:val="center"/>
          </w:tcPr>
          <w:p w14:paraId="2212722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0.46</w:t>
            </w:r>
          </w:p>
        </w:tc>
        <w:tc>
          <w:tcPr>
            <w:tcW w:w="1007" w:type="dxa"/>
            <w:tcBorders>
              <w:tl2br w:val="nil"/>
              <w:tr2bl w:val="nil"/>
            </w:tcBorders>
            <w:shd w:val="clear" w:color="auto" w:fill="auto"/>
            <w:vAlign w:val="center"/>
          </w:tcPr>
          <w:p w14:paraId="3562AA0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0.52</w:t>
            </w:r>
          </w:p>
        </w:tc>
        <w:tc>
          <w:tcPr>
            <w:tcW w:w="1007" w:type="dxa"/>
            <w:tcBorders>
              <w:tl2br w:val="nil"/>
              <w:tr2bl w:val="nil"/>
            </w:tcBorders>
            <w:shd w:val="clear" w:color="auto" w:fill="auto"/>
            <w:vAlign w:val="center"/>
          </w:tcPr>
          <w:p w14:paraId="4562FFB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0.56</w:t>
            </w:r>
          </w:p>
        </w:tc>
        <w:tc>
          <w:tcPr>
            <w:tcW w:w="1007" w:type="dxa"/>
            <w:tcBorders>
              <w:tl2br w:val="nil"/>
              <w:tr2bl w:val="nil"/>
            </w:tcBorders>
            <w:shd w:val="clear" w:color="auto" w:fill="auto"/>
            <w:vAlign w:val="center"/>
          </w:tcPr>
          <w:p w14:paraId="1EEA348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0.50</w:t>
            </w:r>
          </w:p>
        </w:tc>
        <w:tc>
          <w:tcPr>
            <w:tcW w:w="1007" w:type="dxa"/>
            <w:tcBorders>
              <w:tl2br w:val="nil"/>
              <w:tr2bl w:val="nil"/>
            </w:tcBorders>
            <w:shd w:val="clear" w:color="auto" w:fill="auto"/>
            <w:vAlign w:val="center"/>
          </w:tcPr>
          <w:p w14:paraId="13F39F2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0.51</w:t>
            </w:r>
          </w:p>
        </w:tc>
        <w:tc>
          <w:tcPr>
            <w:tcW w:w="1769" w:type="dxa"/>
            <w:tcBorders>
              <w:tl2br w:val="nil"/>
              <w:tr2bl w:val="nil"/>
            </w:tcBorders>
            <w:shd w:val="clear" w:color="auto" w:fill="auto"/>
            <w:vAlign w:val="center"/>
          </w:tcPr>
          <w:p w14:paraId="1F4B204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8*</w:t>
            </w:r>
            <w:r>
              <w:rPr>
                <w:rFonts w:hint="default" w:ascii="Times New Roman" w:hAnsi="Times New Roman" w:eastAsia="宋体" w:cs="Times New Roman"/>
                <w:bCs/>
                <w:kern w:val="0"/>
                <w:sz w:val="18"/>
                <w:szCs w:val="18"/>
                <w:highlight w:val="none"/>
                <w:vertAlign w:val="superscript"/>
              </w:rPr>
              <w:t>1</w:t>
            </w:r>
          </w:p>
        </w:tc>
        <w:tc>
          <w:tcPr>
            <w:tcW w:w="545" w:type="dxa"/>
            <w:tcBorders>
              <w:tl2br w:val="nil"/>
              <w:tr2bl w:val="nil"/>
            </w:tcBorders>
            <w:shd w:val="clear" w:color="auto" w:fill="auto"/>
            <w:vAlign w:val="center"/>
          </w:tcPr>
          <w:p w14:paraId="08BBF7D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4BC8B72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71549BC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阴离子表面活性剂（mg/L）</w:t>
            </w:r>
          </w:p>
        </w:tc>
        <w:tc>
          <w:tcPr>
            <w:tcW w:w="1005" w:type="dxa"/>
            <w:tcBorders>
              <w:tl2br w:val="nil"/>
              <w:tr2bl w:val="nil"/>
            </w:tcBorders>
            <w:shd w:val="clear" w:color="auto" w:fill="auto"/>
            <w:vAlign w:val="center"/>
          </w:tcPr>
          <w:p w14:paraId="109627F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66.8</w:t>
            </w:r>
          </w:p>
        </w:tc>
        <w:tc>
          <w:tcPr>
            <w:tcW w:w="1007" w:type="dxa"/>
            <w:tcBorders>
              <w:tl2br w:val="nil"/>
              <w:tr2bl w:val="nil"/>
            </w:tcBorders>
            <w:shd w:val="clear" w:color="auto" w:fill="auto"/>
            <w:vAlign w:val="center"/>
          </w:tcPr>
          <w:p w14:paraId="48BF9F4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68.2</w:t>
            </w:r>
          </w:p>
        </w:tc>
        <w:tc>
          <w:tcPr>
            <w:tcW w:w="1007" w:type="dxa"/>
            <w:tcBorders>
              <w:tl2br w:val="nil"/>
              <w:tr2bl w:val="nil"/>
            </w:tcBorders>
            <w:shd w:val="clear" w:color="auto" w:fill="auto"/>
            <w:vAlign w:val="center"/>
          </w:tcPr>
          <w:p w14:paraId="1485567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67.0</w:t>
            </w:r>
          </w:p>
        </w:tc>
        <w:tc>
          <w:tcPr>
            <w:tcW w:w="1007" w:type="dxa"/>
            <w:tcBorders>
              <w:tl2br w:val="nil"/>
              <w:tr2bl w:val="nil"/>
            </w:tcBorders>
            <w:shd w:val="clear" w:color="auto" w:fill="auto"/>
            <w:vAlign w:val="center"/>
          </w:tcPr>
          <w:p w14:paraId="1DF0DCA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65.3</w:t>
            </w:r>
          </w:p>
        </w:tc>
        <w:tc>
          <w:tcPr>
            <w:tcW w:w="1007" w:type="dxa"/>
            <w:tcBorders>
              <w:tl2br w:val="nil"/>
              <w:tr2bl w:val="nil"/>
            </w:tcBorders>
            <w:shd w:val="clear" w:color="auto" w:fill="auto"/>
            <w:vAlign w:val="center"/>
          </w:tcPr>
          <w:p w14:paraId="14E03E4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66.8</w:t>
            </w:r>
          </w:p>
        </w:tc>
        <w:tc>
          <w:tcPr>
            <w:tcW w:w="1007" w:type="dxa"/>
            <w:tcBorders>
              <w:tl2br w:val="nil"/>
              <w:tr2bl w:val="nil"/>
            </w:tcBorders>
            <w:shd w:val="clear" w:color="auto" w:fill="auto"/>
            <w:vAlign w:val="center"/>
          </w:tcPr>
          <w:p w14:paraId="4237F62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7.50</w:t>
            </w:r>
          </w:p>
        </w:tc>
        <w:tc>
          <w:tcPr>
            <w:tcW w:w="1007" w:type="dxa"/>
            <w:tcBorders>
              <w:tl2br w:val="nil"/>
              <w:tr2bl w:val="nil"/>
            </w:tcBorders>
            <w:shd w:val="clear" w:color="auto" w:fill="auto"/>
            <w:vAlign w:val="center"/>
          </w:tcPr>
          <w:p w14:paraId="6EA8024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7.94</w:t>
            </w:r>
          </w:p>
        </w:tc>
        <w:tc>
          <w:tcPr>
            <w:tcW w:w="1007" w:type="dxa"/>
            <w:tcBorders>
              <w:tl2br w:val="nil"/>
              <w:tr2bl w:val="nil"/>
            </w:tcBorders>
            <w:shd w:val="clear" w:color="auto" w:fill="auto"/>
            <w:vAlign w:val="center"/>
          </w:tcPr>
          <w:p w14:paraId="29F2215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8.33</w:t>
            </w:r>
          </w:p>
        </w:tc>
        <w:tc>
          <w:tcPr>
            <w:tcW w:w="1007" w:type="dxa"/>
            <w:tcBorders>
              <w:tl2br w:val="nil"/>
              <w:tr2bl w:val="nil"/>
            </w:tcBorders>
            <w:shd w:val="clear" w:color="auto" w:fill="auto"/>
            <w:vAlign w:val="center"/>
          </w:tcPr>
          <w:p w14:paraId="4C5CC7C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7.51</w:t>
            </w:r>
          </w:p>
        </w:tc>
        <w:tc>
          <w:tcPr>
            <w:tcW w:w="1007" w:type="dxa"/>
            <w:tcBorders>
              <w:tl2br w:val="nil"/>
              <w:tr2bl w:val="nil"/>
            </w:tcBorders>
            <w:shd w:val="clear" w:color="auto" w:fill="auto"/>
            <w:vAlign w:val="center"/>
          </w:tcPr>
          <w:p w14:paraId="0FC013A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7.82</w:t>
            </w:r>
          </w:p>
        </w:tc>
        <w:tc>
          <w:tcPr>
            <w:tcW w:w="1769" w:type="dxa"/>
            <w:tcBorders>
              <w:tl2br w:val="nil"/>
              <w:tr2bl w:val="nil"/>
            </w:tcBorders>
            <w:shd w:val="clear" w:color="auto" w:fill="auto"/>
            <w:vAlign w:val="center"/>
          </w:tcPr>
          <w:p w14:paraId="5F18ADF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w:t>
            </w:r>
          </w:p>
        </w:tc>
        <w:tc>
          <w:tcPr>
            <w:tcW w:w="545" w:type="dxa"/>
            <w:tcBorders>
              <w:tl2br w:val="nil"/>
              <w:tr2bl w:val="nil"/>
            </w:tcBorders>
            <w:shd w:val="clear" w:color="auto" w:fill="auto"/>
            <w:vAlign w:val="center"/>
          </w:tcPr>
          <w:p w14:paraId="43D9C3F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7D0A59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0" w:type="auto"/>
            <w:vAlign w:val="center"/>
          </w:tcPr>
          <w:p w14:paraId="79B8F98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总氮</w:t>
            </w:r>
            <w:r>
              <w:rPr>
                <w:rFonts w:hint="default" w:ascii="Times New Roman" w:hAnsi="Times New Roman" w:eastAsia="宋体" w:cs="Times New Roman"/>
                <w:bCs/>
                <w:kern w:val="0"/>
                <w:sz w:val="18"/>
                <w:szCs w:val="18"/>
                <w:highlight w:val="none"/>
              </w:rPr>
              <w:t>（mg/L）</w:t>
            </w:r>
          </w:p>
        </w:tc>
        <w:tc>
          <w:tcPr>
            <w:tcW w:w="1005" w:type="dxa"/>
            <w:vAlign w:val="center"/>
          </w:tcPr>
          <w:p w14:paraId="0C85EAA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30.6</w:t>
            </w:r>
          </w:p>
        </w:tc>
        <w:tc>
          <w:tcPr>
            <w:tcW w:w="1007" w:type="dxa"/>
            <w:vAlign w:val="center"/>
          </w:tcPr>
          <w:p w14:paraId="74A0765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32.0</w:t>
            </w:r>
          </w:p>
        </w:tc>
        <w:tc>
          <w:tcPr>
            <w:tcW w:w="1007" w:type="dxa"/>
            <w:vAlign w:val="center"/>
          </w:tcPr>
          <w:p w14:paraId="42D5998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33.3</w:t>
            </w:r>
          </w:p>
        </w:tc>
        <w:tc>
          <w:tcPr>
            <w:tcW w:w="1007" w:type="dxa"/>
            <w:vAlign w:val="center"/>
          </w:tcPr>
          <w:p w14:paraId="38CF860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33.4</w:t>
            </w:r>
          </w:p>
        </w:tc>
        <w:tc>
          <w:tcPr>
            <w:tcW w:w="1007" w:type="dxa"/>
            <w:vAlign w:val="center"/>
          </w:tcPr>
          <w:p w14:paraId="0A6207C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32.3</w:t>
            </w:r>
          </w:p>
        </w:tc>
        <w:tc>
          <w:tcPr>
            <w:tcW w:w="1007" w:type="dxa"/>
            <w:vAlign w:val="center"/>
          </w:tcPr>
          <w:p w14:paraId="2FB3876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11.2</w:t>
            </w:r>
          </w:p>
        </w:tc>
        <w:tc>
          <w:tcPr>
            <w:tcW w:w="1007" w:type="dxa"/>
            <w:vAlign w:val="center"/>
          </w:tcPr>
          <w:p w14:paraId="7585522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11.3</w:t>
            </w:r>
          </w:p>
        </w:tc>
        <w:tc>
          <w:tcPr>
            <w:tcW w:w="1007" w:type="dxa"/>
            <w:vAlign w:val="center"/>
          </w:tcPr>
          <w:p w14:paraId="5D17C9F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12.5</w:t>
            </w:r>
          </w:p>
        </w:tc>
        <w:tc>
          <w:tcPr>
            <w:tcW w:w="1007" w:type="dxa"/>
            <w:vAlign w:val="center"/>
          </w:tcPr>
          <w:p w14:paraId="0241D79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13.9</w:t>
            </w:r>
          </w:p>
        </w:tc>
        <w:tc>
          <w:tcPr>
            <w:tcW w:w="1007" w:type="dxa"/>
            <w:vAlign w:val="center"/>
          </w:tcPr>
          <w:p w14:paraId="37933A3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12.2</w:t>
            </w:r>
          </w:p>
        </w:tc>
        <w:tc>
          <w:tcPr>
            <w:tcW w:w="1769" w:type="dxa"/>
            <w:vAlign w:val="center"/>
          </w:tcPr>
          <w:p w14:paraId="5BAF540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70</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2</w:t>
            </w:r>
          </w:p>
        </w:tc>
        <w:tc>
          <w:tcPr>
            <w:tcW w:w="545" w:type="dxa"/>
            <w:vAlign w:val="center"/>
          </w:tcPr>
          <w:p w14:paraId="0C22573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107306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0" w:type="auto"/>
            <w:vAlign w:val="center"/>
          </w:tcPr>
          <w:p w14:paraId="3E218607">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对二甲苯</w:t>
            </w:r>
            <w:r>
              <w:rPr>
                <w:rFonts w:hint="default" w:ascii="Times New Roman" w:hAnsi="Times New Roman" w:eastAsia="宋体" w:cs="Times New Roman"/>
                <w:bCs/>
                <w:kern w:val="0"/>
                <w:sz w:val="18"/>
                <w:szCs w:val="18"/>
                <w:highlight w:val="none"/>
              </w:rPr>
              <w:t>（mg/L）</w:t>
            </w:r>
          </w:p>
        </w:tc>
        <w:tc>
          <w:tcPr>
            <w:tcW w:w="1005" w:type="dxa"/>
            <w:vAlign w:val="center"/>
          </w:tcPr>
          <w:p w14:paraId="5F53ED67">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1B53052E">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6D3B9969">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4918A199">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59648C95">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79A23D8D">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53F1A57C">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7981F88C">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28EC9405">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41164E6A">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769" w:type="dxa"/>
            <w:vAlign w:val="center"/>
          </w:tcPr>
          <w:p w14:paraId="26C56D35">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w:t>
            </w:r>
          </w:p>
        </w:tc>
        <w:tc>
          <w:tcPr>
            <w:tcW w:w="545" w:type="dxa"/>
            <w:vAlign w:val="center"/>
          </w:tcPr>
          <w:p w14:paraId="11396A9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5381A4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0" w:type="auto"/>
            <w:vAlign w:val="center"/>
          </w:tcPr>
          <w:p w14:paraId="3256564A">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间二甲苯</w:t>
            </w:r>
            <w:r>
              <w:rPr>
                <w:rFonts w:hint="default" w:ascii="Times New Roman" w:hAnsi="Times New Roman" w:eastAsia="宋体" w:cs="Times New Roman"/>
                <w:bCs/>
                <w:kern w:val="0"/>
                <w:sz w:val="18"/>
                <w:szCs w:val="18"/>
                <w:highlight w:val="none"/>
              </w:rPr>
              <w:t>（mg/L）</w:t>
            </w:r>
          </w:p>
        </w:tc>
        <w:tc>
          <w:tcPr>
            <w:tcW w:w="1005" w:type="dxa"/>
            <w:vAlign w:val="center"/>
          </w:tcPr>
          <w:p w14:paraId="612EB01E">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43CA4F71">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6E4C5D6D">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2EB71C0F">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0FEDE93C">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098A7626">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59083B95">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7A818107">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4E7F4DF0">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4F113FC9">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769" w:type="dxa"/>
            <w:vAlign w:val="center"/>
          </w:tcPr>
          <w:p w14:paraId="43C52E9C">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w:t>
            </w:r>
          </w:p>
        </w:tc>
        <w:tc>
          <w:tcPr>
            <w:tcW w:w="545" w:type="dxa"/>
            <w:vAlign w:val="center"/>
          </w:tcPr>
          <w:p w14:paraId="61CC4FF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bl>
    <w:p w14:paraId="4392F97A">
      <w:pPr>
        <w:snapToGrid w:val="0"/>
        <w:spacing w:before="163" w:beforeLines="50"/>
        <w:jc w:val="left"/>
        <w:rPr>
          <w:rFonts w:hint="eastAsia" w:ascii="Times New Roman" w:hAnsi="Times New Roman" w:eastAsiaTheme="minorEastAsia"/>
          <w:b/>
          <w:bCs/>
          <w:szCs w:val="21"/>
          <w:highlight w:val="none"/>
          <w:lang w:val="en-US" w:eastAsia="zh-CN"/>
        </w:rPr>
      </w:pPr>
      <w:r>
        <w:rPr>
          <w:rFonts w:hint="eastAsia" w:ascii="Times New Roman" w:hAnsi="Times New Roman"/>
          <w:b w:val="0"/>
          <w:bCs w:val="0"/>
          <w:szCs w:val="21"/>
          <w:highlight w:val="none"/>
          <w:lang w:val="en-US" w:eastAsia="zh-CN"/>
        </w:rPr>
        <w:t>接下页</w:t>
      </w:r>
    </w:p>
    <w:p w14:paraId="3941464E">
      <w:pPr>
        <w:snapToGrid w:val="0"/>
        <w:spacing w:before="163" w:beforeLines="50"/>
        <w:jc w:val="center"/>
        <w:rPr>
          <w:rFonts w:hint="eastAsia" w:ascii="Times New Roman" w:hAnsi="Times New Roman" w:eastAsiaTheme="minorEastAsia"/>
          <w:b/>
          <w:bCs/>
          <w:szCs w:val="21"/>
          <w:highlight w:val="none"/>
          <w:lang w:eastAsia="zh-CN"/>
        </w:rPr>
      </w:pPr>
      <w:r>
        <w:rPr>
          <w:rFonts w:ascii="Times New Roman" w:hAnsi="Times New Roman"/>
          <w:b/>
          <w:bCs/>
          <w:szCs w:val="21"/>
          <w:highlight w:val="none"/>
        </w:rPr>
        <w:t>表</w:t>
      </w:r>
      <w:r>
        <w:rPr>
          <w:rFonts w:hint="eastAsia" w:ascii="Times New Roman" w:hAnsi="Times New Roman"/>
          <w:b/>
          <w:bCs/>
          <w:szCs w:val="21"/>
          <w:highlight w:val="none"/>
        </w:rPr>
        <w:t>9.2</w:t>
      </w:r>
      <w:r>
        <w:rPr>
          <w:rFonts w:ascii="Times New Roman" w:hAnsi="Times New Roman"/>
          <w:b/>
          <w:bCs/>
          <w:szCs w:val="21"/>
          <w:highlight w:val="none"/>
        </w:rPr>
        <w:t>.1-</w:t>
      </w:r>
      <w:r>
        <w:rPr>
          <w:rFonts w:hint="eastAsia" w:ascii="Times New Roman" w:hAnsi="Times New Roman"/>
          <w:b/>
          <w:bCs/>
          <w:szCs w:val="21"/>
          <w:highlight w:val="none"/>
        </w:rPr>
        <w:t>1废水监测结果（</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w:t>
      </w:r>
      <w:r>
        <w:rPr>
          <w:rFonts w:hint="eastAsia" w:ascii="Times New Roman" w:hAnsi="Times New Roman"/>
          <w:b/>
          <w:bCs/>
          <w:szCs w:val="21"/>
          <w:highlight w:val="none"/>
          <w:lang w:eastAsia="zh-CN"/>
        </w:rPr>
        <w:t>（</w:t>
      </w:r>
      <w:r>
        <w:rPr>
          <w:rFonts w:hint="eastAsia" w:ascii="Times New Roman" w:hAnsi="Times New Roman"/>
          <w:b/>
          <w:bCs/>
          <w:szCs w:val="21"/>
          <w:highlight w:val="none"/>
          <w:lang w:val="en-US" w:eastAsia="zh-CN"/>
        </w:rPr>
        <w:t>续</w:t>
      </w:r>
      <w:r>
        <w:rPr>
          <w:rFonts w:hint="eastAsia" w:ascii="Times New Roman" w:hAnsi="Times New Roman"/>
          <w:b/>
          <w:bCs/>
          <w:szCs w:val="21"/>
          <w:highlight w:val="none"/>
          <w:lang w:eastAsia="zh-CN"/>
        </w:rPr>
        <w:t>）</w:t>
      </w:r>
    </w:p>
    <w:tbl>
      <w:tblPr>
        <w:tblStyle w:val="33"/>
        <w:tblW w:w="1439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
      <w:tblGrid>
        <w:gridCol w:w="2013"/>
        <w:gridCol w:w="1005"/>
        <w:gridCol w:w="1007"/>
        <w:gridCol w:w="1007"/>
        <w:gridCol w:w="1007"/>
        <w:gridCol w:w="1007"/>
        <w:gridCol w:w="1007"/>
        <w:gridCol w:w="1007"/>
        <w:gridCol w:w="1007"/>
        <w:gridCol w:w="1007"/>
        <w:gridCol w:w="1007"/>
        <w:gridCol w:w="1769"/>
        <w:gridCol w:w="545"/>
      </w:tblGrid>
      <w:tr w14:paraId="4CE53B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vAlign w:val="center"/>
          </w:tcPr>
          <w:p w14:paraId="11645BF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12382" w:type="dxa"/>
            <w:gridSpan w:val="12"/>
            <w:tcBorders>
              <w:tl2br w:val="nil"/>
              <w:tr2bl w:val="nil"/>
            </w:tcBorders>
            <w:shd w:val="clear" w:color="auto" w:fill="auto"/>
            <w:vAlign w:val="center"/>
          </w:tcPr>
          <w:p w14:paraId="7B4D6AA4">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p>
        </w:tc>
      </w:tr>
      <w:tr w14:paraId="3DBB54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vAlign w:val="center"/>
          </w:tcPr>
          <w:p w14:paraId="0567A04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12382" w:type="dxa"/>
            <w:gridSpan w:val="12"/>
            <w:tcBorders>
              <w:tl2br w:val="nil"/>
              <w:tr2bl w:val="nil"/>
            </w:tcBorders>
            <w:shd w:val="clear" w:color="auto" w:fill="auto"/>
            <w:vAlign w:val="center"/>
          </w:tcPr>
          <w:p w14:paraId="0FE5ACF5">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17</w:t>
            </w:r>
            <w:r>
              <w:rPr>
                <w:rFonts w:hint="default" w:ascii="Times New Roman" w:hAnsi="Times New Roman" w:eastAsia="宋体" w:cs="Times New Roman"/>
                <w:bCs/>
                <w:kern w:val="0"/>
                <w:sz w:val="18"/>
                <w:szCs w:val="18"/>
                <w:highlight w:val="none"/>
              </w:rPr>
              <w:t>日</w:t>
            </w:r>
          </w:p>
        </w:tc>
      </w:tr>
      <w:tr w14:paraId="3764A6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vAlign w:val="center"/>
          </w:tcPr>
          <w:p w14:paraId="718E028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采样点位</w:t>
            </w:r>
          </w:p>
        </w:tc>
        <w:tc>
          <w:tcPr>
            <w:tcW w:w="12382" w:type="dxa"/>
            <w:gridSpan w:val="12"/>
            <w:tcBorders>
              <w:tl2br w:val="nil"/>
              <w:tr2bl w:val="nil"/>
            </w:tcBorders>
            <w:shd w:val="clear" w:color="auto" w:fill="auto"/>
            <w:vAlign w:val="center"/>
          </w:tcPr>
          <w:p w14:paraId="44671FF1">
            <w:pPr>
              <w:keepNext w:val="0"/>
              <w:keepLines w:val="0"/>
              <w:suppressLineNumbers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废水处理设施DW002</w:t>
            </w:r>
          </w:p>
        </w:tc>
      </w:tr>
      <w:tr w14:paraId="67CC7D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vMerge w:val="restart"/>
            <w:tcBorders>
              <w:tl2br w:val="nil"/>
              <w:tr2bl w:val="nil"/>
            </w:tcBorders>
            <w:vAlign w:val="center"/>
          </w:tcPr>
          <w:p w14:paraId="59CF643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20704" behindDoc="0" locked="0" layoutInCell="1" allowOverlap="1">
                      <wp:simplePos x="0" y="0"/>
                      <wp:positionH relativeFrom="column">
                        <wp:posOffset>-10795</wp:posOffset>
                      </wp:positionH>
                      <wp:positionV relativeFrom="paragraph">
                        <wp:posOffset>20320</wp:posOffset>
                      </wp:positionV>
                      <wp:extent cx="1266825" cy="1028700"/>
                      <wp:effectExtent l="3175" t="3810" r="10160" b="3810"/>
                      <wp:wrapNone/>
                      <wp:docPr id="80"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66825" cy="102870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85pt;margin-top:1.6pt;height:81pt;width:99.75pt;z-index:251720704;mso-width-relative:page;mso-height-relative:page;" filled="f" stroked="t" coordsize="21600,21600" o:gfxdata="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DoxuPNcAAAAIAQAADwAAAAAAAAABACAAAAAiAAAAZHJzL2Rvd25yZXYueG1sUEsBAhQA&#10;FAAAAAgAh07iQHdDuATzAQAAvwMAAA4AAAAAAAAAAQAgAAAAJgEAAGRycy9lMm9Eb2MueG1sUEsF&#10;BgAAAAAGAAYAWQEAAIsFA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19680" behindDoc="0" locked="0" layoutInCell="1" allowOverlap="1">
                      <wp:simplePos x="0" y="0"/>
                      <wp:positionH relativeFrom="column">
                        <wp:posOffset>8255</wp:posOffset>
                      </wp:positionH>
                      <wp:positionV relativeFrom="paragraph">
                        <wp:posOffset>20320</wp:posOffset>
                      </wp:positionV>
                      <wp:extent cx="1268095" cy="410210"/>
                      <wp:effectExtent l="1270" t="4445" r="10795" b="12065"/>
                      <wp:wrapNone/>
                      <wp:docPr id="81"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68095" cy="41021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65pt;margin-top:1.6pt;height:32.3pt;width:99.85pt;z-index:251719680;mso-width-relative:page;mso-height-relative:page;" filled="f" stroked="t" coordsize="21600,21600" o:gfxdata="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GlvYT1AAAAAYBAAAPAAAAAAAAAAEAIAAAACIAAABkcnMvZG93bnJldi54bWxQSwECFAAU&#10;AAAACACHTuJAgBbVuvUBAAC+AwAADgAAAAAAAAABACAAAAAjAQAAZHJzL2Uyb0RvYy54bWxQSwUG&#10;AAAAAAYABgBZAQAAigU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16608" behindDoc="0" locked="0" layoutInCell="1" allowOverlap="1">
                      <wp:simplePos x="0" y="0"/>
                      <wp:positionH relativeFrom="column">
                        <wp:posOffset>872490</wp:posOffset>
                      </wp:positionH>
                      <wp:positionV relativeFrom="paragraph">
                        <wp:posOffset>5715</wp:posOffset>
                      </wp:positionV>
                      <wp:extent cx="449580" cy="387350"/>
                      <wp:effectExtent l="0" t="0" r="0" b="0"/>
                      <wp:wrapNone/>
                      <wp:docPr id="82" name="矩形 613"/>
                      <wp:cNvGraphicFramePr/>
                      <a:graphic xmlns:a="http://schemas.openxmlformats.org/drawingml/2006/main">
                        <a:graphicData uri="http://schemas.microsoft.com/office/word/2010/wordprocessingShape">
                          <wps:wsp>
                            <wps:cNvSpPr>
                              <a:spLocks noChangeArrowheads="1"/>
                            </wps:cNvSpPr>
                            <wps:spPr bwMode="auto">
                              <a:xfrm>
                                <a:off x="0" y="0"/>
                                <a:ext cx="449580" cy="387350"/>
                              </a:xfrm>
                              <a:prstGeom prst="rect">
                                <a:avLst/>
                              </a:prstGeom>
                              <a:noFill/>
                              <a:ln>
                                <a:noFill/>
                              </a:ln>
                            </wps:spPr>
                            <wps:txbx>
                              <w:txbxContent>
                                <w:p w14:paraId="6F9BA59D">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1DD73385">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wps:txbx>
                            <wps:bodyPr rot="0" vert="horz" wrap="square" lIns="91440" tIns="45720" rIns="91440" bIns="45720" anchor="t" anchorCtr="0" upright="1">
                              <a:noAutofit/>
                            </wps:bodyPr>
                          </wps:wsp>
                        </a:graphicData>
                      </a:graphic>
                    </wp:anchor>
                  </w:drawing>
                </mc:Choice>
                <mc:Fallback>
                  <w:pict>
                    <v:rect id="矩形 613" o:spid="_x0000_s1026" o:spt="1" style="position:absolute;left:0pt;margin-left:68.7pt;margin-top:0.45pt;height:30.5pt;width:35.4pt;z-index:251716608;mso-width-relative:page;mso-height-relative:page;" filled="f" stroked="f" coordsize="21600,21600" o:gfxdata="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qkL2B1wAAAAcBAAAPAAAAAAAAAAEA&#10;IAAAACIAAABkcnMvZG93bnJldi54bWxQSwECFAAUAAAACACHTuJAzeY1ChACAAAKBAAADgAAAAAA&#10;AAABACAAAAAmAQAAZHJzL2Uyb0RvYy54bWxQSwUGAAAAAAYABgBZAQAAqAUAAAAA&#10;">
                      <v:fill on="f" focussize="0,0"/>
                      <v:stroke on="f"/>
                      <v:imagedata o:title=""/>
                      <o:lock v:ext="edit" aspectratio="f"/>
                      <v:textbox>
                        <w:txbxContent>
                          <w:p w14:paraId="6F9BA59D">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1DD73385">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v:textbox>
                    </v:rect>
                  </w:pict>
                </mc:Fallback>
              </mc:AlternateContent>
            </w:r>
            <w:r>
              <w:rPr>
                <w:rFonts w:hint="default" w:ascii="Times New Roman" w:hAnsi="Times New Roman" w:eastAsia="宋体" w:cs="Times New Roman"/>
                <w:bCs/>
                <w:kern w:val="0"/>
                <w:sz w:val="18"/>
                <w:szCs w:val="18"/>
                <w:highlight w:val="none"/>
              </w:rPr>
              <w:t xml:space="preserve">               </w:t>
            </w:r>
          </w:p>
          <w:p w14:paraId="037FAEE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p w14:paraId="589B79C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21728" behindDoc="0" locked="0" layoutInCell="1" allowOverlap="1">
                      <wp:simplePos x="0" y="0"/>
                      <wp:positionH relativeFrom="column">
                        <wp:posOffset>-10795</wp:posOffset>
                      </wp:positionH>
                      <wp:positionV relativeFrom="paragraph">
                        <wp:posOffset>-248920</wp:posOffset>
                      </wp:positionV>
                      <wp:extent cx="516890" cy="1047750"/>
                      <wp:effectExtent l="4445" t="1905" r="12065" b="17145"/>
                      <wp:wrapNone/>
                      <wp:docPr id="83"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516890" cy="104775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85pt;margin-top:-19.6pt;height:82.5pt;width:40.7pt;z-index:251721728;mso-width-relative:page;mso-height-relative:page;" filled="f" stroked="t" coordsize="21600,21600" o:gfxdata="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yhXx62AAAAAkBAAAPAAAAAAAAAAEAIAAAACIAAABkcnMvZG93bnJldi54bWxQ&#10;SwECFAAUAAAACACHTuJAc8UzrPcBAAC+AwAADgAAAAAAAAABACAAAAAnAQAAZHJzL2Uyb0RvYy54&#10;bWxQSwUGAAAAAAYABgBZAQAAkAU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w:t xml:space="preserve">               </w:t>
            </w:r>
          </w:p>
          <w:p w14:paraId="075BE34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18656" behindDoc="0" locked="0" layoutInCell="1" allowOverlap="1">
                      <wp:simplePos x="0" y="0"/>
                      <wp:positionH relativeFrom="column">
                        <wp:posOffset>848360</wp:posOffset>
                      </wp:positionH>
                      <wp:positionV relativeFrom="paragraph">
                        <wp:posOffset>19050</wp:posOffset>
                      </wp:positionV>
                      <wp:extent cx="482600" cy="396875"/>
                      <wp:effectExtent l="0" t="0" r="0" b="0"/>
                      <wp:wrapNone/>
                      <wp:docPr id="84" name="矩形 615"/>
                      <wp:cNvGraphicFramePr/>
                      <a:graphic xmlns:a="http://schemas.openxmlformats.org/drawingml/2006/main">
                        <a:graphicData uri="http://schemas.microsoft.com/office/word/2010/wordprocessingShape">
                          <wps:wsp>
                            <wps:cNvSpPr>
                              <a:spLocks noChangeArrowheads="1"/>
                            </wps:cNvSpPr>
                            <wps:spPr bwMode="auto">
                              <a:xfrm>
                                <a:off x="0" y="0"/>
                                <a:ext cx="482600" cy="396875"/>
                              </a:xfrm>
                              <a:prstGeom prst="rect">
                                <a:avLst/>
                              </a:prstGeom>
                              <a:noFill/>
                              <a:ln>
                                <a:noFill/>
                              </a:ln>
                            </wps:spPr>
                            <wps:txbx>
                              <w:txbxContent>
                                <w:p w14:paraId="2AAE8298">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632EBE9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wps:txbx>
                            <wps:bodyPr rot="0" vert="horz" wrap="square" lIns="91440" tIns="45720" rIns="91440" bIns="45720" anchor="t" anchorCtr="0" upright="1">
                              <a:noAutofit/>
                            </wps:bodyPr>
                          </wps:wsp>
                        </a:graphicData>
                      </a:graphic>
                    </wp:anchor>
                  </w:drawing>
                </mc:Choice>
                <mc:Fallback>
                  <w:pict>
                    <v:rect id="矩形 615" o:spid="_x0000_s1026" o:spt="1" style="position:absolute;left:0pt;margin-left:66.8pt;margin-top:1.5pt;height:31.25pt;width:38pt;z-index:251718656;mso-width-relative:page;mso-height-relative:page;" filled="f" stroked="f" coordsize="21600,21600" o:gfxdata="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dk9rzXAAAACAEAAA8AAAAAAAAAAQAg&#10;AAAAIgAAAGRycy9kb3ducmV2LnhtbFBLAQIUABQAAAAIAIdO4kDrToZYDwIAAAoEAAAOAAAAAAAA&#10;AAEAIAAAACYBAABkcnMvZTJvRG9jLnhtbFBLBQYAAAAABgAGAFkBAACnBQAAAAA=&#10;">
                      <v:fill on="f" focussize="0,0"/>
                      <v:stroke on="f"/>
                      <v:imagedata o:title=""/>
                      <o:lock v:ext="edit" aspectratio="f"/>
                      <v:textbox>
                        <w:txbxContent>
                          <w:p w14:paraId="2AAE8298">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632EBE9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v:textbox>
                    </v:rect>
                  </w:pict>
                </mc:Fallback>
              </mc:AlternateContent>
            </w:r>
            <w:r>
              <w:rPr>
                <w:rFonts w:hint="default" w:ascii="Times New Roman" w:hAnsi="Times New Roman" w:eastAsia="宋体" w:cs="Times New Roman"/>
                <w:bCs/>
                <w:kern w:val="0"/>
                <w:sz w:val="18"/>
                <w:szCs w:val="18"/>
                <w:highlight w:val="none"/>
              </w:rPr>
              <w:t xml:space="preserve">       </w:t>
            </w:r>
          </w:p>
          <w:p w14:paraId="74337C87">
            <w:pPr>
              <w:keepNext w:val="0"/>
              <w:keepLines w:val="0"/>
              <w:suppressLineNumbers w:val="0"/>
              <w:adjustRightInd w:val="0"/>
              <w:snapToGrid w:val="0"/>
              <w:spacing w:before="0" w:beforeAutospacing="0" w:after="0" w:afterAutospacing="0"/>
              <w:ind w:left="0" w:right="0" w:firstLine="211" w:firstLineChars="10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15584" behindDoc="0" locked="0" layoutInCell="1" allowOverlap="1">
                      <wp:simplePos x="0" y="0"/>
                      <wp:positionH relativeFrom="column">
                        <wp:posOffset>-27940</wp:posOffset>
                      </wp:positionH>
                      <wp:positionV relativeFrom="paragraph">
                        <wp:posOffset>34290</wp:posOffset>
                      </wp:positionV>
                      <wp:extent cx="792480" cy="504190"/>
                      <wp:effectExtent l="0" t="0" r="0" b="0"/>
                      <wp:wrapNone/>
                      <wp:docPr id="89" name="矩形 410"/>
                      <wp:cNvGraphicFramePr/>
                      <a:graphic xmlns:a="http://schemas.openxmlformats.org/drawingml/2006/main">
                        <a:graphicData uri="http://schemas.microsoft.com/office/word/2010/wordprocessingShape">
                          <wps:wsp>
                            <wps:cNvSpPr>
                              <a:spLocks noChangeArrowheads="1"/>
                            </wps:cNvSpPr>
                            <wps:spPr bwMode="auto">
                              <a:xfrm>
                                <a:off x="0" y="0"/>
                                <a:ext cx="792480" cy="504190"/>
                              </a:xfrm>
                              <a:prstGeom prst="rect">
                                <a:avLst/>
                              </a:prstGeom>
                              <a:noFill/>
                              <a:ln>
                                <a:noFill/>
                              </a:ln>
                            </wps:spPr>
                            <wps:txbx>
                              <w:txbxContent>
                                <w:p w14:paraId="12F0AABE">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73A1045D">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410" o:spid="_x0000_s1026" o:spt="1" style="position:absolute;left:0pt;margin-left:-2.2pt;margin-top:2.7pt;height:39.7pt;width:62.4pt;z-index:251715584;mso-width-relative:page;mso-height-relative:page;" filled="f" stroked="f" coordsize="21600,21600" o:gfxdata="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gCxWvXAAAABwEAAA8AAAAAAAAAAQAg&#10;AAAAIgAAAGRycy9kb3ducmV2LnhtbFBLAQIUABQAAAAIAIdO4kBbjoXaDwIAAAoEAAAOAAAAAAAA&#10;AAEAIAAAACYBAABkcnMvZTJvRG9jLnhtbFBLBQYAAAAABgAGAFkBAACnBQAAAAA=&#10;">
                      <v:fill on="f" focussize="0,0"/>
                      <v:stroke on="f"/>
                      <v:imagedata o:title=""/>
                      <o:lock v:ext="edit" aspectratio="f"/>
                      <v:textbox>
                        <w:txbxContent>
                          <w:p w14:paraId="12F0AABE">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73A1045D">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17632" behindDoc="0" locked="0" layoutInCell="1" allowOverlap="1">
                      <wp:simplePos x="0" y="0"/>
                      <wp:positionH relativeFrom="column">
                        <wp:posOffset>438150</wp:posOffset>
                      </wp:positionH>
                      <wp:positionV relativeFrom="paragraph">
                        <wp:posOffset>25400</wp:posOffset>
                      </wp:positionV>
                      <wp:extent cx="792480" cy="427990"/>
                      <wp:effectExtent l="0" t="0" r="0" b="0"/>
                      <wp:wrapNone/>
                      <wp:docPr id="90" name="矩形 614"/>
                      <wp:cNvGraphicFramePr/>
                      <a:graphic xmlns:a="http://schemas.openxmlformats.org/drawingml/2006/main">
                        <a:graphicData uri="http://schemas.microsoft.com/office/word/2010/wordprocessingShape">
                          <wps:wsp>
                            <wps:cNvSpPr>
                              <a:spLocks noChangeArrowheads="1"/>
                            </wps:cNvSpPr>
                            <wps:spPr bwMode="auto">
                              <a:xfrm>
                                <a:off x="0" y="0"/>
                                <a:ext cx="792480" cy="427990"/>
                              </a:xfrm>
                              <a:prstGeom prst="rect">
                                <a:avLst/>
                              </a:prstGeom>
                              <a:noFill/>
                              <a:ln>
                                <a:noFill/>
                              </a:ln>
                            </wps:spPr>
                            <wps:txbx>
                              <w:txbxContent>
                                <w:p w14:paraId="4A6BAD57">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15E6D891">
                                  <w:pPr>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14" o:spid="_x0000_s1026" o:spt="1" style="position:absolute;left:0pt;margin-left:34.5pt;margin-top:2pt;height:33.7pt;width:62.4pt;z-index:251717632;mso-width-relative:page;mso-height-relative:page;" filled="f" stroked="f" coordsize="21600,21600" o:gfxdata="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OludK9gAAAAHAQAADwAAAAAAAAABACAA&#10;AAAiAAAAZHJzL2Rvd25yZXYueG1sUEsBAhQAFAAAAAgAh07iQEA7X+kNAgAACgQAAA4AAAAAAAAA&#10;AQAgAAAAJwEAAGRycy9lMm9Eb2MueG1sUEsFBgAAAAAGAAYAWQEAAKYFAAAAAA==&#10;">
                      <v:fill on="f" focussize="0,0"/>
                      <v:stroke on="f"/>
                      <v:imagedata o:title=""/>
                      <o:lock v:ext="edit" aspectratio="f"/>
                      <v:textbox>
                        <w:txbxContent>
                          <w:p w14:paraId="4A6BAD57">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15E6D891">
                            <w:pPr>
                              <w:rPr>
                                <w:bCs/>
                                <w:kern w:val="0"/>
                                <w:sz w:val="18"/>
                                <w:szCs w:val="18"/>
                              </w:rPr>
                            </w:pPr>
                            <w:r>
                              <w:rPr>
                                <w:rFonts w:hint="eastAsia"/>
                                <w:bCs/>
                                <w:kern w:val="0"/>
                                <w:sz w:val="18"/>
                                <w:szCs w:val="18"/>
                              </w:rPr>
                              <w:t>结果</w:t>
                            </w:r>
                          </w:p>
                        </w:txbxContent>
                      </v:textbox>
                    </v:rect>
                  </w:pict>
                </mc:Fallback>
              </mc:AlternateContent>
            </w:r>
          </w:p>
        </w:tc>
        <w:tc>
          <w:tcPr>
            <w:tcW w:w="5033" w:type="dxa"/>
            <w:gridSpan w:val="5"/>
            <w:tcBorders>
              <w:tl2br w:val="nil"/>
              <w:tr2bl w:val="nil"/>
            </w:tcBorders>
            <w:shd w:val="clear" w:color="auto" w:fill="auto"/>
            <w:vAlign w:val="center"/>
          </w:tcPr>
          <w:p w14:paraId="426C2DA0">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进</w:t>
            </w:r>
            <w:r>
              <w:rPr>
                <w:rFonts w:hint="default" w:ascii="Times New Roman" w:hAnsi="Times New Roman" w:eastAsia="宋体" w:cs="Times New Roman"/>
                <w:bCs/>
                <w:kern w:val="0"/>
                <w:sz w:val="18"/>
                <w:szCs w:val="18"/>
                <w:highlight w:val="none"/>
              </w:rPr>
              <w:t>口（DW00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w:t>
            </w:r>
            <w:r>
              <w:rPr>
                <w:rFonts w:hint="default" w:ascii="Times New Roman" w:hAnsi="Times New Roman" w:eastAsia="宋体" w:cs="Times New Roman"/>
                <w:bCs/>
                <w:kern w:val="0"/>
                <w:sz w:val="18"/>
                <w:szCs w:val="18"/>
                <w:highlight w:val="none"/>
              </w:rPr>
              <w:t>）</w:t>
            </w:r>
          </w:p>
        </w:tc>
        <w:tc>
          <w:tcPr>
            <w:tcW w:w="5035" w:type="dxa"/>
            <w:gridSpan w:val="5"/>
            <w:tcBorders>
              <w:tl2br w:val="nil"/>
              <w:tr2bl w:val="nil"/>
            </w:tcBorders>
            <w:shd w:val="clear" w:color="auto" w:fill="auto"/>
            <w:vAlign w:val="center"/>
          </w:tcPr>
          <w:p w14:paraId="1822CD56">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出口（DW00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-2）</w:t>
            </w:r>
          </w:p>
        </w:tc>
        <w:tc>
          <w:tcPr>
            <w:tcW w:w="1769" w:type="dxa"/>
            <w:vMerge w:val="restart"/>
            <w:tcBorders>
              <w:tl2br w:val="nil"/>
              <w:tr2bl w:val="nil"/>
            </w:tcBorders>
            <w:shd w:val="clear" w:color="auto" w:fill="auto"/>
            <w:vAlign w:val="center"/>
          </w:tcPr>
          <w:p w14:paraId="10FDF6F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《污水综合排放标准》</w:t>
            </w:r>
          </w:p>
          <w:p w14:paraId="4EE47FD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（GB 8978-1996）</w:t>
            </w:r>
          </w:p>
          <w:p w14:paraId="20AC2FC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表4 三级</w:t>
            </w:r>
          </w:p>
        </w:tc>
        <w:tc>
          <w:tcPr>
            <w:tcW w:w="545" w:type="dxa"/>
            <w:vMerge w:val="restart"/>
            <w:tcBorders>
              <w:tl2br w:val="nil"/>
              <w:tr2bl w:val="nil"/>
            </w:tcBorders>
            <w:shd w:val="clear" w:color="auto" w:fill="auto"/>
            <w:vAlign w:val="center"/>
          </w:tcPr>
          <w:p w14:paraId="025626C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结果评价</w:t>
            </w:r>
          </w:p>
        </w:tc>
      </w:tr>
      <w:tr w14:paraId="6ADBBD2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590" w:hRule="atLeast"/>
          <w:jc w:val="center"/>
        </w:trPr>
        <w:tc>
          <w:tcPr>
            <w:tcW w:w="2013" w:type="dxa"/>
            <w:vMerge w:val="continue"/>
            <w:tcBorders>
              <w:tl2br w:val="nil"/>
              <w:tr2bl w:val="nil"/>
            </w:tcBorders>
            <w:vAlign w:val="center"/>
          </w:tcPr>
          <w:p w14:paraId="7457ADBB">
            <w:pPr>
              <w:keepNext w:val="0"/>
              <w:keepLines w:val="0"/>
              <w:widowControl/>
              <w:suppressLineNumbers w:val="0"/>
              <w:adjustRightInd w:val="0"/>
              <w:snapToGrid w:val="0"/>
              <w:spacing w:before="0" w:beforeAutospacing="0" w:after="0" w:afterAutospacing="0"/>
              <w:ind w:left="0" w:right="0" w:firstLine="180" w:firstLineChars="100"/>
              <w:rPr>
                <w:rFonts w:hint="default" w:ascii="Times New Roman" w:hAnsi="Times New Roman" w:eastAsia="宋体" w:cs="Times New Roman"/>
                <w:bCs/>
                <w:kern w:val="0"/>
                <w:sz w:val="18"/>
                <w:szCs w:val="18"/>
                <w:highlight w:val="none"/>
              </w:rPr>
            </w:pPr>
          </w:p>
        </w:tc>
        <w:tc>
          <w:tcPr>
            <w:tcW w:w="1005" w:type="dxa"/>
            <w:tcBorders>
              <w:tl2br w:val="nil"/>
              <w:tr2bl w:val="nil"/>
            </w:tcBorders>
            <w:shd w:val="clear" w:color="auto" w:fill="auto"/>
            <w:vAlign w:val="center"/>
          </w:tcPr>
          <w:p w14:paraId="2AC900A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50306</w:t>
            </w:r>
            <w:r>
              <w:rPr>
                <w:rFonts w:hint="default" w:ascii="Times New Roman" w:hAnsi="Times New Roman" w:eastAsia="宋体" w:cs="Times New Roman"/>
                <w:bCs/>
                <w:kern w:val="0"/>
                <w:sz w:val="18"/>
                <w:szCs w:val="18"/>
                <w:highlight w:val="none"/>
              </w:rPr>
              <w:t>aDW00</w:t>
            </w:r>
            <w:r>
              <w:rPr>
                <w:rFonts w:hint="default" w:ascii="Times New Roman" w:hAnsi="Times New Roman" w:eastAsia="宋体" w:cs="Times New Roman"/>
                <w:bCs/>
                <w:kern w:val="0"/>
                <w:sz w:val="18"/>
                <w:szCs w:val="18"/>
                <w:highlight w:val="none"/>
                <w:lang w:val="en-US" w:eastAsia="zh-CN"/>
              </w:rPr>
              <w:t>2-1</w:t>
            </w:r>
            <w:r>
              <w:rPr>
                <w:rFonts w:hint="default" w:ascii="Times New Roman" w:hAnsi="Times New Roman" w:eastAsia="宋体" w:cs="Times New Roman"/>
                <w:bCs/>
                <w:kern w:val="0"/>
                <w:sz w:val="18"/>
                <w:szCs w:val="18"/>
                <w:highlight w:val="none"/>
              </w:rPr>
              <w:t>-01</w:t>
            </w:r>
          </w:p>
        </w:tc>
        <w:tc>
          <w:tcPr>
            <w:tcW w:w="1007" w:type="dxa"/>
            <w:tcBorders>
              <w:tl2br w:val="nil"/>
              <w:tr2bl w:val="nil"/>
            </w:tcBorders>
            <w:shd w:val="clear" w:color="auto" w:fill="auto"/>
            <w:vAlign w:val="center"/>
          </w:tcPr>
          <w:p w14:paraId="643FA91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w:t>
            </w:r>
            <w:r>
              <w:rPr>
                <w:rFonts w:hint="default" w:ascii="Times New Roman" w:hAnsi="Times New Roman" w:eastAsia="宋体" w:cs="Times New Roman"/>
                <w:bCs/>
                <w:kern w:val="0"/>
                <w:sz w:val="18"/>
                <w:szCs w:val="18"/>
                <w:highlight w:val="none"/>
              </w:rPr>
              <w:t>aDW00</w:t>
            </w:r>
            <w:r>
              <w:rPr>
                <w:rFonts w:hint="default" w:ascii="Times New Roman" w:hAnsi="Times New Roman" w:eastAsia="宋体" w:cs="Times New Roman"/>
                <w:bCs/>
                <w:kern w:val="0"/>
                <w:sz w:val="18"/>
                <w:szCs w:val="18"/>
                <w:highlight w:val="none"/>
                <w:lang w:val="en-US" w:eastAsia="zh-CN"/>
              </w:rPr>
              <w:t>2-1</w:t>
            </w:r>
            <w:r>
              <w:rPr>
                <w:rFonts w:hint="default" w:ascii="Times New Roman" w:hAnsi="Times New Roman" w:eastAsia="宋体" w:cs="Times New Roman"/>
                <w:bCs/>
                <w:kern w:val="0"/>
                <w:sz w:val="18"/>
                <w:szCs w:val="18"/>
                <w:highlight w:val="none"/>
              </w:rPr>
              <w:t>-02</w:t>
            </w:r>
          </w:p>
        </w:tc>
        <w:tc>
          <w:tcPr>
            <w:tcW w:w="1007" w:type="dxa"/>
            <w:tcBorders>
              <w:tl2br w:val="nil"/>
              <w:tr2bl w:val="nil"/>
            </w:tcBorders>
            <w:shd w:val="clear" w:color="auto" w:fill="auto"/>
            <w:vAlign w:val="center"/>
          </w:tcPr>
          <w:p w14:paraId="406398B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w:t>
            </w:r>
            <w:r>
              <w:rPr>
                <w:rFonts w:hint="default" w:ascii="Times New Roman" w:hAnsi="Times New Roman" w:eastAsia="宋体" w:cs="Times New Roman"/>
                <w:bCs/>
                <w:kern w:val="0"/>
                <w:sz w:val="18"/>
                <w:szCs w:val="18"/>
                <w:highlight w:val="none"/>
              </w:rPr>
              <w:t>aDW00</w:t>
            </w:r>
            <w:r>
              <w:rPr>
                <w:rFonts w:hint="default" w:ascii="Times New Roman" w:hAnsi="Times New Roman" w:eastAsia="宋体" w:cs="Times New Roman"/>
                <w:bCs/>
                <w:kern w:val="0"/>
                <w:sz w:val="18"/>
                <w:szCs w:val="18"/>
                <w:highlight w:val="none"/>
                <w:lang w:val="en-US" w:eastAsia="zh-CN"/>
              </w:rPr>
              <w:t>2-1</w:t>
            </w:r>
            <w:r>
              <w:rPr>
                <w:rFonts w:hint="default" w:ascii="Times New Roman" w:hAnsi="Times New Roman" w:eastAsia="宋体" w:cs="Times New Roman"/>
                <w:bCs/>
                <w:kern w:val="0"/>
                <w:sz w:val="18"/>
                <w:szCs w:val="18"/>
                <w:highlight w:val="none"/>
              </w:rPr>
              <w:t>-03</w:t>
            </w:r>
          </w:p>
        </w:tc>
        <w:tc>
          <w:tcPr>
            <w:tcW w:w="1007" w:type="dxa"/>
            <w:tcBorders>
              <w:tl2br w:val="nil"/>
              <w:tr2bl w:val="nil"/>
            </w:tcBorders>
            <w:shd w:val="clear" w:color="auto" w:fill="auto"/>
            <w:vAlign w:val="center"/>
          </w:tcPr>
          <w:p w14:paraId="25BF7B2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w:t>
            </w:r>
            <w:r>
              <w:rPr>
                <w:rFonts w:hint="default" w:ascii="Times New Roman" w:hAnsi="Times New Roman" w:eastAsia="宋体" w:cs="Times New Roman"/>
                <w:bCs/>
                <w:kern w:val="0"/>
                <w:sz w:val="18"/>
                <w:szCs w:val="18"/>
                <w:highlight w:val="none"/>
              </w:rPr>
              <w:t>aDW00</w:t>
            </w:r>
            <w:r>
              <w:rPr>
                <w:rFonts w:hint="default" w:ascii="Times New Roman" w:hAnsi="Times New Roman" w:eastAsia="宋体" w:cs="Times New Roman"/>
                <w:bCs/>
                <w:kern w:val="0"/>
                <w:sz w:val="18"/>
                <w:szCs w:val="18"/>
                <w:highlight w:val="none"/>
                <w:lang w:val="en-US" w:eastAsia="zh-CN"/>
              </w:rPr>
              <w:t>2-1</w:t>
            </w:r>
            <w:r>
              <w:rPr>
                <w:rFonts w:hint="default" w:ascii="Times New Roman" w:hAnsi="Times New Roman" w:eastAsia="宋体" w:cs="Times New Roman"/>
                <w:bCs/>
                <w:kern w:val="0"/>
                <w:sz w:val="18"/>
                <w:szCs w:val="18"/>
                <w:highlight w:val="none"/>
              </w:rPr>
              <w:t>-04</w:t>
            </w:r>
          </w:p>
        </w:tc>
        <w:tc>
          <w:tcPr>
            <w:tcW w:w="1007" w:type="dxa"/>
            <w:vMerge w:val="restart"/>
            <w:tcBorders>
              <w:tl2br w:val="nil"/>
              <w:tr2bl w:val="nil"/>
            </w:tcBorders>
            <w:shd w:val="clear" w:color="auto" w:fill="auto"/>
            <w:vAlign w:val="center"/>
          </w:tcPr>
          <w:p w14:paraId="0BC97BE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007" w:type="dxa"/>
            <w:tcBorders>
              <w:tl2br w:val="nil"/>
              <w:tr2bl w:val="nil"/>
            </w:tcBorders>
            <w:shd w:val="clear" w:color="auto" w:fill="auto"/>
            <w:vAlign w:val="center"/>
          </w:tcPr>
          <w:p w14:paraId="45F0FE7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50306a</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-2-01</w:t>
            </w:r>
          </w:p>
        </w:tc>
        <w:tc>
          <w:tcPr>
            <w:tcW w:w="1007" w:type="dxa"/>
            <w:tcBorders>
              <w:tl2br w:val="nil"/>
              <w:tr2bl w:val="nil"/>
            </w:tcBorders>
            <w:shd w:val="clear" w:color="auto" w:fill="auto"/>
            <w:vAlign w:val="center"/>
          </w:tcPr>
          <w:p w14:paraId="64010DC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50306a</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-2-02</w:t>
            </w:r>
          </w:p>
        </w:tc>
        <w:tc>
          <w:tcPr>
            <w:tcW w:w="1007" w:type="dxa"/>
            <w:tcBorders>
              <w:tl2br w:val="nil"/>
              <w:tr2bl w:val="nil"/>
            </w:tcBorders>
            <w:shd w:val="clear" w:color="auto" w:fill="auto"/>
            <w:vAlign w:val="center"/>
          </w:tcPr>
          <w:p w14:paraId="71BB928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50306a</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-2-03</w:t>
            </w:r>
          </w:p>
        </w:tc>
        <w:tc>
          <w:tcPr>
            <w:tcW w:w="1007" w:type="dxa"/>
            <w:tcBorders>
              <w:tl2br w:val="nil"/>
              <w:tr2bl w:val="nil"/>
            </w:tcBorders>
            <w:shd w:val="clear" w:color="auto" w:fill="auto"/>
            <w:vAlign w:val="center"/>
          </w:tcPr>
          <w:p w14:paraId="5CAB62D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50306a</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-2-04</w:t>
            </w:r>
          </w:p>
        </w:tc>
        <w:tc>
          <w:tcPr>
            <w:tcW w:w="1007" w:type="dxa"/>
            <w:vMerge w:val="restart"/>
            <w:tcBorders>
              <w:tl2br w:val="nil"/>
              <w:tr2bl w:val="nil"/>
            </w:tcBorders>
            <w:shd w:val="clear" w:color="auto" w:fill="auto"/>
            <w:vAlign w:val="center"/>
          </w:tcPr>
          <w:p w14:paraId="5654174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769" w:type="dxa"/>
            <w:vMerge w:val="continue"/>
            <w:tcBorders>
              <w:tl2br w:val="nil"/>
              <w:tr2bl w:val="nil"/>
            </w:tcBorders>
            <w:vAlign w:val="center"/>
          </w:tcPr>
          <w:p w14:paraId="7D2A6A8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545" w:type="dxa"/>
            <w:vMerge w:val="continue"/>
            <w:tcBorders>
              <w:tl2br w:val="nil"/>
              <w:tr2bl w:val="nil"/>
            </w:tcBorders>
            <w:vAlign w:val="center"/>
          </w:tcPr>
          <w:p w14:paraId="1FAF74A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4194C42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616" w:hRule="atLeast"/>
          <w:jc w:val="center"/>
        </w:trPr>
        <w:tc>
          <w:tcPr>
            <w:tcW w:w="2013" w:type="dxa"/>
            <w:vMerge w:val="continue"/>
            <w:tcBorders>
              <w:tl2br w:val="nil"/>
              <w:tr2bl w:val="nil"/>
            </w:tcBorders>
            <w:vAlign w:val="center"/>
          </w:tcPr>
          <w:p w14:paraId="3E9431B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highlight w:val="none"/>
              </w:rPr>
            </w:pPr>
          </w:p>
        </w:tc>
        <w:tc>
          <w:tcPr>
            <w:tcW w:w="1005" w:type="dxa"/>
            <w:tcBorders>
              <w:tl2br w:val="nil"/>
              <w:tr2bl w:val="nil"/>
            </w:tcBorders>
            <w:shd w:val="clear" w:color="auto" w:fill="auto"/>
            <w:vAlign w:val="center"/>
          </w:tcPr>
          <w:p w14:paraId="2D15DFD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2415CE1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58BE883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0958DEE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vMerge w:val="continue"/>
            <w:tcBorders>
              <w:tl2br w:val="nil"/>
              <w:tr2bl w:val="nil"/>
            </w:tcBorders>
            <w:vAlign w:val="center"/>
          </w:tcPr>
          <w:p w14:paraId="36ACA68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007" w:type="dxa"/>
            <w:tcBorders>
              <w:tl2br w:val="nil"/>
              <w:tr2bl w:val="nil"/>
            </w:tcBorders>
            <w:shd w:val="clear" w:color="auto" w:fill="auto"/>
            <w:vAlign w:val="center"/>
          </w:tcPr>
          <w:p w14:paraId="6DA7AE7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35855F9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1DBC772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2F7F5C6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vMerge w:val="continue"/>
            <w:tcBorders>
              <w:tl2br w:val="nil"/>
              <w:tr2bl w:val="nil"/>
            </w:tcBorders>
            <w:vAlign w:val="center"/>
          </w:tcPr>
          <w:p w14:paraId="2417487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769" w:type="dxa"/>
            <w:vMerge w:val="continue"/>
            <w:tcBorders>
              <w:tl2br w:val="nil"/>
              <w:tr2bl w:val="nil"/>
            </w:tcBorders>
            <w:vAlign w:val="center"/>
          </w:tcPr>
          <w:p w14:paraId="52CAC1F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545" w:type="dxa"/>
            <w:vMerge w:val="continue"/>
            <w:tcBorders>
              <w:tl2br w:val="nil"/>
              <w:tr2bl w:val="nil"/>
            </w:tcBorders>
            <w:vAlign w:val="center"/>
          </w:tcPr>
          <w:p w14:paraId="1772D6F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6C60FFF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772D436D">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邻二甲苯</w:t>
            </w:r>
            <w:r>
              <w:rPr>
                <w:rFonts w:hint="default" w:ascii="Times New Roman" w:hAnsi="Times New Roman" w:eastAsia="宋体" w:cs="Times New Roman"/>
                <w:bCs/>
                <w:kern w:val="0"/>
                <w:sz w:val="18"/>
                <w:szCs w:val="18"/>
                <w:highlight w:val="none"/>
              </w:rPr>
              <w:t>（mg/L）</w:t>
            </w:r>
          </w:p>
        </w:tc>
        <w:tc>
          <w:tcPr>
            <w:tcW w:w="1005" w:type="dxa"/>
            <w:tcBorders>
              <w:tl2br w:val="nil"/>
              <w:tr2bl w:val="nil"/>
            </w:tcBorders>
            <w:shd w:val="clear" w:color="auto" w:fill="auto"/>
            <w:vAlign w:val="center"/>
          </w:tcPr>
          <w:p w14:paraId="60B7CFE8">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0753A78A">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27B1FCE1">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1B24C3A1">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2385422D">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78532C89">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170C6437">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00D91682">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325929F7">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2D2C39EB">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769" w:type="dxa"/>
            <w:tcBorders>
              <w:tl2br w:val="nil"/>
              <w:tr2bl w:val="nil"/>
            </w:tcBorders>
            <w:shd w:val="clear" w:color="auto" w:fill="auto"/>
            <w:vAlign w:val="center"/>
          </w:tcPr>
          <w:p w14:paraId="26721CA7">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w:t>
            </w:r>
          </w:p>
        </w:tc>
        <w:tc>
          <w:tcPr>
            <w:tcW w:w="545" w:type="dxa"/>
            <w:tcBorders>
              <w:tl2br w:val="nil"/>
              <w:tr2bl w:val="nil"/>
            </w:tcBorders>
            <w:shd w:val="clear" w:color="auto" w:fill="auto"/>
            <w:vAlign w:val="center"/>
          </w:tcPr>
          <w:p w14:paraId="01DEB50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705F7C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6D8DA40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备注</w:t>
            </w:r>
          </w:p>
        </w:tc>
        <w:tc>
          <w:tcPr>
            <w:tcW w:w="12382" w:type="dxa"/>
            <w:gridSpan w:val="12"/>
            <w:tcBorders>
              <w:tl2br w:val="nil"/>
              <w:tr2bl w:val="nil"/>
            </w:tcBorders>
            <w:shd w:val="clear" w:color="auto" w:fill="auto"/>
            <w:vAlign w:val="center"/>
          </w:tcPr>
          <w:p w14:paraId="63592CEF">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vertAlign w:val="superscript"/>
              </w:rPr>
              <w:t>1</w:t>
            </w:r>
            <w:r>
              <w:rPr>
                <w:rFonts w:hint="default" w:ascii="Times New Roman" w:hAnsi="Times New Roman" w:eastAsia="宋体" w:cs="Times New Roman"/>
                <w:bCs/>
                <w:kern w:val="0"/>
                <w:sz w:val="18"/>
                <w:szCs w:val="18"/>
                <w:highlight w:val="none"/>
              </w:rPr>
              <w:t>”表示氨氮、总磷纳管执行《工业企业废水氮、磷污染物间接排放限值》（DB33/ 887-2013）表 1 中其他企业的排放限值。</w:t>
            </w:r>
          </w:p>
          <w:p w14:paraId="6526E885">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2</w:t>
            </w:r>
            <w:r>
              <w:rPr>
                <w:rFonts w:hint="default" w:ascii="Times New Roman" w:hAnsi="Times New Roman" w:eastAsia="宋体" w:cs="Times New Roman"/>
                <w:bCs/>
                <w:kern w:val="0"/>
                <w:sz w:val="18"/>
                <w:szCs w:val="18"/>
                <w:highlight w:val="none"/>
              </w:rPr>
              <w:t>”表示</w:t>
            </w:r>
            <w:r>
              <w:rPr>
                <w:rFonts w:hint="default" w:ascii="Times New Roman" w:hAnsi="Times New Roman" w:eastAsia="宋体" w:cs="Times New Roman"/>
                <w:bCs/>
                <w:kern w:val="0"/>
                <w:sz w:val="18"/>
                <w:szCs w:val="18"/>
                <w:highlight w:val="none"/>
                <w:lang w:val="en-US" w:eastAsia="zh-CN"/>
              </w:rPr>
              <w:t>总氮纳管</w:t>
            </w:r>
            <w:r>
              <w:rPr>
                <w:rFonts w:hint="default" w:ascii="Times New Roman" w:hAnsi="Times New Roman" w:eastAsia="宋体" w:cs="Times New Roman"/>
                <w:bCs/>
                <w:kern w:val="0"/>
                <w:sz w:val="18"/>
                <w:szCs w:val="18"/>
                <w:highlight w:val="none"/>
              </w:rPr>
              <w:t>执行</w:t>
            </w:r>
            <w:r>
              <w:rPr>
                <w:rFonts w:hint="default" w:ascii="Times New Roman" w:hAnsi="Times New Roman" w:eastAsia="宋体" w:cs="Times New Roman"/>
                <w:bCs/>
                <w:kern w:val="0"/>
                <w:sz w:val="18"/>
                <w:szCs w:val="18"/>
                <w:highlight w:val="none"/>
                <w:lang w:val="en-US" w:eastAsia="zh-CN"/>
              </w:rPr>
              <w:t>《污水排入城镇下水道水质标准》（GB/T 31962-2015）表1中B级标准限值</w:t>
            </w:r>
            <w:r>
              <w:rPr>
                <w:rFonts w:hint="default" w:ascii="Times New Roman" w:hAnsi="Times New Roman" w:eastAsia="宋体" w:cs="Times New Roman"/>
                <w:bCs/>
                <w:kern w:val="0"/>
                <w:sz w:val="18"/>
                <w:szCs w:val="18"/>
                <w:highlight w:val="none"/>
              </w:rPr>
              <w:t>。</w:t>
            </w:r>
          </w:p>
        </w:tc>
      </w:tr>
    </w:tbl>
    <w:p w14:paraId="431FAA89">
      <w:pPr>
        <w:rPr>
          <w:rFonts w:ascii="Times New Roman" w:hAnsi="Times New Roman"/>
          <w:b/>
          <w:bCs/>
          <w:szCs w:val="21"/>
          <w:highlight w:val="none"/>
        </w:rPr>
      </w:pPr>
      <w:r>
        <w:rPr>
          <w:rFonts w:ascii="Times New Roman" w:hAnsi="Times New Roman"/>
          <w:b/>
          <w:bCs/>
          <w:szCs w:val="21"/>
          <w:highlight w:val="none"/>
        </w:rPr>
        <w:br w:type="page"/>
      </w:r>
    </w:p>
    <w:p w14:paraId="406C7FB9">
      <w:pPr>
        <w:snapToGrid w:val="0"/>
        <w:spacing w:before="163" w:beforeLines="50"/>
        <w:jc w:val="center"/>
        <w:rPr>
          <w:rFonts w:hint="eastAsia" w:ascii="Times New Roman" w:hAnsi="Times New Roman"/>
          <w:b/>
          <w:bCs/>
          <w:szCs w:val="21"/>
          <w:highlight w:val="none"/>
        </w:rPr>
      </w:pPr>
      <w:r>
        <w:rPr>
          <w:rFonts w:ascii="Times New Roman" w:hAnsi="Times New Roman"/>
          <w:b/>
          <w:bCs/>
          <w:szCs w:val="21"/>
          <w:highlight w:val="none"/>
        </w:rPr>
        <w:t>表</w:t>
      </w:r>
      <w:r>
        <w:rPr>
          <w:rFonts w:hint="eastAsia" w:ascii="Times New Roman" w:hAnsi="Times New Roman"/>
          <w:b/>
          <w:bCs/>
          <w:szCs w:val="21"/>
          <w:highlight w:val="none"/>
        </w:rPr>
        <w:t>9.2</w:t>
      </w:r>
      <w:r>
        <w:rPr>
          <w:rFonts w:ascii="Times New Roman" w:hAnsi="Times New Roman"/>
          <w:b/>
          <w:bCs/>
          <w:szCs w:val="21"/>
          <w:highlight w:val="none"/>
        </w:rPr>
        <w:t>.1-</w:t>
      </w:r>
      <w:r>
        <w:rPr>
          <w:rFonts w:hint="eastAsia" w:ascii="Times New Roman" w:hAnsi="Times New Roman"/>
          <w:b/>
          <w:bCs/>
          <w:szCs w:val="21"/>
          <w:highlight w:val="none"/>
          <w:lang w:val="en-US" w:eastAsia="zh-CN"/>
        </w:rPr>
        <w:t>3</w:t>
      </w:r>
      <w:r>
        <w:rPr>
          <w:rFonts w:hint="eastAsia" w:ascii="Times New Roman" w:hAnsi="Times New Roman"/>
          <w:b/>
          <w:bCs/>
          <w:szCs w:val="21"/>
          <w:highlight w:val="none"/>
        </w:rPr>
        <w:t>废水监测结果（</w:t>
      </w:r>
      <w:r>
        <w:rPr>
          <w:rFonts w:hint="eastAsia" w:ascii="Times New Roman" w:hAnsi="Times New Roman"/>
          <w:b/>
          <w:bCs/>
          <w:szCs w:val="21"/>
          <w:highlight w:val="none"/>
          <w:lang w:val="en-US" w:eastAsia="zh-CN"/>
        </w:rPr>
        <w:t>3</w:t>
      </w:r>
      <w:r>
        <w:rPr>
          <w:rFonts w:hint="eastAsia" w:ascii="Times New Roman" w:hAnsi="Times New Roman"/>
          <w:b/>
          <w:bCs/>
          <w:szCs w:val="21"/>
          <w:highlight w:val="none"/>
        </w:rPr>
        <w:t>）</w:t>
      </w:r>
    </w:p>
    <w:tbl>
      <w:tblPr>
        <w:tblStyle w:val="33"/>
        <w:tblW w:w="1439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
      <w:tblGrid>
        <w:gridCol w:w="2013"/>
        <w:gridCol w:w="1005"/>
        <w:gridCol w:w="1007"/>
        <w:gridCol w:w="1007"/>
        <w:gridCol w:w="1007"/>
        <w:gridCol w:w="1007"/>
        <w:gridCol w:w="1007"/>
        <w:gridCol w:w="1007"/>
        <w:gridCol w:w="1007"/>
        <w:gridCol w:w="1007"/>
        <w:gridCol w:w="1007"/>
        <w:gridCol w:w="1769"/>
        <w:gridCol w:w="545"/>
      </w:tblGrid>
      <w:tr w14:paraId="25B15F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vAlign w:val="center"/>
          </w:tcPr>
          <w:p w14:paraId="6F72B35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12382" w:type="dxa"/>
            <w:gridSpan w:val="12"/>
            <w:tcBorders>
              <w:tl2br w:val="nil"/>
              <w:tr2bl w:val="nil"/>
            </w:tcBorders>
            <w:shd w:val="clear" w:color="auto" w:fill="auto"/>
            <w:vAlign w:val="center"/>
          </w:tcPr>
          <w:p w14:paraId="5BF57174">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p>
        </w:tc>
      </w:tr>
      <w:tr w14:paraId="2118D99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vAlign w:val="center"/>
          </w:tcPr>
          <w:p w14:paraId="45E55D3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12382" w:type="dxa"/>
            <w:gridSpan w:val="12"/>
            <w:tcBorders>
              <w:tl2br w:val="nil"/>
              <w:tr2bl w:val="nil"/>
            </w:tcBorders>
            <w:shd w:val="clear" w:color="auto" w:fill="auto"/>
            <w:vAlign w:val="center"/>
          </w:tcPr>
          <w:p w14:paraId="5C561647">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17</w:t>
            </w:r>
            <w:r>
              <w:rPr>
                <w:rFonts w:hint="default" w:ascii="Times New Roman" w:hAnsi="Times New Roman" w:eastAsia="宋体" w:cs="Times New Roman"/>
                <w:bCs/>
                <w:kern w:val="0"/>
                <w:sz w:val="18"/>
                <w:szCs w:val="18"/>
                <w:highlight w:val="none"/>
              </w:rPr>
              <w:t>日</w:t>
            </w:r>
          </w:p>
        </w:tc>
      </w:tr>
      <w:tr w14:paraId="1AEC371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vAlign w:val="center"/>
          </w:tcPr>
          <w:p w14:paraId="3DFC8E5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采样点位</w:t>
            </w:r>
          </w:p>
        </w:tc>
        <w:tc>
          <w:tcPr>
            <w:tcW w:w="12382" w:type="dxa"/>
            <w:gridSpan w:val="12"/>
            <w:tcBorders>
              <w:tl2br w:val="nil"/>
              <w:tr2bl w:val="nil"/>
            </w:tcBorders>
            <w:shd w:val="clear" w:color="auto" w:fill="auto"/>
            <w:vAlign w:val="center"/>
          </w:tcPr>
          <w:p w14:paraId="571EA862">
            <w:pPr>
              <w:keepNext w:val="0"/>
              <w:keepLines w:val="0"/>
              <w:suppressLineNumbers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废水处理设施DW002</w:t>
            </w:r>
          </w:p>
        </w:tc>
      </w:tr>
      <w:tr w14:paraId="3CDCC3B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335" w:hRule="atLeast"/>
          <w:jc w:val="center"/>
        </w:trPr>
        <w:tc>
          <w:tcPr>
            <w:tcW w:w="2013" w:type="dxa"/>
            <w:vMerge w:val="restart"/>
            <w:tcBorders>
              <w:tl2br w:val="nil"/>
              <w:tr2bl w:val="nil"/>
            </w:tcBorders>
            <w:vAlign w:val="center"/>
          </w:tcPr>
          <w:p w14:paraId="2517951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27872" behindDoc="0" locked="0" layoutInCell="1" allowOverlap="1">
                      <wp:simplePos x="0" y="0"/>
                      <wp:positionH relativeFrom="column">
                        <wp:posOffset>-10795</wp:posOffset>
                      </wp:positionH>
                      <wp:positionV relativeFrom="paragraph">
                        <wp:posOffset>20320</wp:posOffset>
                      </wp:positionV>
                      <wp:extent cx="1261745" cy="919480"/>
                      <wp:effectExtent l="2540" t="3810" r="15875" b="6350"/>
                      <wp:wrapNone/>
                      <wp:docPr id="92"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61745" cy="91948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85pt;margin-top:1.6pt;height:72.4pt;width:99.35pt;z-index:251727872;mso-width-relative:page;mso-height-relative:page;" filled="f" stroked="t" coordsize="21600,21600" o:gfxdata="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x2XgF9cAAAAIAQAADwAAAAAAAAABACAAAAAiAAAAZHJzL2Rvd25yZXYueG1sUEsB&#10;AhQAFAAAAAgAh07iQDEG1y72AQAAvgMAAA4AAAAAAAAAAQAgAAAAJgEAAGRycy9lMm9Eb2MueG1s&#10;UEsFBgAAAAAGAAYAWQEAAI4FA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26848" behindDoc="0" locked="0" layoutInCell="1" allowOverlap="1">
                      <wp:simplePos x="0" y="0"/>
                      <wp:positionH relativeFrom="column">
                        <wp:posOffset>8255</wp:posOffset>
                      </wp:positionH>
                      <wp:positionV relativeFrom="paragraph">
                        <wp:posOffset>20320</wp:posOffset>
                      </wp:positionV>
                      <wp:extent cx="1268095" cy="410210"/>
                      <wp:effectExtent l="1270" t="4445" r="10795" b="12065"/>
                      <wp:wrapNone/>
                      <wp:docPr id="93"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68095" cy="41021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65pt;margin-top:1.6pt;height:32.3pt;width:99.85pt;z-index:251726848;mso-width-relative:page;mso-height-relative:page;" filled="f" stroked="t" coordsize="21600,21600" o:gfxdata="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GlvYT1AAAAAYBAAAPAAAAAAAAAAEAIAAAACIAAABkcnMvZG93bnJldi54bWxQSwECFAAU&#10;AAAACACHTuJAiXexRPUBAAC+AwAADgAAAAAAAAABACAAAAAjAQAAZHJzL2Uyb0RvYy54bWxQSwUG&#10;AAAAAAYABgBZAQAAigU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23776" behindDoc="0" locked="0" layoutInCell="1" allowOverlap="1">
                      <wp:simplePos x="0" y="0"/>
                      <wp:positionH relativeFrom="column">
                        <wp:posOffset>872490</wp:posOffset>
                      </wp:positionH>
                      <wp:positionV relativeFrom="paragraph">
                        <wp:posOffset>5715</wp:posOffset>
                      </wp:positionV>
                      <wp:extent cx="449580" cy="387350"/>
                      <wp:effectExtent l="0" t="0" r="0" b="0"/>
                      <wp:wrapNone/>
                      <wp:docPr id="94" name="矩形 613"/>
                      <wp:cNvGraphicFramePr/>
                      <a:graphic xmlns:a="http://schemas.openxmlformats.org/drawingml/2006/main">
                        <a:graphicData uri="http://schemas.microsoft.com/office/word/2010/wordprocessingShape">
                          <wps:wsp>
                            <wps:cNvSpPr>
                              <a:spLocks noChangeArrowheads="1"/>
                            </wps:cNvSpPr>
                            <wps:spPr bwMode="auto">
                              <a:xfrm>
                                <a:off x="0" y="0"/>
                                <a:ext cx="449580" cy="387350"/>
                              </a:xfrm>
                              <a:prstGeom prst="rect">
                                <a:avLst/>
                              </a:prstGeom>
                              <a:noFill/>
                              <a:ln>
                                <a:noFill/>
                              </a:ln>
                            </wps:spPr>
                            <wps:txbx>
                              <w:txbxContent>
                                <w:p w14:paraId="542C727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381827E8">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wps:txbx>
                            <wps:bodyPr rot="0" vert="horz" wrap="square" lIns="91440" tIns="45720" rIns="91440" bIns="45720" anchor="t" anchorCtr="0" upright="1">
                              <a:noAutofit/>
                            </wps:bodyPr>
                          </wps:wsp>
                        </a:graphicData>
                      </a:graphic>
                    </wp:anchor>
                  </w:drawing>
                </mc:Choice>
                <mc:Fallback>
                  <w:pict>
                    <v:rect id="矩形 613" o:spid="_x0000_s1026" o:spt="1" style="position:absolute;left:0pt;margin-left:68.7pt;margin-top:0.45pt;height:30.5pt;width:35.4pt;z-index:251723776;mso-width-relative:page;mso-height-relative:page;" filled="f" stroked="f" coordsize="21600,21600" o:gfxdata="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qkL2B1wAAAAcBAAAPAAAAAAAAAAEA&#10;IAAAACIAAABkcnMvZG93bnJldi54bWxQSwECFAAUAAAACACHTuJA/hubzBACAAAKBAAADgAAAAAA&#10;AAABACAAAAAmAQAAZHJzL2Uyb0RvYy54bWxQSwUGAAAAAAYABgBZAQAAqAUAAAAA&#10;">
                      <v:fill on="f" focussize="0,0"/>
                      <v:stroke on="f"/>
                      <v:imagedata o:title=""/>
                      <o:lock v:ext="edit" aspectratio="f"/>
                      <v:textbox>
                        <w:txbxContent>
                          <w:p w14:paraId="542C727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381827E8">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v:textbox>
                    </v:rect>
                  </w:pict>
                </mc:Fallback>
              </mc:AlternateContent>
            </w:r>
            <w:r>
              <w:rPr>
                <w:rFonts w:hint="default" w:ascii="Times New Roman" w:hAnsi="Times New Roman" w:eastAsia="宋体" w:cs="Times New Roman"/>
                <w:bCs/>
                <w:kern w:val="0"/>
                <w:sz w:val="18"/>
                <w:szCs w:val="18"/>
                <w:highlight w:val="none"/>
              </w:rPr>
              <w:t xml:space="preserve">               </w:t>
            </w:r>
          </w:p>
          <w:p w14:paraId="32B2954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p w14:paraId="6943D74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28896" behindDoc="0" locked="0" layoutInCell="1" allowOverlap="1">
                      <wp:simplePos x="0" y="0"/>
                      <wp:positionH relativeFrom="column">
                        <wp:posOffset>-10795</wp:posOffset>
                      </wp:positionH>
                      <wp:positionV relativeFrom="paragraph">
                        <wp:posOffset>-248920</wp:posOffset>
                      </wp:positionV>
                      <wp:extent cx="534035" cy="943610"/>
                      <wp:effectExtent l="4445" t="2540" r="10160" b="13970"/>
                      <wp:wrapNone/>
                      <wp:docPr id="95"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534035" cy="94361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85pt;margin-top:-19.6pt;height:74.3pt;width:42.05pt;z-index:251728896;mso-width-relative:page;mso-height-relative:page;" filled="f" stroked="t" coordsize="21600,21600" o:gfxdata="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07cZKdgAAAAJAQAADwAAAAAAAAABACAAAAAiAAAAZHJzL2Rvd25yZXYueG1sUEsB&#10;AhQAFAAAAAgAh07iQL8ih4/1AQAAvQMAAA4AAAAAAAAAAQAgAAAAJwEAAGRycy9lMm9Eb2MueG1s&#10;UEsFBgAAAAAGAAYAWQEAAI4FA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w:t xml:space="preserve">               </w:t>
            </w:r>
          </w:p>
          <w:p w14:paraId="13ED74A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25824" behindDoc="0" locked="0" layoutInCell="1" allowOverlap="1">
                      <wp:simplePos x="0" y="0"/>
                      <wp:positionH relativeFrom="column">
                        <wp:posOffset>848360</wp:posOffset>
                      </wp:positionH>
                      <wp:positionV relativeFrom="paragraph">
                        <wp:posOffset>19050</wp:posOffset>
                      </wp:positionV>
                      <wp:extent cx="482600" cy="396875"/>
                      <wp:effectExtent l="0" t="0" r="0" b="0"/>
                      <wp:wrapNone/>
                      <wp:docPr id="96" name="矩形 615"/>
                      <wp:cNvGraphicFramePr/>
                      <a:graphic xmlns:a="http://schemas.openxmlformats.org/drawingml/2006/main">
                        <a:graphicData uri="http://schemas.microsoft.com/office/word/2010/wordprocessingShape">
                          <wps:wsp>
                            <wps:cNvSpPr>
                              <a:spLocks noChangeArrowheads="1"/>
                            </wps:cNvSpPr>
                            <wps:spPr bwMode="auto">
                              <a:xfrm>
                                <a:off x="0" y="0"/>
                                <a:ext cx="482600" cy="396875"/>
                              </a:xfrm>
                              <a:prstGeom prst="rect">
                                <a:avLst/>
                              </a:prstGeom>
                              <a:noFill/>
                              <a:ln>
                                <a:noFill/>
                              </a:ln>
                            </wps:spPr>
                            <wps:txbx>
                              <w:txbxContent>
                                <w:p w14:paraId="44218802">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692DF37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wps:txbx>
                            <wps:bodyPr rot="0" vert="horz" wrap="square" lIns="91440" tIns="45720" rIns="91440" bIns="45720" anchor="t" anchorCtr="0" upright="1">
                              <a:noAutofit/>
                            </wps:bodyPr>
                          </wps:wsp>
                        </a:graphicData>
                      </a:graphic>
                    </wp:anchor>
                  </w:drawing>
                </mc:Choice>
                <mc:Fallback>
                  <w:pict>
                    <v:rect id="矩形 615" o:spid="_x0000_s1026" o:spt="1" style="position:absolute;left:0pt;margin-left:66.8pt;margin-top:1.5pt;height:31.25pt;width:38pt;z-index:251725824;mso-width-relative:page;mso-height-relative:page;" filled="f" stroked="f" coordsize="21600,21600" o:gfxdata="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dk9rzXAAAACAEAAA8AAAAAAAAAAQAg&#10;AAAAIgAAAGRycy9kb3ducmV2LnhtbFBLAQIUABQAAAAIAIdO4kAQDBB4DwIAAAoEAAAOAAAAAAAA&#10;AAEAIAAAACYBAABkcnMvZTJvRG9jLnhtbFBLBQYAAAAABgAGAFkBAACnBQAAAAA=&#10;">
                      <v:fill on="f" focussize="0,0"/>
                      <v:stroke on="f"/>
                      <v:imagedata o:title=""/>
                      <o:lock v:ext="edit" aspectratio="f"/>
                      <v:textbox>
                        <w:txbxContent>
                          <w:p w14:paraId="44218802">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692DF37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v:textbox>
                    </v:rect>
                  </w:pict>
                </mc:Fallback>
              </mc:AlternateContent>
            </w:r>
            <w:r>
              <w:rPr>
                <w:rFonts w:hint="default" w:ascii="Times New Roman" w:hAnsi="Times New Roman" w:eastAsia="宋体" w:cs="Times New Roman"/>
                <w:bCs/>
                <w:kern w:val="0"/>
                <w:sz w:val="18"/>
                <w:szCs w:val="18"/>
                <w:highlight w:val="none"/>
              </w:rPr>
              <w:t xml:space="preserve">       </w:t>
            </w:r>
          </w:p>
          <w:p w14:paraId="36C6E789">
            <w:pPr>
              <w:keepNext w:val="0"/>
              <w:keepLines w:val="0"/>
              <w:suppressLineNumbers w:val="0"/>
              <w:adjustRightInd w:val="0"/>
              <w:snapToGrid w:val="0"/>
              <w:spacing w:before="0" w:beforeAutospacing="0" w:after="0" w:afterAutospacing="0"/>
              <w:ind w:left="0" w:right="0" w:firstLine="211" w:firstLineChars="10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22752" behindDoc="0" locked="0" layoutInCell="1" allowOverlap="1">
                      <wp:simplePos x="0" y="0"/>
                      <wp:positionH relativeFrom="column">
                        <wp:posOffset>-27940</wp:posOffset>
                      </wp:positionH>
                      <wp:positionV relativeFrom="paragraph">
                        <wp:posOffset>34290</wp:posOffset>
                      </wp:positionV>
                      <wp:extent cx="792480" cy="504190"/>
                      <wp:effectExtent l="0" t="0" r="0" b="0"/>
                      <wp:wrapNone/>
                      <wp:docPr id="97" name="矩形 410"/>
                      <wp:cNvGraphicFramePr/>
                      <a:graphic xmlns:a="http://schemas.openxmlformats.org/drawingml/2006/main">
                        <a:graphicData uri="http://schemas.microsoft.com/office/word/2010/wordprocessingShape">
                          <wps:wsp>
                            <wps:cNvSpPr>
                              <a:spLocks noChangeArrowheads="1"/>
                            </wps:cNvSpPr>
                            <wps:spPr bwMode="auto">
                              <a:xfrm>
                                <a:off x="0" y="0"/>
                                <a:ext cx="792480" cy="504190"/>
                              </a:xfrm>
                              <a:prstGeom prst="rect">
                                <a:avLst/>
                              </a:prstGeom>
                              <a:noFill/>
                              <a:ln>
                                <a:noFill/>
                              </a:ln>
                            </wps:spPr>
                            <wps:txbx>
                              <w:txbxContent>
                                <w:p w14:paraId="7437776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0B6B97CC">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410" o:spid="_x0000_s1026" o:spt="1" style="position:absolute;left:0pt;margin-left:-2.2pt;margin-top:2.7pt;height:39.7pt;width:62.4pt;z-index:251722752;mso-width-relative:page;mso-height-relative:page;" filled="f" stroked="f" coordsize="21600,21600" o:gfxdata="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gCxWvXAAAABwEAAA8AAAAAAAAAAQAg&#10;AAAAIgAAAGRycy9kb3ducmV2LnhtbFBLAQIUABQAAAAIAIdO4kC5CisLDwIAAAoEAAAOAAAAAAAA&#10;AAEAIAAAACYBAABkcnMvZTJvRG9jLnhtbFBLBQYAAAAABgAGAFkBAACnBQAAAAA=&#10;">
                      <v:fill on="f" focussize="0,0"/>
                      <v:stroke on="f"/>
                      <v:imagedata o:title=""/>
                      <o:lock v:ext="edit" aspectratio="f"/>
                      <v:textbox>
                        <w:txbxContent>
                          <w:p w14:paraId="7437776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0B6B97CC">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24800" behindDoc="0" locked="0" layoutInCell="1" allowOverlap="1">
                      <wp:simplePos x="0" y="0"/>
                      <wp:positionH relativeFrom="column">
                        <wp:posOffset>438150</wp:posOffset>
                      </wp:positionH>
                      <wp:positionV relativeFrom="paragraph">
                        <wp:posOffset>25400</wp:posOffset>
                      </wp:positionV>
                      <wp:extent cx="792480" cy="427990"/>
                      <wp:effectExtent l="0" t="0" r="0" b="0"/>
                      <wp:wrapNone/>
                      <wp:docPr id="98" name="矩形 614"/>
                      <wp:cNvGraphicFramePr/>
                      <a:graphic xmlns:a="http://schemas.openxmlformats.org/drawingml/2006/main">
                        <a:graphicData uri="http://schemas.microsoft.com/office/word/2010/wordprocessingShape">
                          <wps:wsp>
                            <wps:cNvSpPr>
                              <a:spLocks noChangeArrowheads="1"/>
                            </wps:cNvSpPr>
                            <wps:spPr bwMode="auto">
                              <a:xfrm>
                                <a:off x="0" y="0"/>
                                <a:ext cx="792480" cy="427990"/>
                              </a:xfrm>
                              <a:prstGeom prst="rect">
                                <a:avLst/>
                              </a:prstGeom>
                              <a:noFill/>
                              <a:ln>
                                <a:noFill/>
                              </a:ln>
                            </wps:spPr>
                            <wps:txbx>
                              <w:txbxContent>
                                <w:p w14:paraId="19C419A2">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55AC1879">
                                  <w:pPr>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14" o:spid="_x0000_s1026" o:spt="1" style="position:absolute;left:0pt;margin-left:34.5pt;margin-top:2pt;height:33.7pt;width:62.4pt;z-index:251724800;mso-width-relative:page;mso-height-relative:page;" filled="f" stroked="f" coordsize="21600,21600" o:gfxdata="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6W50r2AAAAAcBAAAPAAAAAAAAAAEA&#10;IAAAACIAAABkcnMvZG93bnJldi54bWxQSwECFAAUAAAACACHTuJAkUJf/g8CAAAKBAAADgAAAAAA&#10;AAABACAAAAAnAQAAZHJzL2Uyb0RvYy54bWxQSwUGAAAAAAYABgBZAQAAqAUAAAAA&#10;">
                      <v:fill on="f" focussize="0,0"/>
                      <v:stroke on="f"/>
                      <v:imagedata o:title=""/>
                      <o:lock v:ext="edit" aspectratio="f"/>
                      <v:textbox>
                        <w:txbxContent>
                          <w:p w14:paraId="19C419A2">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55AC1879">
                            <w:pPr>
                              <w:rPr>
                                <w:bCs/>
                                <w:kern w:val="0"/>
                                <w:sz w:val="18"/>
                                <w:szCs w:val="18"/>
                              </w:rPr>
                            </w:pPr>
                            <w:r>
                              <w:rPr>
                                <w:rFonts w:hint="eastAsia"/>
                                <w:bCs/>
                                <w:kern w:val="0"/>
                                <w:sz w:val="18"/>
                                <w:szCs w:val="18"/>
                              </w:rPr>
                              <w:t>结果</w:t>
                            </w:r>
                          </w:p>
                        </w:txbxContent>
                      </v:textbox>
                    </v:rect>
                  </w:pict>
                </mc:Fallback>
              </mc:AlternateContent>
            </w:r>
          </w:p>
        </w:tc>
        <w:tc>
          <w:tcPr>
            <w:tcW w:w="5033" w:type="dxa"/>
            <w:gridSpan w:val="5"/>
            <w:tcBorders>
              <w:tl2br w:val="nil"/>
              <w:tr2bl w:val="nil"/>
            </w:tcBorders>
            <w:shd w:val="clear" w:color="auto" w:fill="auto"/>
            <w:vAlign w:val="center"/>
          </w:tcPr>
          <w:p w14:paraId="4B22F121">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进</w:t>
            </w:r>
            <w:r>
              <w:rPr>
                <w:rFonts w:hint="default" w:ascii="Times New Roman" w:hAnsi="Times New Roman" w:eastAsia="宋体" w:cs="Times New Roman"/>
                <w:bCs/>
                <w:kern w:val="0"/>
                <w:sz w:val="18"/>
                <w:szCs w:val="18"/>
                <w:highlight w:val="none"/>
              </w:rPr>
              <w:t>口（DW00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w:t>
            </w:r>
            <w:r>
              <w:rPr>
                <w:rFonts w:hint="default" w:ascii="Times New Roman" w:hAnsi="Times New Roman" w:eastAsia="宋体" w:cs="Times New Roman"/>
                <w:bCs/>
                <w:kern w:val="0"/>
                <w:sz w:val="18"/>
                <w:szCs w:val="18"/>
                <w:highlight w:val="none"/>
              </w:rPr>
              <w:t>）</w:t>
            </w:r>
          </w:p>
        </w:tc>
        <w:tc>
          <w:tcPr>
            <w:tcW w:w="5035" w:type="dxa"/>
            <w:gridSpan w:val="5"/>
            <w:tcBorders>
              <w:tl2br w:val="nil"/>
              <w:tr2bl w:val="nil"/>
            </w:tcBorders>
            <w:shd w:val="clear" w:color="auto" w:fill="auto"/>
            <w:vAlign w:val="center"/>
          </w:tcPr>
          <w:p w14:paraId="3B53ADA9">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出口（DW00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-2）</w:t>
            </w:r>
          </w:p>
        </w:tc>
        <w:tc>
          <w:tcPr>
            <w:tcW w:w="1769" w:type="dxa"/>
            <w:vMerge w:val="restart"/>
            <w:tcBorders>
              <w:tl2br w:val="nil"/>
              <w:tr2bl w:val="nil"/>
            </w:tcBorders>
            <w:shd w:val="clear" w:color="auto" w:fill="auto"/>
            <w:vAlign w:val="center"/>
          </w:tcPr>
          <w:p w14:paraId="5B92733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《污水综合排放标准》</w:t>
            </w:r>
          </w:p>
          <w:p w14:paraId="11452BD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（GB 8978-1996）</w:t>
            </w:r>
          </w:p>
          <w:p w14:paraId="48E983B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表4 三级</w:t>
            </w:r>
          </w:p>
        </w:tc>
        <w:tc>
          <w:tcPr>
            <w:tcW w:w="545" w:type="dxa"/>
            <w:vMerge w:val="restart"/>
            <w:tcBorders>
              <w:tl2br w:val="nil"/>
              <w:tr2bl w:val="nil"/>
            </w:tcBorders>
            <w:shd w:val="clear" w:color="auto" w:fill="auto"/>
            <w:vAlign w:val="center"/>
          </w:tcPr>
          <w:p w14:paraId="411B37E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结果评价</w:t>
            </w:r>
          </w:p>
        </w:tc>
      </w:tr>
      <w:tr w14:paraId="3DF47AD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590" w:hRule="atLeast"/>
          <w:jc w:val="center"/>
        </w:trPr>
        <w:tc>
          <w:tcPr>
            <w:tcW w:w="2013" w:type="dxa"/>
            <w:vMerge w:val="continue"/>
            <w:tcBorders>
              <w:tl2br w:val="nil"/>
              <w:tr2bl w:val="nil"/>
            </w:tcBorders>
            <w:vAlign w:val="center"/>
          </w:tcPr>
          <w:p w14:paraId="582A3C8E">
            <w:pPr>
              <w:keepNext w:val="0"/>
              <w:keepLines w:val="0"/>
              <w:widowControl/>
              <w:suppressLineNumbers w:val="0"/>
              <w:adjustRightInd w:val="0"/>
              <w:snapToGrid w:val="0"/>
              <w:spacing w:before="0" w:beforeAutospacing="0" w:after="0" w:afterAutospacing="0"/>
              <w:ind w:left="0" w:right="0" w:firstLine="180" w:firstLineChars="100"/>
              <w:rPr>
                <w:rFonts w:hint="default" w:ascii="Times New Roman" w:hAnsi="Times New Roman" w:eastAsia="宋体" w:cs="Times New Roman"/>
                <w:bCs/>
                <w:kern w:val="0"/>
                <w:sz w:val="18"/>
                <w:szCs w:val="18"/>
                <w:highlight w:val="none"/>
              </w:rPr>
            </w:pPr>
          </w:p>
        </w:tc>
        <w:tc>
          <w:tcPr>
            <w:tcW w:w="1005" w:type="dxa"/>
            <w:tcBorders>
              <w:tl2br w:val="nil"/>
              <w:tr2bl w:val="nil"/>
            </w:tcBorders>
            <w:shd w:val="clear" w:color="auto" w:fill="auto"/>
            <w:vAlign w:val="center"/>
          </w:tcPr>
          <w:p w14:paraId="66D6926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50306b</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w:t>
            </w:r>
            <w:r>
              <w:rPr>
                <w:rFonts w:hint="default" w:ascii="Times New Roman" w:hAnsi="Times New Roman" w:eastAsia="宋体" w:cs="Times New Roman"/>
                <w:bCs/>
                <w:kern w:val="0"/>
                <w:sz w:val="18"/>
                <w:szCs w:val="18"/>
                <w:highlight w:val="none"/>
              </w:rPr>
              <w:t>-01</w:t>
            </w:r>
          </w:p>
        </w:tc>
        <w:tc>
          <w:tcPr>
            <w:tcW w:w="1007" w:type="dxa"/>
            <w:tcBorders>
              <w:tl2br w:val="nil"/>
              <w:tr2bl w:val="nil"/>
            </w:tcBorders>
            <w:shd w:val="clear" w:color="auto" w:fill="auto"/>
            <w:vAlign w:val="center"/>
          </w:tcPr>
          <w:p w14:paraId="75AF307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306b</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2-1</w:t>
            </w:r>
            <w:r>
              <w:rPr>
                <w:rFonts w:hint="default" w:ascii="Times New Roman" w:hAnsi="Times New Roman" w:eastAsia="宋体" w:cs="Times New Roman"/>
                <w:bCs/>
                <w:kern w:val="0"/>
                <w:sz w:val="18"/>
                <w:szCs w:val="18"/>
                <w:highlight w:val="none"/>
              </w:rPr>
              <w:t>-02</w:t>
            </w:r>
          </w:p>
        </w:tc>
        <w:tc>
          <w:tcPr>
            <w:tcW w:w="1007" w:type="dxa"/>
            <w:tcBorders>
              <w:tl2br w:val="nil"/>
              <w:tr2bl w:val="nil"/>
            </w:tcBorders>
            <w:shd w:val="clear" w:color="auto" w:fill="auto"/>
            <w:vAlign w:val="center"/>
          </w:tcPr>
          <w:p w14:paraId="17A51C7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306b</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2-1</w:t>
            </w:r>
            <w:r>
              <w:rPr>
                <w:rFonts w:hint="default" w:ascii="Times New Roman" w:hAnsi="Times New Roman" w:eastAsia="宋体" w:cs="Times New Roman"/>
                <w:bCs/>
                <w:kern w:val="0"/>
                <w:sz w:val="18"/>
                <w:szCs w:val="18"/>
                <w:highlight w:val="none"/>
              </w:rPr>
              <w:t>-03</w:t>
            </w:r>
          </w:p>
        </w:tc>
        <w:tc>
          <w:tcPr>
            <w:tcW w:w="1007" w:type="dxa"/>
            <w:tcBorders>
              <w:tl2br w:val="nil"/>
              <w:tr2bl w:val="nil"/>
            </w:tcBorders>
            <w:shd w:val="clear" w:color="auto" w:fill="auto"/>
            <w:vAlign w:val="center"/>
          </w:tcPr>
          <w:p w14:paraId="44DB5C0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306b</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2-1</w:t>
            </w:r>
            <w:r>
              <w:rPr>
                <w:rFonts w:hint="default" w:ascii="Times New Roman" w:hAnsi="Times New Roman" w:eastAsia="宋体" w:cs="Times New Roman"/>
                <w:bCs/>
                <w:kern w:val="0"/>
                <w:sz w:val="18"/>
                <w:szCs w:val="18"/>
                <w:highlight w:val="none"/>
              </w:rPr>
              <w:t>-04</w:t>
            </w:r>
          </w:p>
        </w:tc>
        <w:tc>
          <w:tcPr>
            <w:tcW w:w="1007" w:type="dxa"/>
            <w:vMerge w:val="restart"/>
            <w:tcBorders>
              <w:tl2br w:val="nil"/>
              <w:tr2bl w:val="nil"/>
            </w:tcBorders>
            <w:shd w:val="clear" w:color="auto" w:fill="auto"/>
            <w:vAlign w:val="center"/>
          </w:tcPr>
          <w:p w14:paraId="4D0DD68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007" w:type="dxa"/>
            <w:tcBorders>
              <w:tl2br w:val="nil"/>
              <w:tr2bl w:val="nil"/>
            </w:tcBorders>
            <w:shd w:val="clear" w:color="auto" w:fill="auto"/>
            <w:vAlign w:val="center"/>
          </w:tcPr>
          <w:p w14:paraId="1ADBA7B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50306b</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-2-01</w:t>
            </w:r>
          </w:p>
        </w:tc>
        <w:tc>
          <w:tcPr>
            <w:tcW w:w="1007" w:type="dxa"/>
            <w:tcBorders>
              <w:tl2br w:val="nil"/>
              <w:tr2bl w:val="nil"/>
            </w:tcBorders>
            <w:shd w:val="clear" w:color="auto" w:fill="auto"/>
            <w:vAlign w:val="center"/>
          </w:tcPr>
          <w:p w14:paraId="250E86B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306b</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-2-02</w:t>
            </w:r>
          </w:p>
        </w:tc>
        <w:tc>
          <w:tcPr>
            <w:tcW w:w="1007" w:type="dxa"/>
            <w:tcBorders>
              <w:tl2br w:val="nil"/>
              <w:tr2bl w:val="nil"/>
            </w:tcBorders>
            <w:shd w:val="clear" w:color="auto" w:fill="auto"/>
            <w:vAlign w:val="center"/>
          </w:tcPr>
          <w:p w14:paraId="797B3C7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306b</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-2-03</w:t>
            </w:r>
          </w:p>
        </w:tc>
        <w:tc>
          <w:tcPr>
            <w:tcW w:w="1007" w:type="dxa"/>
            <w:tcBorders>
              <w:tl2br w:val="nil"/>
              <w:tr2bl w:val="nil"/>
            </w:tcBorders>
            <w:shd w:val="clear" w:color="auto" w:fill="auto"/>
            <w:vAlign w:val="center"/>
          </w:tcPr>
          <w:p w14:paraId="590CC44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306b</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-2-04</w:t>
            </w:r>
          </w:p>
        </w:tc>
        <w:tc>
          <w:tcPr>
            <w:tcW w:w="1007" w:type="dxa"/>
            <w:vMerge w:val="restart"/>
            <w:tcBorders>
              <w:tl2br w:val="nil"/>
              <w:tr2bl w:val="nil"/>
            </w:tcBorders>
            <w:shd w:val="clear" w:color="auto" w:fill="auto"/>
            <w:vAlign w:val="center"/>
          </w:tcPr>
          <w:p w14:paraId="6950321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769" w:type="dxa"/>
            <w:vMerge w:val="continue"/>
            <w:tcBorders>
              <w:tl2br w:val="nil"/>
              <w:tr2bl w:val="nil"/>
            </w:tcBorders>
            <w:vAlign w:val="center"/>
          </w:tcPr>
          <w:p w14:paraId="3D4CD14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545" w:type="dxa"/>
            <w:vMerge w:val="continue"/>
            <w:tcBorders>
              <w:tl2br w:val="nil"/>
              <w:tr2bl w:val="nil"/>
            </w:tcBorders>
            <w:vAlign w:val="center"/>
          </w:tcPr>
          <w:p w14:paraId="3100C6A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7B94937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46" w:hRule="atLeast"/>
          <w:jc w:val="center"/>
        </w:trPr>
        <w:tc>
          <w:tcPr>
            <w:tcW w:w="2013" w:type="dxa"/>
            <w:vMerge w:val="continue"/>
            <w:tcBorders>
              <w:tl2br w:val="nil"/>
              <w:tr2bl w:val="nil"/>
            </w:tcBorders>
            <w:vAlign w:val="center"/>
          </w:tcPr>
          <w:p w14:paraId="2E0F54A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highlight w:val="none"/>
              </w:rPr>
            </w:pPr>
          </w:p>
        </w:tc>
        <w:tc>
          <w:tcPr>
            <w:tcW w:w="1005" w:type="dxa"/>
            <w:tcBorders>
              <w:tl2br w:val="nil"/>
              <w:tr2bl w:val="nil"/>
            </w:tcBorders>
            <w:shd w:val="clear" w:color="auto" w:fill="auto"/>
            <w:vAlign w:val="center"/>
          </w:tcPr>
          <w:p w14:paraId="2A1EFE2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27A170F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3170285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24F7515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vMerge w:val="continue"/>
            <w:tcBorders>
              <w:tl2br w:val="nil"/>
              <w:tr2bl w:val="nil"/>
            </w:tcBorders>
            <w:vAlign w:val="center"/>
          </w:tcPr>
          <w:p w14:paraId="532538C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007" w:type="dxa"/>
            <w:tcBorders>
              <w:tl2br w:val="nil"/>
              <w:tr2bl w:val="nil"/>
            </w:tcBorders>
            <w:shd w:val="clear" w:color="auto" w:fill="auto"/>
            <w:vAlign w:val="center"/>
          </w:tcPr>
          <w:p w14:paraId="58B7806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6F900FF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22FA514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05454C6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vMerge w:val="continue"/>
            <w:tcBorders>
              <w:tl2br w:val="nil"/>
              <w:tr2bl w:val="nil"/>
            </w:tcBorders>
            <w:vAlign w:val="center"/>
          </w:tcPr>
          <w:p w14:paraId="2433479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769" w:type="dxa"/>
            <w:vMerge w:val="continue"/>
            <w:tcBorders>
              <w:tl2br w:val="nil"/>
              <w:tr2bl w:val="nil"/>
            </w:tcBorders>
            <w:vAlign w:val="center"/>
          </w:tcPr>
          <w:p w14:paraId="593A99B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545" w:type="dxa"/>
            <w:vMerge w:val="continue"/>
            <w:tcBorders>
              <w:tl2br w:val="nil"/>
              <w:tr2bl w:val="nil"/>
            </w:tcBorders>
            <w:vAlign w:val="center"/>
          </w:tcPr>
          <w:p w14:paraId="5C28881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4E8531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0E420E0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pH值（无量纲）</w:t>
            </w:r>
          </w:p>
        </w:tc>
        <w:tc>
          <w:tcPr>
            <w:tcW w:w="1005" w:type="dxa"/>
            <w:tcBorders>
              <w:tl2br w:val="nil"/>
              <w:tr2bl w:val="nil"/>
            </w:tcBorders>
            <w:shd w:val="clear" w:color="auto" w:fill="auto"/>
            <w:vAlign w:val="center"/>
          </w:tcPr>
          <w:p w14:paraId="2DAD7AE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3.1</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13.6</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2F94CB8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14.2</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2849E4F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14.3</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53D015D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14.3</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1FBDB08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3.1-3.2</w:t>
            </w:r>
          </w:p>
        </w:tc>
        <w:tc>
          <w:tcPr>
            <w:tcW w:w="1007" w:type="dxa"/>
            <w:tcBorders>
              <w:tl2br w:val="nil"/>
              <w:tr2bl w:val="nil"/>
            </w:tcBorders>
            <w:shd w:val="clear" w:color="auto" w:fill="auto"/>
            <w:vAlign w:val="center"/>
          </w:tcPr>
          <w:p w14:paraId="54C306C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8.6</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14.0</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1E8FADC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8.6</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14.1</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339B760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8.5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14.4</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6086E6C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8.7</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14.4</w:t>
            </w:r>
            <w:r>
              <w:rPr>
                <w:rFonts w:hint="default" w:ascii="Times New Roman" w:hAnsi="Times New Roman" w:eastAsia="宋体" w:cs="Times New Roman"/>
                <w:bCs/>
                <w:kern w:val="0"/>
                <w:sz w:val="18"/>
                <w:szCs w:val="18"/>
                <w:highlight w:val="none"/>
              </w:rPr>
              <w:t>℃）</w:t>
            </w:r>
          </w:p>
        </w:tc>
        <w:tc>
          <w:tcPr>
            <w:tcW w:w="1007" w:type="dxa"/>
            <w:tcBorders>
              <w:tl2br w:val="nil"/>
              <w:tr2bl w:val="nil"/>
            </w:tcBorders>
            <w:shd w:val="clear" w:color="auto" w:fill="auto"/>
            <w:vAlign w:val="center"/>
          </w:tcPr>
          <w:p w14:paraId="5DC1F11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8.5-8.7</w:t>
            </w:r>
          </w:p>
        </w:tc>
        <w:tc>
          <w:tcPr>
            <w:tcW w:w="1769" w:type="dxa"/>
            <w:tcBorders>
              <w:tl2br w:val="nil"/>
              <w:tr2bl w:val="nil"/>
            </w:tcBorders>
            <w:shd w:val="clear" w:color="auto" w:fill="auto"/>
            <w:vAlign w:val="center"/>
          </w:tcPr>
          <w:p w14:paraId="7A58A74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6-9</w:t>
            </w:r>
          </w:p>
        </w:tc>
        <w:tc>
          <w:tcPr>
            <w:tcW w:w="545" w:type="dxa"/>
            <w:tcBorders>
              <w:tl2br w:val="nil"/>
              <w:tr2bl w:val="nil"/>
            </w:tcBorders>
            <w:shd w:val="clear" w:color="auto" w:fill="auto"/>
            <w:vAlign w:val="center"/>
          </w:tcPr>
          <w:p w14:paraId="6D973EB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6CE7333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08243AA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悬浮物（mg/L）</w:t>
            </w:r>
          </w:p>
        </w:tc>
        <w:tc>
          <w:tcPr>
            <w:tcW w:w="1005" w:type="dxa"/>
            <w:tcBorders>
              <w:tl2br w:val="nil"/>
              <w:tr2bl w:val="nil"/>
            </w:tcBorders>
            <w:shd w:val="clear" w:color="auto" w:fill="auto"/>
            <w:vAlign w:val="center"/>
          </w:tcPr>
          <w:p w14:paraId="6C007E6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68</w:t>
            </w:r>
          </w:p>
        </w:tc>
        <w:tc>
          <w:tcPr>
            <w:tcW w:w="1007" w:type="dxa"/>
            <w:tcBorders>
              <w:tl2br w:val="nil"/>
              <w:tr2bl w:val="nil"/>
            </w:tcBorders>
            <w:shd w:val="clear" w:color="auto" w:fill="auto"/>
            <w:vAlign w:val="center"/>
          </w:tcPr>
          <w:p w14:paraId="4822DC7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73</w:t>
            </w:r>
          </w:p>
        </w:tc>
        <w:tc>
          <w:tcPr>
            <w:tcW w:w="1007" w:type="dxa"/>
            <w:tcBorders>
              <w:tl2br w:val="nil"/>
              <w:tr2bl w:val="nil"/>
            </w:tcBorders>
            <w:shd w:val="clear" w:color="auto" w:fill="auto"/>
            <w:vAlign w:val="center"/>
          </w:tcPr>
          <w:p w14:paraId="30A7C45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73</w:t>
            </w:r>
          </w:p>
        </w:tc>
        <w:tc>
          <w:tcPr>
            <w:tcW w:w="1007" w:type="dxa"/>
            <w:tcBorders>
              <w:tl2br w:val="nil"/>
              <w:tr2bl w:val="nil"/>
            </w:tcBorders>
            <w:shd w:val="clear" w:color="auto" w:fill="auto"/>
            <w:vAlign w:val="center"/>
          </w:tcPr>
          <w:p w14:paraId="197E764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68</w:t>
            </w:r>
          </w:p>
        </w:tc>
        <w:tc>
          <w:tcPr>
            <w:tcW w:w="1007" w:type="dxa"/>
            <w:tcBorders>
              <w:tl2br w:val="nil"/>
              <w:tr2bl w:val="nil"/>
            </w:tcBorders>
            <w:shd w:val="clear" w:color="auto" w:fill="auto"/>
            <w:vAlign w:val="center"/>
          </w:tcPr>
          <w:p w14:paraId="63F9FAD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70</w:t>
            </w:r>
          </w:p>
        </w:tc>
        <w:tc>
          <w:tcPr>
            <w:tcW w:w="1007" w:type="dxa"/>
            <w:tcBorders>
              <w:tl2br w:val="nil"/>
              <w:tr2bl w:val="nil"/>
            </w:tcBorders>
            <w:shd w:val="clear" w:color="auto" w:fill="auto"/>
            <w:vAlign w:val="center"/>
          </w:tcPr>
          <w:p w14:paraId="73E3F13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24</w:t>
            </w:r>
          </w:p>
        </w:tc>
        <w:tc>
          <w:tcPr>
            <w:tcW w:w="1007" w:type="dxa"/>
            <w:tcBorders>
              <w:tl2br w:val="nil"/>
              <w:tr2bl w:val="nil"/>
            </w:tcBorders>
            <w:shd w:val="clear" w:color="auto" w:fill="auto"/>
            <w:vAlign w:val="center"/>
          </w:tcPr>
          <w:p w14:paraId="2D40C48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26</w:t>
            </w:r>
          </w:p>
        </w:tc>
        <w:tc>
          <w:tcPr>
            <w:tcW w:w="1007" w:type="dxa"/>
            <w:tcBorders>
              <w:tl2br w:val="nil"/>
              <w:tr2bl w:val="nil"/>
            </w:tcBorders>
            <w:shd w:val="clear" w:color="auto" w:fill="auto"/>
            <w:vAlign w:val="center"/>
          </w:tcPr>
          <w:p w14:paraId="7A3A6AF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24</w:t>
            </w:r>
          </w:p>
        </w:tc>
        <w:tc>
          <w:tcPr>
            <w:tcW w:w="1007" w:type="dxa"/>
            <w:tcBorders>
              <w:tl2br w:val="nil"/>
              <w:tr2bl w:val="nil"/>
            </w:tcBorders>
            <w:shd w:val="clear" w:color="auto" w:fill="auto"/>
            <w:vAlign w:val="center"/>
          </w:tcPr>
          <w:p w14:paraId="3BF6431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23</w:t>
            </w:r>
          </w:p>
        </w:tc>
        <w:tc>
          <w:tcPr>
            <w:tcW w:w="1007" w:type="dxa"/>
            <w:tcBorders>
              <w:tl2br w:val="nil"/>
              <w:tr2bl w:val="nil"/>
            </w:tcBorders>
            <w:shd w:val="clear" w:color="auto" w:fill="auto"/>
            <w:vAlign w:val="center"/>
          </w:tcPr>
          <w:p w14:paraId="2A3FAA1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24</w:t>
            </w:r>
          </w:p>
        </w:tc>
        <w:tc>
          <w:tcPr>
            <w:tcW w:w="1769" w:type="dxa"/>
            <w:tcBorders>
              <w:tl2br w:val="nil"/>
              <w:tr2bl w:val="nil"/>
            </w:tcBorders>
            <w:shd w:val="clear" w:color="auto" w:fill="auto"/>
            <w:vAlign w:val="center"/>
          </w:tcPr>
          <w:p w14:paraId="6971D93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400</w:t>
            </w:r>
          </w:p>
        </w:tc>
        <w:tc>
          <w:tcPr>
            <w:tcW w:w="545" w:type="dxa"/>
            <w:tcBorders>
              <w:tl2br w:val="nil"/>
              <w:tr2bl w:val="nil"/>
            </w:tcBorders>
            <w:shd w:val="clear" w:color="auto" w:fill="auto"/>
            <w:vAlign w:val="center"/>
          </w:tcPr>
          <w:p w14:paraId="0D6BF22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5BE466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685F9F8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五日生化需氧量（mg/L）</w:t>
            </w:r>
          </w:p>
        </w:tc>
        <w:tc>
          <w:tcPr>
            <w:tcW w:w="1005" w:type="dxa"/>
            <w:tcBorders>
              <w:tl2br w:val="nil"/>
              <w:tr2bl w:val="nil"/>
            </w:tcBorders>
            <w:shd w:val="clear" w:color="auto" w:fill="auto"/>
            <w:vAlign w:val="center"/>
          </w:tcPr>
          <w:p w14:paraId="02A6B3D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279</w:t>
            </w:r>
          </w:p>
        </w:tc>
        <w:tc>
          <w:tcPr>
            <w:tcW w:w="1007" w:type="dxa"/>
            <w:tcBorders>
              <w:tl2br w:val="nil"/>
              <w:tr2bl w:val="nil"/>
            </w:tcBorders>
            <w:shd w:val="clear" w:color="auto" w:fill="auto"/>
            <w:vAlign w:val="center"/>
          </w:tcPr>
          <w:p w14:paraId="5C65A46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290</w:t>
            </w:r>
          </w:p>
        </w:tc>
        <w:tc>
          <w:tcPr>
            <w:tcW w:w="1007" w:type="dxa"/>
            <w:tcBorders>
              <w:tl2br w:val="nil"/>
              <w:tr2bl w:val="nil"/>
            </w:tcBorders>
            <w:shd w:val="clear" w:color="auto" w:fill="auto"/>
            <w:vAlign w:val="center"/>
          </w:tcPr>
          <w:p w14:paraId="708359F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311</w:t>
            </w:r>
          </w:p>
        </w:tc>
        <w:tc>
          <w:tcPr>
            <w:tcW w:w="1007" w:type="dxa"/>
            <w:tcBorders>
              <w:tl2br w:val="nil"/>
              <w:tr2bl w:val="nil"/>
            </w:tcBorders>
            <w:shd w:val="clear" w:color="auto" w:fill="auto"/>
            <w:vAlign w:val="center"/>
          </w:tcPr>
          <w:p w14:paraId="1FE722E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305</w:t>
            </w:r>
          </w:p>
        </w:tc>
        <w:tc>
          <w:tcPr>
            <w:tcW w:w="1007" w:type="dxa"/>
            <w:tcBorders>
              <w:tl2br w:val="nil"/>
              <w:tr2bl w:val="nil"/>
            </w:tcBorders>
            <w:shd w:val="clear" w:color="auto" w:fill="auto"/>
            <w:vAlign w:val="center"/>
          </w:tcPr>
          <w:p w14:paraId="5E66D88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296</w:t>
            </w:r>
          </w:p>
        </w:tc>
        <w:tc>
          <w:tcPr>
            <w:tcW w:w="1007" w:type="dxa"/>
            <w:tcBorders>
              <w:tl2br w:val="nil"/>
              <w:tr2bl w:val="nil"/>
            </w:tcBorders>
            <w:shd w:val="clear" w:color="auto" w:fill="auto"/>
            <w:vAlign w:val="center"/>
          </w:tcPr>
          <w:p w14:paraId="7A95655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101</w:t>
            </w:r>
          </w:p>
        </w:tc>
        <w:tc>
          <w:tcPr>
            <w:tcW w:w="1007" w:type="dxa"/>
            <w:tcBorders>
              <w:tl2br w:val="nil"/>
              <w:tr2bl w:val="nil"/>
            </w:tcBorders>
            <w:shd w:val="clear" w:color="auto" w:fill="auto"/>
            <w:vAlign w:val="center"/>
          </w:tcPr>
          <w:p w14:paraId="3637F1C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124</w:t>
            </w:r>
          </w:p>
        </w:tc>
        <w:tc>
          <w:tcPr>
            <w:tcW w:w="1007" w:type="dxa"/>
            <w:tcBorders>
              <w:tl2br w:val="nil"/>
              <w:tr2bl w:val="nil"/>
            </w:tcBorders>
            <w:shd w:val="clear" w:color="auto" w:fill="auto"/>
            <w:vAlign w:val="center"/>
          </w:tcPr>
          <w:p w14:paraId="2A0739F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132</w:t>
            </w:r>
          </w:p>
        </w:tc>
        <w:tc>
          <w:tcPr>
            <w:tcW w:w="1007" w:type="dxa"/>
            <w:tcBorders>
              <w:tl2br w:val="nil"/>
              <w:tr2bl w:val="nil"/>
            </w:tcBorders>
            <w:shd w:val="clear" w:color="auto" w:fill="auto"/>
            <w:vAlign w:val="center"/>
          </w:tcPr>
          <w:p w14:paraId="0E4614E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111</w:t>
            </w:r>
          </w:p>
        </w:tc>
        <w:tc>
          <w:tcPr>
            <w:tcW w:w="1007" w:type="dxa"/>
            <w:tcBorders>
              <w:tl2br w:val="nil"/>
              <w:tr2bl w:val="nil"/>
            </w:tcBorders>
            <w:shd w:val="clear" w:color="auto" w:fill="auto"/>
            <w:vAlign w:val="center"/>
          </w:tcPr>
          <w:p w14:paraId="30D9B29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117</w:t>
            </w:r>
          </w:p>
        </w:tc>
        <w:tc>
          <w:tcPr>
            <w:tcW w:w="1769" w:type="dxa"/>
            <w:tcBorders>
              <w:tl2br w:val="nil"/>
              <w:tr2bl w:val="nil"/>
            </w:tcBorders>
            <w:shd w:val="clear" w:color="auto" w:fill="auto"/>
            <w:vAlign w:val="center"/>
          </w:tcPr>
          <w:p w14:paraId="494EED3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rPr>
            </w:pPr>
            <w:r>
              <w:rPr>
                <w:rFonts w:hint="default" w:ascii="Times New Roman" w:hAnsi="Times New Roman" w:eastAsia="宋体" w:cs="Times New Roman"/>
                <w:bCs/>
                <w:kern w:val="0"/>
                <w:sz w:val="18"/>
                <w:szCs w:val="18"/>
                <w:highlight w:val="none"/>
              </w:rPr>
              <w:t>300</w:t>
            </w:r>
          </w:p>
        </w:tc>
        <w:tc>
          <w:tcPr>
            <w:tcW w:w="545" w:type="dxa"/>
            <w:tcBorders>
              <w:tl2br w:val="nil"/>
              <w:tr2bl w:val="nil"/>
            </w:tcBorders>
            <w:shd w:val="clear" w:color="auto" w:fill="auto"/>
            <w:vAlign w:val="center"/>
          </w:tcPr>
          <w:p w14:paraId="1917364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497ABFC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69D59CE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化学需氧量（mg/L）</w:t>
            </w:r>
          </w:p>
        </w:tc>
        <w:tc>
          <w:tcPr>
            <w:tcW w:w="1005" w:type="dxa"/>
            <w:tcBorders>
              <w:tl2br w:val="nil"/>
              <w:tr2bl w:val="nil"/>
            </w:tcBorders>
            <w:shd w:val="clear" w:color="auto" w:fill="auto"/>
            <w:vAlign w:val="center"/>
          </w:tcPr>
          <w:p w14:paraId="241F839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bidi="ar-SA"/>
              </w:rPr>
              <w:t>931</w:t>
            </w:r>
          </w:p>
        </w:tc>
        <w:tc>
          <w:tcPr>
            <w:tcW w:w="1007" w:type="dxa"/>
            <w:tcBorders>
              <w:tl2br w:val="nil"/>
              <w:tr2bl w:val="nil"/>
            </w:tcBorders>
            <w:shd w:val="clear" w:color="auto" w:fill="auto"/>
            <w:vAlign w:val="center"/>
          </w:tcPr>
          <w:p w14:paraId="3B9EF43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bidi="ar-SA"/>
              </w:rPr>
              <w:t>958</w:t>
            </w:r>
          </w:p>
        </w:tc>
        <w:tc>
          <w:tcPr>
            <w:tcW w:w="1007" w:type="dxa"/>
            <w:tcBorders>
              <w:tl2br w:val="nil"/>
              <w:tr2bl w:val="nil"/>
            </w:tcBorders>
            <w:shd w:val="clear" w:color="auto" w:fill="auto"/>
            <w:vAlign w:val="center"/>
          </w:tcPr>
          <w:p w14:paraId="630A5F8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bidi="ar-SA"/>
              </w:rPr>
              <w:t>977</w:t>
            </w:r>
          </w:p>
        </w:tc>
        <w:tc>
          <w:tcPr>
            <w:tcW w:w="1007" w:type="dxa"/>
            <w:tcBorders>
              <w:tl2br w:val="nil"/>
              <w:tr2bl w:val="nil"/>
            </w:tcBorders>
            <w:shd w:val="clear" w:color="auto" w:fill="auto"/>
            <w:vAlign w:val="center"/>
          </w:tcPr>
          <w:p w14:paraId="484AB7C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bidi="ar-SA"/>
              </w:rPr>
              <w:t>982</w:t>
            </w:r>
          </w:p>
        </w:tc>
        <w:tc>
          <w:tcPr>
            <w:tcW w:w="1007" w:type="dxa"/>
            <w:tcBorders>
              <w:tl2br w:val="nil"/>
              <w:tr2bl w:val="nil"/>
            </w:tcBorders>
            <w:shd w:val="clear" w:color="auto" w:fill="auto"/>
            <w:vAlign w:val="center"/>
          </w:tcPr>
          <w:p w14:paraId="1444BF5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bidi="ar-SA"/>
              </w:rPr>
              <w:t>962</w:t>
            </w:r>
          </w:p>
        </w:tc>
        <w:tc>
          <w:tcPr>
            <w:tcW w:w="1007" w:type="dxa"/>
            <w:tcBorders>
              <w:tl2br w:val="nil"/>
              <w:tr2bl w:val="nil"/>
            </w:tcBorders>
            <w:shd w:val="clear" w:color="auto" w:fill="auto"/>
            <w:vAlign w:val="center"/>
          </w:tcPr>
          <w:p w14:paraId="65A68F3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bidi="ar-SA"/>
              </w:rPr>
              <w:t>394</w:t>
            </w:r>
          </w:p>
        </w:tc>
        <w:tc>
          <w:tcPr>
            <w:tcW w:w="1007" w:type="dxa"/>
            <w:tcBorders>
              <w:tl2br w:val="nil"/>
              <w:tr2bl w:val="nil"/>
            </w:tcBorders>
            <w:shd w:val="clear" w:color="auto" w:fill="auto"/>
            <w:vAlign w:val="center"/>
          </w:tcPr>
          <w:p w14:paraId="2B42F24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bidi="ar-SA"/>
              </w:rPr>
              <w:t>418</w:t>
            </w:r>
          </w:p>
        </w:tc>
        <w:tc>
          <w:tcPr>
            <w:tcW w:w="1007" w:type="dxa"/>
            <w:tcBorders>
              <w:tl2br w:val="nil"/>
              <w:tr2bl w:val="nil"/>
            </w:tcBorders>
            <w:shd w:val="clear" w:color="auto" w:fill="auto"/>
            <w:vAlign w:val="center"/>
          </w:tcPr>
          <w:p w14:paraId="78A1E58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bidi="ar-SA"/>
              </w:rPr>
              <w:t>435</w:t>
            </w:r>
          </w:p>
        </w:tc>
        <w:tc>
          <w:tcPr>
            <w:tcW w:w="1007" w:type="dxa"/>
            <w:tcBorders>
              <w:tl2br w:val="nil"/>
              <w:tr2bl w:val="nil"/>
            </w:tcBorders>
            <w:shd w:val="clear" w:color="auto" w:fill="auto"/>
            <w:vAlign w:val="center"/>
          </w:tcPr>
          <w:p w14:paraId="00ED815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bidi="ar-SA"/>
              </w:rPr>
              <w:t>408</w:t>
            </w:r>
          </w:p>
        </w:tc>
        <w:tc>
          <w:tcPr>
            <w:tcW w:w="1007" w:type="dxa"/>
            <w:tcBorders>
              <w:tl2br w:val="nil"/>
              <w:tr2bl w:val="nil"/>
            </w:tcBorders>
            <w:shd w:val="clear" w:color="auto" w:fill="auto"/>
            <w:vAlign w:val="center"/>
          </w:tcPr>
          <w:p w14:paraId="1C3870F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bidi="ar-SA"/>
              </w:rPr>
              <w:t>414</w:t>
            </w:r>
          </w:p>
        </w:tc>
        <w:tc>
          <w:tcPr>
            <w:tcW w:w="1769" w:type="dxa"/>
            <w:tcBorders>
              <w:tl2br w:val="nil"/>
              <w:tr2bl w:val="nil"/>
            </w:tcBorders>
            <w:shd w:val="clear" w:color="auto" w:fill="auto"/>
            <w:vAlign w:val="center"/>
          </w:tcPr>
          <w:p w14:paraId="2FB7A8C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rPr>
            </w:pPr>
            <w:r>
              <w:rPr>
                <w:rFonts w:hint="default" w:ascii="Times New Roman" w:hAnsi="Times New Roman" w:eastAsia="宋体" w:cs="Times New Roman"/>
                <w:bCs/>
                <w:kern w:val="0"/>
                <w:sz w:val="18"/>
                <w:szCs w:val="18"/>
                <w:highlight w:val="none"/>
              </w:rPr>
              <w:t>500</w:t>
            </w:r>
          </w:p>
        </w:tc>
        <w:tc>
          <w:tcPr>
            <w:tcW w:w="545" w:type="dxa"/>
            <w:tcBorders>
              <w:tl2br w:val="nil"/>
              <w:tr2bl w:val="nil"/>
            </w:tcBorders>
            <w:shd w:val="clear" w:color="auto" w:fill="auto"/>
            <w:vAlign w:val="center"/>
          </w:tcPr>
          <w:p w14:paraId="28E7F81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585508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56D66F9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石油类</w:t>
            </w:r>
            <w:r>
              <w:rPr>
                <w:rFonts w:hint="default" w:ascii="Times New Roman" w:hAnsi="Times New Roman" w:eastAsia="宋体" w:cs="Times New Roman"/>
                <w:bCs/>
                <w:kern w:val="0"/>
                <w:sz w:val="18"/>
                <w:szCs w:val="18"/>
                <w:highlight w:val="none"/>
              </w:rPr>
              <w:t>（mg/L）</w:t>
            </w:r>
          </w:p>
        </w:tc>
        <w:tc>
          <w:tcPr>
            <w:tcW w:w="1005" w:type="dxa"/>
            <w:tcBorders>
              <w:tl2br w:val="nil"/>
              <w:tr2bl w:val="nil"/>
            </w:tcBorders>
            <w:shd w:val="clear" w:color="auto" w:fill="auto"/>
            <w:vAlign w:val="center"/>
          </w:tcPr>
          <w:p w14:paraId="265DC8D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3.68</w:t>
            </w:r>
          </w:p>
        </w:tc>
        <w:tc>
          <w:tcPr>
            <w:tcW w:w="1007" w:type="dxa"/>
            <w:tcBorders>
              <w:tl2br w:val="nil"/>
              <w:tr2bl w:val="nil"/>
            </w:tcBorders>
            <w:shd w:val="clear" w:color="auto" w:fill="auto"/>
            <w:vAlign w:val="center"/>
          </w:tcPr>
          <w:p w14:paraId="67D28B1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3.87</w:t>
            </w:r>
          </w:p>
        </w:tc>
        <w:tc>
          <w:tcPr>
            <w:tcW w:w="1007" w:type="dxa"/>
            <w:tcBorders>
              <w:tl2br w:val="nil"/>
              <w:tr2bl w:val="nil"/>
            </w:tcBorders>
            <w:shd w:val="clear" w:color="auto" w:fill="auto"/>
            <w:vAlign w:val="center"/>
          </w:tcPr>
          <w:p w14:paraId="0E75238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4.01</w:t>
            </w:r>
          </w:p>
        </w:tc>
        <w:tc>
          <w:tcPr>
            <w:tcW w:w="1007" w:type="dxa"/>
            <w:tcBorders>
              <w:tl2br w:val="nil"/>
              <w:tr2bl w:val="nil"/>
            </w:tcBorders>
            <w:shd w:val="clear" w:color="auto" w:fill="auto"/>
            <w:vAlign w:val="center"/>
          </w:tcPr>
          <w:p w14:paraId="2418723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3.79</w:t>
            </w:r>
          </w:p>
        </w:tc>
        <w:tc>
          <w:tcPr>
            <w:tcW w:w="1007" w:type="dxa"/>
            <w:tcBorders>
              <w:tl2br w:val="nil"/>
              <w:tr2bl w:val="nil"/>
            </w:tcBorders>
            <w:shd w:val="clear" w:color="auto" w:fill="auto"/>
            <w:vAlign w:val="center"/>
          </w:tcPr>
          <w:p w14:paraId="1E94B4A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3.84</w:t>
            </w:r>
          </w:p>
        </w:tc>
        <w:tc>
          <w:tcPr>
            <w:tcW w:w="1007" w:type="dxa"/>
            <w:tcBorders>
              <w:tl2br w:val="nil"/>
              <w:tr2bl w:val="nil"/>
            </w:tcBorders>
            <w:shd w:val="clear" w:color="auto" w:fill="auto"/>
            <w:vAlign w:val="center"/>
          </w:tcPr>
          <w:p w14:paraId="5A0E9E6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0.43</w:t>
            </w:r>
          </w:p>
        </w:tc>
        <w:tc>
          <w:tcPr>
            <w:tcW w:w="1007" w:type="dxa"/>
            <w:tcBorders>
              <w:tl2br w:val="nil"/>
              <w:tr2bl w:val="nil"/>
            </w:tcBorders>
            <w:shd w:val="clear" w:color="auto" w:fill="auto"/>
            <w:vAlign w:val="center"/>
          </w:tcPr>
          <w:p w14:paraId="69B341E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000000" w:themeColor="text1"/>
                <w:kern w:val="0"/>
                <w:sz w:val="18"/>
                <w:szCs w:val="18"/>
                <w:highlight w:val="none"/>
                <w:lang w:val="en-US" w:eastAsia="zh-CN" w:bidi="ar-SA"/>
                <w14:textFill>
                  <w14:solidFill>
                    <w14:schemeClr w14:val="tx1"/>
                  </w14:solidFill>
                </w14:textFill>
              </w:rPr>
            </w:pPr>
            <w:r>
              <w:rPr>
                <w:rFonts w:hint="default" w:ascii="Times New Roman" w:hAnsi="Times New Roman" w:eastAsia="宋体" w:cs="Times New Roman"/>
                <w:bCs/>
                <w:kern w:val="0"/>
                <w:sz w:val="18"/>
                <w:szCs w:val="18"/>
                <w:highlight w:val="none"/>
                <w:lang w:val="en-US" w:eastAsia="zh-CN"/>
              </w:rPr>
              <w:t>0.34</w:t>
            </w:r>
          </w:p>
        </w:tc>
        <w:tc>
          <w:tcPr>
            <w:tcW w:w="1007" w:type="dxa"/>
            <w:tcBorders>
              <w:tl2br w:val="nil"/>
              <w:tr2bl w:val="nil"/>
            </w:tcBorders>
            <w:shd w:val="clear" w:color="auto" w:fill="auto"/>
            <w:vAlign w:val="center"/>
          </w:tcPr>
          <w:p w14:paraId="0852F3C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000000" w:themeColor="text1"/>
                <w:kern w:val="0"/>
                <w:sz w:val="18"/>
                <w:szCs w:val="18"/>
                <w:highlight w:val="none"/>
                <w:lang w:val="en-US" w:eastAsia="zh-CN" w:bidi="ar-SA"/>
                <w14:textFill>
                  <w14:solidFill>
                    <w14:schemeClr w14:val="tx1"/>
                  </w14:solidFill>
                </w14:textFill>
              </w:rPr>
            </w:pPr>
            <w:r>
              <w:rPr>
                <w:rFonts w:hint="default" w:ascii="Times New Roman" w:hAnsi="Times New Roman" w:eastAsia="宋体" w:cs="Times New Roman"/>
                <w:bCs/>
                <w:kern w:val="0"/>
                <w:sz w:val="18"/>
                <w:szCs w:val="18"/>
                <w:highlight w:val="none"/>
                <w:lang w:val="en-US" w:eastAsia="zh-CN"/>
              </w:rPr>
              <w:t>0.36</w:t>
            </w:r>
          </w:p>
        </w:tc>
        <w:tc>
          <w:tcPr>
            <w:tcW w:w="1007" w:type="dxa"/>
            <w:tcBorders>
              <w:tl2br w:val="nil"/>
              <w:tr2bl w:val="nil"/>
            </w:tcBorders>
            <w:shd w:val="clear" w:color="auto" w:fill="auto"/>
            <w:vAlign w:val="center"/>
          </w:tcPr>
          <w:p w14:paraId="0908733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000000" w:themeColor="text1"/>
                <w:kern w:val="0"/>
                <w:sz w:val="18"/>
                <w:szCs w:val="18"/>
                <w:highlight w:val="none"/>
                <w:lang w:val="en-US" w:eastAsia="zh-CN" w:bidi="ar-SA"/>
                <w14:textFill>
                  <w14:solidFill>
                    <w14:schemeClr w14:val="tx1"/>
                  </w14:solidFill>
                </w14:textFill>
              </w:rPr>
            </w:pPr>
            <w:r>
              <w:rPr>
                <w:rFonts w:hint="default" w:ascii="Times New Roman" w:hAnsi="Times New Roman" w:eastAsia="宋体" w:cs="Times New Roman"/>
                <w:bCs/>
                <w:kern w:val="0"/>
                <w:sz w:val="18"/>
                <w:szCs w:val="18"/>
                <w:highlight w:val="none"/>
                <w:lang w:val="en-US" w:eastAsia="zh-CN"/>
              </w:rPr>
              <w:t>0.47</w:t>
            </w:r>
          </w:p>
        </w:tc>
        <w:tc>
          <w:tcPr>
            <w:tcW w:w="1007" w:type="dxa"/>
            <w:tcBorders>
              <w:tl2br w:val="nil"/>
              <w:tr2bl w:val="nil"/>
            </w:tcBorders>
            <w:shd w:val="clear" w:color="auto" w:fill="auto"/>
            <w:vAlign w:val="center"/>
          </w:tcPr>
          <w:p w14:paraId="5C31618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000000" w:themeColor="text1"/>
                <w:kern w:val="0"/>
                <w:sz w:val="18"/>
                <w:szCs w:val="18"/>
                <w:highlight w:val="none"/>
                <w:lang w:val="en-US" w:eastAsia="zh-CN" w:bidi="ar-SA"/>
                <w14:textFill>
                  <w14:solidFill>
                    <w14:schemeClr w14:val="tx1"/>
                  </w14:solidFill>
                </w14:textFill>
              </w:rPr>
            </w:pPr>
            <w:r>
              <w:rPr>
                <w:rFonts w:hint="default" w:ascii="Times New Roman" w:hAnsi="Times New Roman" w:eastAsia="宋体" w:cs="Times New Roman"/>
                <w:bCs/>
                <w:kern w:val="0"/>
                <w:sz w:val="18"/>
                <w:szCs w:val="18"/>
                <w:highlight w:val="none"/>
                <w:lang w:val="en-US" w:eastAsia="zh-CN"/>
              </w:rPr>
              <w:t>0.40</w:t>
            </w:r>
          </w:p>
        </w:tc>
        <w:tc>
          <w:tcPr>
            <w:tcW w:w="1769" w:type="dxa"/>
            <w:tcBorders>
              <w:tl2br w:val="nil"/>
              <w:tr2bl w:val="nil"/>
            </w:tcBorders>
            <w:shd w:val="clear" w:color="auto" w:fill="auto"/>
            <w:vAlign w:val="center"/>
          </w:tcPr>
          <w:p w14:paraId="2B86D64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20</w:t>
            </w:r>
          </w:p>
        </w:tc>
        <w:tc>
          <w:tcPr>
            <w:tcW w:w="545" w:type="dxa"/>
            <w:tcBorders>
              <w:tl2br w:val="nil"/>
              <w:tr2bl w:val="nil"/>
            </w:tcBorders>
            <w:shd w:val="clear" w:color="auto" w:fill="auto"/>
            <w:vAlign w:val="center"/>
          </w:tcPr>
          <w:p w14:paraId="74334E3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37BD27A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3FA028C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氨氮（mg/L）</w:t>
            </w:r>
          </w:p>
        </w:tc>
        <w:tc>
          <w:tcPr>
            <w:tcW w:w="1005" w:type="dxa"/>
            <w:tcBorders>
              <w:tl2br w:val="nil"/>
              <w:tr2bl w:val="nil"/>
            </w:tcBorders>
            <w:shd w:val="clear" w:color="auto" w:fill="auto"/>
            <w:vAlign w:val="center"/>
          </w:tcPr>
          <w:p w14:paraId="0416898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6.45</w:t>
            </w:r>
          </w:p>
        </w:tc>
        <w:tc>
          <w:tcPr>
            <w:tcW w:w="1007" w:type="dxa"/>
            <w:tcBorders>
              <w:tl2br w:val="nil"/>
              <w:tr2bl w:val="nil"/>
            </w:tcBorders>
            <w:shd w:val="clear" w:color="auto" w:fill="auto"/>
            <w:vAlign w:val="center"/>
          </w:tcPr>
          <w:p w14:paraId="69AC63C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6.95</w:t>
            </w:r>
          </w:p>
        </w:tc>
        <w:tc>
          <w:tcPr>
            <w:tcW w:w="1007" w:type="dxa"/>
            <w:tcBorders>
              <w:tl2br w:val="nil"/>
              <w:tr2bl w:val="nil"/>
            </w:tcBorders>
            <w:shd w:val="clear" w:color="auto" w:fill="auto"/>
            <w:vAlign w:val="center"/>
          </w:tcPr>
          <w:p w14:paraId="3D6CBB3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7.39</w:t>
            </w:r>
          </w:p>
        </w:tc>
        <w:tc>
          <w:tcPr>
            <w:tcW w:w="1007" w:type="dxa"/>
            <w:tcBorders>
              <w:tl2br w:val="nil"/>
              <w:tr2bl w:val="nil"/>
            </w:tcBorders>
            <w:shd w:val="clear" w:color="auto" w:fill="auto"/>
            <w:vAlign w:val="center"/>
          </w:tcPr>
          <w:p w14:paraId="2E14E8D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7.74</w:t>
            </w:r>
          </w:p>
        </w:tc>
        <w:tc>
          <w:tcPr>
            <w:tcW w:w="1007" w:type="dxa"/>
            <w:tcBorders>
              <w:tl2br w:val="nil"/>
              <w:tr2bl w:val="nil"/>
            </w:tcBorders>
            <w:shd w:val="clear" w:color="auto" w:fill="auto"/>
            <w:vAlign w:val="center"/>
          </w:tcPr>
          <w:p w14:paraId="153EB7F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7.13</w:t>
            </w:r>
          </w:p>
        </w:tc>
        <w:tc>
          <w:tcPr>
            <w:tcW w:w="1007" w:type="dxa"/>
            <w:tcBorders>
              <w:tl2br w:val="nil"/>
              <w:tr2bl w:val="nil"/>
            </w:tcBorders>
            <w:shd w:val="clear" w:color="auto" w:fill="auto"/>
            <w:vAlign w:val="center"/>
          </w:tcPr>
          <w:p w14:paraId="26877AF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2.09</w:t>
            </w:r>
          </w:p>
        </w:tc>
        <w:tc>
          <w:tcPr>
            <w:tcW w:w="1007" w:type="dxa"/>
            <w:tcBorders>
              <w:tl2br w:val="nil"/>
              <w:tr2bl w:val="nil"/>
            </w:tcBorders>
            <w:shd w:val="clear" w:color="auto" w:fill="auto"/>
            <w:vAlign w:val="center"/>
          </w:tcPr>
          <w:p w14:paraId="7DEDAD9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2.34</w:t>
            </w:r>
          </w:p>
        </w:tc>
        <w:tc>
          <w:tcPr>
            <w:tcW w:w="1007" w:type="dxa"/>
            <w:tcBorders>
              <w:tl2br w:val="nil"/>
              <w:tr2bl w:val="nil"/>
            </w:tcBorders>
            <w:shd w:val="clear" w:color="auto" w:fill="auto"/>
            <w:vAlign w:val="center"/>
          </w:tcPr>
          <w:p w14:paraId="74D3892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2.60</w:t>
            </w:r>
          </w:p>
        </w:tc>
        <w:tc>
          <w:tcPr>
            <w:tcW w:w="1007" w:type="dxa"/>
            <w:tcBorders>
              <w:tl2br w:val="nil"/>
              <w:tr2bl w:val="nil"/>
            </w:tcBorders>
            <w:shd w:val="clear" w:color="auto" w:fill="auto"/>
            <w:vAlign w:val="center"/>
          </w:tcPr>
          <w:p w14:paraId="4CA176F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2.97</w:t>
            </w:r>
          </w:p>
        </w:tc>
        <w:tc>
          <w:tcPr>
            <w:tcW w:w="1007" w:type="dxa"/>
            <w:tcBorders>
              <w:tl2br w:val="nil"/>
              <w:tr2bl w:val="nil"/>
            </w:tcBorders>
            <w:shd w:val="clear" w:color="auto" w:fill="auto"/>
            <w:vAlign w:val="center"/>
          </w:tcPr>
          <w:p w14:paraId="2342190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2.50</w:t>
            </w:r>
          </w:p>
        </w:tc>
        <w:tc>
          <w:tcPr>
            <w:tcW w:w="1769" w:type="dxa"/>
            <w:tcBorders>
              <w:tl2br w:val="nil"/>
              <w:tr2bl w:val="nil"/>
            </w:tcBorders>
            <w:shd w:val="clear" w:color="auto" w:fill="auto"/>
            <w:vAlign w:val="center"/>
          </w:tcPr>
          <w:p w14:paraId="4F8E1F4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35*</w:t>
            </w:r>
            <w:r>
              <w:rPr>
                <w:rFonts w:hint="default" w:ascii="Times New Roman" w:hAnsi="Times New Roman" w:eastAsia="宋体" w:cs="Times New Roman"/>
                <w:bCs/>
                <w:kern w:val="0"/>
                <w:sz w:val="18"/>
                <w:szCs w:val="18"/>
                <w:highlight w:val="none"/>
                <w:vertAlign w:val="superscript"/>
              </w:rPr>
              <w:t>1</w:t>
            </w:r>
          </w:p>
        </w:tc>
        <w:tc>
          <w:tcPr>
            <w:tcW w:w="545" w:type="dxa"/>
            <w:tcBorders>
              <w:tl2br w:val="nil"/>
              <w:tr2bl w:val="nil"/>
            </w:tcBorders>
            <w:shd w:val="clear" w:color="auto" w:fill="auto"/>
            <w:vAlign w:val="center"/>
          </w:tcPr>
          <w:p w14:paraId="2D6EFCC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204288A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3F9BE59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总磷（mg/L）</w:t>
            </w:r>
          </w:p>
        </w:tc>
        <w:tc>
          <w:tcPr>
            <w:tcW w:w="1005" w:type="dxa"/>
            <w:tcBorders>
              <w:tl2br w:val="nil"/>
              <w:tr2bl w:val="nil"/>
            </w:tcBorders>
            <w:shd w:val="clear" w:color="auto" w:fill="auto"/>
            <w:vAlign w:val="center"/>
          </w:tcPr>
          <w:p w14:paraId="5A8432F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2.14</w:t>
            </w:r>
          </w:p>
        </w:tc>
        <w:tc>
          <w:tcPr>
            <w:tcW w:w="1007" w:type="dxa"/>
            <w:tcBorders>
              <w:tl2br w:val="nil"/>
              <w:tr2bl w:val="nil"/>
            </w:tcBorders>
            <w:shd w:val="clear" w:color="auto" w:fill="auto"/>
            <w:vAlign w:val="center"/>
          </w:tcPr>
          <w:p w14:paraId="178DBB4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2.27</w:t>
            </w:r>
          </w:p>
        </w:tc>
        <w:tc>
          <w:tcPr>
            <w:tcW w:w="1007" w:type="dxa"/>
            <w:tcBorders>
              <w:tl2br w:val="nil"/>
              <w:tr2bl w:val="nil"/>
            </w:tcBorders>
            <w:shd w:val="clear" w:color="auto" w:fill="auto"/>
            <w:vAlign w:val="center"/>
          </w:tcPr>
          <w:p w14:paraId="0235C46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2.36</w:t>
            </w:r>
          </w:p>
        </w:tc>
        <w:tc>
          <w:tcPr>
            <w:tcW w:w="1007" w:type="dxa"/>
            <w:tcBorders>
              <w:tl2br w:val="nil"/>
              <w:tr2bl w:val="nil"/>
            </w:tcBorders>
            <w:shd w:val="clear" w:color="auto" w:fill="auto"/>
            <w:vAlign w:val="center"/>
          </w:tcPr>
          <w:p w14:paraId="70149B8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2.20</w:t>
            </w:r>
          </w:p>
        </w:tc>
        <w:tc>
          <w:tcPr>
            <w:tcW w:w="1007" w:type="dxa"/>
            <w:tcBorders>
              <w:tl2br w:val="nil"/>
              <w:tr2bl w:val="nil"/>
            </w:tcBorders>
            <w:shd w:val="clear" w:color="auto" w:fill="auto"/>
            <w:vAlign w:val="center"/>
          </w:tcPr>
          <w:p w14:paraId="618968D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2.24</w:t>
            </w:r>
          </w:p>
        </w:tc>
        <w:tc>
          <w:tcPr>
            <w:tcW w:w="1007" w:type="dxa"/>
            <w:tcBorders>
              <w:tl2br w:val="nil"/>
              <w:tr2bl w:val="nil"/>
            </w:tcBorders>
            <w:shd w:val="clear" w:color="auto" w:fill="auto"/>
            <w:vAlign w:val="center"/>
          </w:tcPr>
          <w:p w14:paraId="7F417A9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1.12</w:t>
            </w:r>
          </w:p>
        </w:tc>
        <w:tc>
          <w:tcPr>
            <w:tcW w:w="1007" w:type="dxa"/>
            <w:tcBorders>
              <w:tl2br w:val="nil"/>
              <w:tr2bl w:val="nil"/>
            </w:tcBorders>
            <w:shd w:val="clear" w:color="auto" w:fill="auto"/>
            <w:vAlign w:val="center"/>
          </w:tcPr>
          <w:p w14:paraId="16E1B4E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1.15</w:t>
            </w:r>
          </w:p>
        </w:tc>
        <w:tc>
          <w:tcPr>
            <w:tcW w:w="1007" w:type="dxa"/>
            <w:tcBorders>
              <w:tl2br w:val="nil"/>
              <w:tr2bl w:val="nil"/>
            </w:tcBorders>
            <w:shd w:val="clear" w:color="auto" w:fill="auto"/>
            <w:vAlign w:val="center"/>
          </w:tcPr>
          <w:p w14:paraId="5A3261B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1.17</w:t>
            </w:r>
          </w:p>
        </w:tc>
        <w:tc>
          <w:tcPr>
            <w:tcW w:w="1007" w:type="dxa"/>
            <w:tcBorders>
              <w:tl2br w:val="nil"/>
              <w:tr2bl w:val="nil"/>
            </w:tcBorders>
            <w:shd w:val="clear" w:color="auto" w:fill="auto"/>
            <w:vAlign w:val="center"/>
          </w:tcPr>
          <w:p w14:paraId="49C817D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1.10</w:t>
            </w:r>
          </w:p>
        </w:tc>
        <w:tc>
          <w:tcPr>
            <w:tcW w:w="1007" w:type="dxa"/>
            <w:tcBorders>
              <w:tl2br w:val="nil"/>
              <w:tr2bl w:val="nil"/>
            </w:tcBorders>
            <w:shd w:val="clear" w:color="auto" w:fill="auto"/>
            <w:vAlign w:val="center"/>
          </w:tcPr>
          <w:p w14:paraId="6E0D853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1.14</w:t>
            </w:r>
          </w:p>
        </w:tc>
        <w:tc>
          <w:tcPr>
            <w:tcW w:w="1769" w:type="dxa"/>
            <w:tcBorders>
              <w:tl2br w:val="nil"/>
              <w:tr2bl w:val="nil"/>
            </w:tcBorders>
            <w:shd w:val="clear" w:color="auto" w:fill="auto"/>
            <w:vAlign w:val="center"/>
          </w:tcPr>
          <w:p w14:paraId="430193C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8*</w:t>
            </w:r>
            <w:r>
              <w:rPr>
                <w:rFonts w:hint="default" w:ascii="Times New Roman" w:hAnsi="Times New Roman" w:eastAsia="宋体" w:cs="Times New Roman"/>
                <w:bCs/>
                <w:kern w:val="0"/>
                <w:sz w:val="18"/>
                <w:szCs w:val="18"/>
                <w:highlight w:val="none"/>
                <w:vertAlign w:val="superscript"/>
              </w:rPr>
              <w:t>1</w:t>
            </w:r>
          </w:p>
        </w:tc>
        <w:tc>
          <w:tcPr>
            <w:tcW w:w="545" w:type="dxa"/>
            <w:tcBorders>
              <w:tl2br w:val="nil"/>
              <w:tr2bl w:val="nil"/>
            </w:tcBorders>
            <w:shd w:val="clear" w:color="auto" w:fill="auto"/>
            <w:vAlign w:val="center"/>
          </w:tcPr>
          <w:p w14:paraId="261B753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78DA29C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2CD02CF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阴离子表面活性剂（mg/L）</w:t>
            </w:r>
          </w:p>
        </w:tc>
        <w:tc>
          <w:tcPr>
            <w:tcW w:w="1005" w:type="dxa"/>
            <w:tcBorders>
              <w:tl2br w:val="nil"/>
              <w:tr2bl w:val="nil"/>
            </w:tcBorders>
            <w:shd w:val="clear" w:color="auto" w:fill="auto"/>
            <w:vAlign w:val="center"/>
          </w:tcPr>
          <w:p w14:paraId="50A365D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62.6</w:t>
            </w:r>
          </w:p>
        </w:tc>
        <w:tc>
          <w:tcPr>
            <w:tcW w:w="1007" w:type="dxa"/>
            <w:tcBorders>
              <w:tl2br w:val="nil"/>
              <w:tr2bl w:val="nil"/>
            </w:tcBorders>
            <w:shd w:val="clear" w:color="auto" w:fill="auto"/>
            <w:vAlign w:val="center"/>
          </w:tcPr>
          <w:p w14:paraId="1B5FA0F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63.9</w:t>
            </w:r>
          </w:p>
        </w:tc>
        <w:tc>
          <w:tcPr>
            <w:tcW w:w="1007" w:type="dxa"/>
            <w:tcBorders>
              <w:tl2br w:val="nil"/>
              <w:tr2bl w:val="nil"/>
            </w:tcBorders>
            <w:shd w:val="clear" w:color="auto" w:fill="auto"/>
            <w:vAlign w:val="center"/>
          </w:tcPr>
          <w:p w14:paraId="5D691A4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66.6</w:t>
            </w:r>
          </w:p>
        </w:tc>
        <w:tc>
          <w:tcPr>
            <w:tcW w:w="1007" w:type="dxa"/>
            <w:tcBorders>
              <w:tl2br w:val="nil"/>
              <w:tr2bl w:val="nil"/>
            </w:tcBorders>
            <w:shd w:val="clear" w:color="auto" w:fill="auto"/>
            <w:vAlign w:val="center"/>
          </w:tcPr>
          <w:p w14:paraId="00A405C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60.6</w:t>
            </w:r>
          </w:p>
        </w:tc>
        <w:tc>
          <w:tcPr>
            <w:tcW w:w="1007" w:type="dxa"/>
            <w:tcBorders>
              <w:tl2br w:val="nil"/>
              <w:tr2bl w:val="nil"/>
            </w:tcBorders>
            <w:shd w:val="clear" w:color="auto" w:fill="auto"/>
            <w:vAlign w:val="center"/>
          </w:tcPr>
          <w:p w14:paraId="31A66CE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63.4</w:t>
            </w:r>
          </w:p>
        </w:tc>
        <w:tc>
          <w:tcPr>
            <w:tcW w:w="1007" w:type="dxa"/>
            <w:tcBorders>
              <w:tl2br w:val="nil"/>
              <w:tr2bl w:val="nil"/>
            </w:tcBorders>
            <w:shd w:val="clear" w:color="auto" w:fill="auto"/>
            <w:vAlign w:val="center"/>
          </w:tcPr>
          <w:p w14:paraId="3CCB9DF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6.98</w:t>
            </w:r>
          </w:p>
        </w:tc>
        <w:tc>
          <w:tcPr>
            <w:tcW w:w="1007" w:type="dxa"/>
            <w:tcBorders>
              <w:tl2br w:val="nil"/>
              <w:tr2bl w:val="nil"/>
            </w:tcBorders>
            <w:shd w:val="clear" w:color="auto" w:fill="auto"/>
            <w:vAlign w:val="center"/>
          </w:tcPr>
          <w:p w14:paraId="385BE20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7.53</w:t>
            </w:r>
          </w:p>
        </w:tc>
        <w:tc>
          <w:tcPr>
            <w:tcW w:w="1007" w:type="dxa"/>
            <w:tcBorders>
              <w:tl2br w:val="nil"/>
              <w:tr2bl w:val="nil"/>
            </w:tcBorders>
            <w:shd w:val="clear" w:color="auto" w:fill="auto"/>
            <w:vAlign w:val="center"/>
          </w:tcPr>
          <w:p w14:paraId="468F484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7.37</w:t>
            </w:r>
          </w:p>
        </w:tc>
        <w:tc>
          <w:tcPr>
            <w:tcW w:w="1007" w:type="dxa"/>
            <w:tcBorders>
              <w:tl2br w:val="nil"/>
              <w:tr2bl w:val="nil"/>
            </w:tcBorders>
            <w:shd w:val="clear" w:color="auto" w:fill="auto"/>
            <w:vAlign w:val="center"/>
          </w:tcPr>
          <w:p w14:paraId="70FFBBF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6.88</w:t>
            </w:r>
          </w:p>
        </w:tc>
        <w:tc>
          <w:tcPr>
            <w:tcW w:w="1007" w:type="dxa"/>
            <w:tcBorders>
              <w:tl2br w:val="nil"/>
              <w:tr2bl w:val="nil"/>
            </w:tcBorders>
            <w:shd w:val="clear" w:color="auto" w:fill="auto"/>
            <w:vAlign w:val="center"/>
          </w:tcPr>
          <w:p w14:paraId="55F047B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7.19</w:t>
            </w:r>
          </w:p>
        </w:tc>
        <w:tc>
          <w:tcPr>
            <w:tcW w:w="1769" w:type="dxa"/>
            <w:tcBorders>
              <w:tl2br w:val="nil"/>
              <w:tr2bl w:val="nil"/>
            </w:tcBorders>
            <w:shd w:val="clear" w:color="auto" w:fill="auto"/>
            <w:vAlign w:val="center"/>
          </w:tcPr>
          <w:p w14:paraId="0D680CA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w:t>
            </w:r>
          </w:p>
        </w:tc>
        <w:tc>
          <w:tcPr>
            <w:tcW w:w="545" w:type="dxa"/>
            <w:tcBorders>
              <w:tl2br w:val="nil"/>
              <w:tr2bl w:val="nil"/>
            </w:tcBorders>
            <w:shd w:val="clear" w:color="auto" w:fill="auto"/>
            <w:vAlign w:val="center"/>
          </w:tcPr>
          <w:p w14:paraId="083FAAC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12751BF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0" w:type="auto"/>
            <w:vAlign w:val="center"/>
          </w:tcPr>
          <w:p w14:paraId="407CC92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总氮</w:t>
            </w:r>
            <w:r>
              <w:rPr>
                <w:rFonts w:hint="default" w:ascii="Times New Roman" w:hAnsi="Times New Roman" w:eastAsia="宋体" w:cs="Times New Roman"/>
                <w:bCs/>
                <w:kern w:val="0"/>
                <w:sz w:val="18"/>
                <w:szCs w:val="18"/>
                <w:highlight w:val="none"/>
              </w:rPr>
              <w:t>（mg/L）</w:t>
            </w:r>
          </w:p>
        </w:tc>
        <w:tc>
          <w:tcPr>
            <w:tcW w:w="1005" w:type="dxa"/>
            <w:vAlign w:val="center"/>
          </w:tcPr>
          <w:p w14:paraId="68758DC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29.1</w:t>
            </w:r>
          </w:p>
        </w:tc>
        <w:tc>
          <w:tcPr>
            <w:tcW w:w="1007" w:type="dxa"/>
            <w:vAlign w:val="center"/>
          </w:tcPr>
          <w:p w14:paraId="205AB22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31.0</w:t>
            </w:r>
          </w:p>
        </w:tc>
        <w:tc>
          <w:tcPr>
            <w:tcW w:w="1007" w:type="dxa"/>
            <w:vAlign w:val="center"/>
          </w:tcPr>
          <w:p w14:paraId="2C812A4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33.3</w:t>
            </w:r>
          </w:p>
        </w:tc>
        <w:tc>
          <w:tcPr>
            <w:tcW w:w="1007" w:type="dxa"/>
            <w:vAlign w:val="center"/>
          </w:tcPr>
          <w:p w14:paraId="1A25E59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33.1</w:t>
            </w:r>
          </w:p>
        </w:tc>
        <w:tc>
          <w:tcPr>
            <w:tcW w:w="1007" w:type="dxa"/>
            <w:vAlign w:val="center"/>
          </w:tcPr>
          <w:p w14:paraId="214353C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31.6</w:t>
            </w:r>
          </w:p>
        </w:tc>
        <w:tc>
          <w:tcPr>
            <w:tcW w:w="1007" w:type="dxa"/>
            <w:vAlign w:val="center"/>
          </w:tcPr>
          <w:p w14:paraId="6F8C0DE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8.89</w:t>
            </w:r>
          </w:p>
        </w:tc>
        <w:tc>
          <w:tcPr>
            <w:tcW w:w="1007" w:type="dxa"/>
            <w:vAlign w:val="center"/>
          </w:tcPr>
          <w:p w14:paraId="110870C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9.22</w:t>
            </w:r>
          </w:p>
        </w:tc>
        <w:tc>
          <w:tcPr>
            <w:tcW w:w="1007" w:type="dxa"/>
            <w:vAlign w:val="center"/>
          </w:tcPr>
          <w:p w14:paraId="754A8DB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11.6</w:t>
            </w:r>
          </w:p>
        </w:tc>
        <w:tc>
          <w:tcPr>
            <w:tcW w:w="1007" w:type="dxa"/>
            <w:vAlign w:val="center"/>
          </w:tcPr>
          <w:p w14:paraId="562CF27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13.9</w:t>
            </w:r>
          </w:p>
        </w:tc>
        <w:tc>
          <w:tcPr>
            <w:tcW w:w="1007" w:type="dxa"/>
            <w:vAlign w:val="center"/>
          </w:tcPr>
          <w:p w14:paraId="6A5B5A0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10.9</w:t>
            </w:r>
          </w:p>
        </w:tc>
        <w:tc>
          <w:tcPr>
            <w:tcW w:w="1769" w:type="dxa"/>
            <w:vAlign w:val="center"/>
          </w:tcPr>
          <w:p w14:paraId="0CDB8BE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70</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2</w:t>
            </w:r>
          </w:p>
        </w:tc>
        <w:tc>
          <w:tcPr>
            <w:tcW w:w="545" w:type="dxa"/>
            <w:vAlign w:val="center"/>
          </w:tcPr>
          <w:p w14:paraId="600CB69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5FDFA6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0" w:type="auto"/>
            <w:vAlign w:val="center"/>
          </w:tcPr>
          <w:p w14:paraId="1ADBFA9A">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对二甲苯</w:t>
            </w:r>
            <w:r>
              <w:rPr>
                <w:rFonts w:hint="default" w:ascii="Times New Roman" w:hAnsi="Times New Roman" w:eastAsia="宋体" w:cs="Times New Roman"/>
                <w:bCs/>
                <w:kern w:val="0"/>
                <w:sz w:val="18"/>
                <w:szCs w:val="18"/>
                <w:highlight w:val="none"/>
              </w:rPr>
              <w:t>（mg/L）</w:t>
            </w:r>
          </w:p>
        </w:tc>
        <w:tc>
          <w:tcPr>
            <w:tcW w:w="1005" w:type="dxa"/>
            <w:vAlign w:val="center"/>
          </w:tcPr>
          <w:p w14:paraId="6BB7C6A3">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4DDBB165">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07485F13">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2F6190F2">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66DE6531">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1260828C">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56E70174">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5531CDD4">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5158E253">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7D312664">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769" w:type="dxa"/>
            <w:vAlign w:val="center"/>
          </w:tcPr>
          <w:p w14:paraId="52674507">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w:t>
            </w:r>
          </w:p>
        </w:tc>
        <w:tc>
          <w:tcPr>
            <w:tcW w:w="545" w:type="dxa"/>
            <w:vAlign w:val="center"/>
          </w:tcPr>
          <w:p w14:paraId="6F9764F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5ECB4A5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0" w:type="auto"/>
            <w:vAlign w:val="center"/>
          </w:tcPr>
          <w:p w14:paraId="2D817702">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间二甲苯</w:t>
            </w:r>
            <w:r>
              <w:rPr>
                <w:rFonts w:hint="default" w:ascii="Times New Roman" w:hAnsi="Times New Roman" w:eastAsia="宋体" w:cs="Times New Roman"/>
                <w:bCs/>
                <w:kern w:val="0"/>
                <w:sz w:val="18"/>
                <w:szCs w:val="18"/>
                <w:highlight w:val="none"/>
              </w:rPr>
              <w:t>（mg/L）</w:t>
            </w:r>
          </w:p>
        </w:tc>
        <w:tc>
          <w:tcPr>
            <w:tcW w:w="1005" w:type="dxa"/>
            <w:vAlign w:val="center"/>
          </w:tcPr>
          <w:p w14:paraId="7092D564">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1A86286A">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2BBB73A0">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051B12CF">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4C1275FA">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089C04FB">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41DAB34B">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0975EEC6">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20D44873">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vAlign w:val="center"/>
          </w:tcPr>
          <w:p w14:paraId="7DAD9584">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769" w:type="dxa"/>
            <w:vAlign w:val="center"/>
          </w:tcPr>
          <w:p w14:paraId="20093F74">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w:t>
            </w:r>
          </w:p>
        </w:tc>
        <w:tc>
          <w:tcPr>
            <w:tcW w:w="545" w:type="dxa"/>
            <w:vAlign w:val="center"/>
          </w:tcPr>
          <w:p w14:paraId="25FED2E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bl>
    <w:p w14:paraId="3FF03B98">
      <w:pPr>
        <w:snapToGrid w:val="0"/>
        <w:spacing w:before="163" w:beforeLines="50"/>
        <w:jc w:val="left"/>
        <w:rPr>
          <w:rFonts w:hint="eastAsia" w:ascii="Times New Roman" w:hAnsi="Times New Roman" w:eastAsiaTheme="minorEastAsia"/>
          <w:b/>
          <w:bCs/>
          <w:szCs w:val="21"/>
          <w:highlight w:val="none"/>
          <w:lang w:val="en-US" w:eastAsia="zh-CN"/>
        </w:rPr>
      </w:pPr>
      <w:r>
        <w:rPr>
          <w:rFonts w:hint="eastAsia" w:ascii="Times New Roman" w:hAnsi="Times New Roman"/>
          <w:b w:val="0"/>
          <w:bCs w:val="0"/>
          <w:szCs w:val="21"/>
          <w:highlight w:val="none"/>
          <w:lang w:val="en-US" w:eastAsia="zh-CN"/>
        </w:rPr>
        <w:t>接下页</w:t>
      </w:r>
    </w:p>
    <w:p w14:paraId="2509F992">
      <w:pPr>
        <w:snapToGrid w:val="0"/>
        <w:spacing w:before="163" w:beforeLines="50"/>
        <w:jc w:val="center"/>
        <w:rPr>
          <w:rFonts w:hint="eastAsia" w:ascii="Times New Roman" w:hAnsi="Times New Roman" w:eastAsiaTheme="minorEastAsia"/>
          <w:b/>
          <w:bCs/>
          <w:szCs w:val="21"/>
          <w:highlight w:val="none"/>
          <w:lang w:eastAsia="zh-CN"/>
        </w:rPr>
      </w:pPr>
      <w:r>
        <w:rPr>
          <w:rFonts w:ascii="Times New Roman" w:hAnsi="Times New Roman"/>
          <w:b/>
          <w:bCs/>
          <w:szCs w:val="21"/>
          <w:highlight w:val="none"/>
        </w:rPr>
        <w:t>表</w:t>
      </w:r>
      <w:r>
        <w:rPr>
          <w:rFonts w:hint="eastAsia" w:ascii="Times New Roman" w:hAnsi="Times New Roman"/>
          <w:b/>
          <w:bCs/>
          <w:szCs w:val="21"/>
          <w:highlight w:val="none"/>
        </w:rPr>
        <w:t>9.2</w:t>
      </w:r>
      <w:r>
        <w:rPr>
          <w:rFonts w:ascii="Times New Roman" w:hAnsi="Times New Roman"/>
          <w:b/>
          <w:bCs/>
          <w:szCs w:val="21"/>
          <w:highlight w:val="none"/>
        </w:rPr>
        <w:t>.1-</w:t>
      </w:r>
      <w:r>
        <w:rPr>
          <w:rFonts w:hint="eastAsia" w:ascii="Times New Roman" w:hAnsi="Times New Roman"/>
          <w:b/>
          <w:bCs/>
          <w:szCs w:val="21"/>
          <w:highlight w:val="none"/>
          <w:lang w:val="en-US" w:eastAsia="zh-CN"/>
        </w:rPr>
        <w:t>3</w:t>
      </w:r>
      <w:r>
        <w:rPr>
          <w:rFonts w:hint="eastAsia" w:ascii="Times New Roman" w:hAnsi="Times New Roman"/>
          <w:b/>
          <w:bCs/>
          <w:szCs w:val="21"/>
          <w:highlight w:val="none"/>
        </w:rPr>
        <w:t>废水监测结果（</w:t>
      </w:r>
      <w:r>
        <w:rPr>
          <w:rFonts w:hint="eastAsia" w:ascii="Times New Roman" w:hAnsi="Times New Roman"/>
          <w:b/>
          <w:bCs/>
          <w:szCs w:val="21"/>
          <w:highlight w:val="none"/>
          <w:lang w:val="en-US" w:eastAsia="zh-CN"/>
        </w:rPr>
        <w:t>3</w:t>
      </w:r>
      <w:r>
        <w:rPr>
          <w:rFonts w:hint="eastAsia" w:ascii="Times New Roman" w:hAnsi="Times New Roman"/>
          <w:b/>
          <w:bCs/>
          <w:szCs w:val="21"/>
          <w:highlight w:val="none"/>
        </w:rPr>
        <w:t>）</w:t>
      </w:r>
      <w:r>
        <w:rPr>
          <w:rFonts w:hint="eastAsia" w:ascii="Times New Roman" w:hAnsi="Times New Roman"/>
          <w:b/>
          <w:bCs/>
          <w:szCs w:val="21"/>
          <w:highlight w:val="none"/>
          <w:lang w:eastAsia="zh-CN"/>
        </w:rPr>
        <w:t>（</w:t>
      </w:r>
      <w:r>
        <w:rPr>
          <w:rFonts w:hint="eastAsia" w:ascii="Times New Roman" w:hAnsi="Times New Roman"/>
          <w:b/>
          <w:bCs/>
          <w:szCs w:val="21"/>
          <w:highlight w:val="none"/>
          <w:lang w:val="en-US" w:eastAsia="zh-CN"/>
        </w:rPr>
        <w:t>续</w:t>
      </w:r>
      <w:r>
        <w:rPr>
          <w:rFonts w:hint="eastAsia" w:ascii="Times New Roman" w:hAnsi="Times New Roman"/>
          <w:b/>
          <w:bCs/>
          <w:szCs w:val="21"/>
          <w:highlight w:val="none"/>
          <w:lang w:eastAsia="zh-CN"/>
        </w:rPr>
        <w:t>）</w:t>
      </w:r>
    </w:p>
    <w:tbl>
      <w:tblPr>
        <w:tblStyle w:val="33"/>
        <w:tblW w:w="1439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
      <w:tblGrid>
        <w:gridCol w:w="2013"/>
        <w:gridCol w:w="1005"/>
        <w:gridCol w:w="1007"/>
        <w:gridCol w:w="1007"/>
        <w:gridCol w:w="1007"/>
        <w:gridCol w:w="1007"/>
        <w:gridCol w:w="1007"/>
        <w:gridCol w:w="1007"/>
        <w:gridCol w:w="1007"/>
        <w:gridCol w:w="1007"/>
        <w:gridCol w:w="1007"/>
        <w:gridCol w:w="1769"/>
        <w:gridCol w:w="545"/>
      </w:tblGrid>
      <w:tr w14:paraId="503D029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vAlign w:val="center"/>
          </w:tcPr>
          <w:p w14:paraId="62FBF92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12382" w:type="dxa"/>
            <w:gridSpan w:val="12"/>
            <w:tcBorders>
              <w:tl2br w:val="nil"/>
              <w:tr2bl w:val="nil"/>
            </w:tcBorders>
            <w:shd w:val="clear" w:color="auto" w:fill="auto"/>
            <w:vAlign w:val="center"/>
          </w:tcPr>
          <w:p w14:paraId="03932DD8">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p>
        </w:tc>
      </w:tr>
      <w:tr w14:paraId="437FB1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vAlign w:val="center"/>
          </w:tcPr>
          <w:p w14:paraId="20D9F6C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12382" w:type="dxa"/>
            <w:gridSpan w:val="12"/>
            <w:tcBorders>
              <w:tl2br w:val="nil"/>
              <w:tr2bl w:val="nil"/>
            </w:tcBorders>
            <w:shd w:val="clear" w:color="auto" w:fill="auto"/>
            <w:vAlign w:val="center"/>
          </w:tcPr>
          <w:p w14:paraId="05A62B24">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17</w:t>
            </w:r>
            <w:r>
              <w:rPr>
                <w:rFonts w:hint="default" w:ascii="Times New Roman" w:hAnsi="Times New Roman" w:eastAsia="宋体" w:cs="Times New Roman"/>
                <w:bCs/>
                <w:kern w:val="0"/>
                <w:sz w:val="18"/>
                <w:szCs w:val="18"/>
                <w:highlight w:val="none"/>
              </w:rPr>
              <w:t>日</w:t>
            </w:r>
          </w:p>
        </w:tc>
      </w:tr>
      <w:tr w14:paraId="1DF084E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vAlign w:val="center"/>
          </w:tcPr>
          <w:p w14:paraId="4544366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采样点位</w:t>
            </w:r>
          </w:p>
        </w:tc>
        <w:tc>
          <w:tcPr>
            <w:tcW w:w="12382" w:type="dxa"/>
            <w:gridSpan w:val="12"/>
            <w:tcBorders>
              <w:tl2br w:val="nil"/>
              <w:tr2bl w:val="nil"/>
            </w:tcBorders>
            <w:shd w:val="clear" w:color="auto" w:fill="auto"/>
            <w:vAlign w:val="center"/>
          </w:tcPr>
          <w:p w14:paraId="0EDE1D08">
            <w:pPr>
              <w:keepNext w:val="0"/>
              <w:keepLines w:val="0"/>
              <w:suppressLineNumbers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废水处理设施DW002</w:t>
            </w:r>
          </w:p>
        </w:tc>
      </w:tr>
      <w:tr w14:paraId="0F2B4F6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vMerge w:val="restart"/>
            <w:tcBorders>
              <w:tl2br w:val="nil"/>
              <w:tr2bl w:val="nil"/>
            </w:tcBorders>
            <w:vAlign w:val="center"/>
          </w:tcPr>
          <w:p w14:paraId="227D95A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35040" behindDoc="0" locked="0" layoutInCell="1" allowOverlap="1">
                      <wp:simplePos x="0" y="0"/>
                      <wp:positionH relativeFrom="column">
                        <wp:posOffset>-10795</wp:posOffset>
                      </wp:positionH>
                      <wp:positionV relativeFrom="paragraph">
                        <wp:posOffset>20320</wp:posOffset>
                      </wp:positionV>
                      <wp:extent cx="1266825" cy="1028700"/>
                      <wp:effectExtent l="3175" t="3810" r="10160" b="3810"/>
                      <wp:wrapNone/>
                      <wp:docPr id="104"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66825" cy="102870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85pt;margin-top:1.6pt;height:81pt;width:99.75pt;z-index:251735040;mso-width-relative:page;mso-height-relative:page;" filled="f" stroked="t" coordsize="21600,21600" o:gfxdata="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A6MbjzXAAAACAEAAA8AAAAAAAAAAQAgAAAAIgAAAGRycy9kb3ducmV2LnhtbFBLAQIU&#10;ABQAAAAIAIdO4kB7nhlL9AEAAMADAAAOAAAAAAAAAAEAIAAAACYBAABkcnMvZTJvRG9jLnhtbFBL&#10;BQYAAAAABgAGAFkBAACMBQ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34016" behindDoc="0" locked="0" layoutInCell="1" allowOverlap="1">
                      <wp:simplePos x="0" y="0"/>
                      <wp:positionH relativeFrom="column">
                        <wp:posOffset>8255</wp:posOffset>
                      </wp:positionH>
                      <wp:positionV relativeFrom="paragraph">
                        <wp:posOffset>20320</wp:posOffset>
                      </wp:positionV>
                      <wp:extent cx="1268095" cy="410210"/>
                      <wp:effectExtent l="1270" t="4445" r="10795" b="12065"/>
                      <wp:wrapNone/>
                      <wp:docPr id="105"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68095" cy="41021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65pt;margin-top:1.6pt;height:32.3pt;width:99.85pt;z-index:251734016;mso-width-relative:page;mso-height-relative:page;" filled="f" stroked="t" coordsize="21600,21600" o:gfxdata="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Rpb2E9QAAAAGAQAADwAAAAAAAAABACAAAAAiAAAAZHJzL2Rvd25yZXYueG1sUEsBAhQA&#10;FAAAAAgAh07iQCNI+sT2AQAAvwMAAA4AAAAAAAAAAQAgAAAAIwEAAGRycy9lMm9Eb2MueG1sUEsF&#10;BgAAAAAGAAYAWQEAAIsFA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30944" behindDoc="0" locked="0" layoutInCell="1" allowOverlap="1">
                      <wp:simplePos x="0" y="0"/>
                      <wp:positionH relativeFrom="column">
                        <wp:posOffset>872490</wp:posOffset>
                      </wp:positionH>
                      <wp:positionV relativeFrom="paragraph">
                        <wp:posOffset>5715</wp:posOffset>
                      </wp:positionV>
                      <wp:extent cx="449580" cy="387350"/>
                      <wp:effectExtent l="0" t="0" r="0" b="0"/>
                      <wp:wrapNone/>
                      <wp:docPr id="106" name="矩形 613"/>
                      <wp:cNvGraphicFramePr/>
                      <a:graphic xmlns:a="http://schemas.openxmlformats.org/drawingml/2006/main">
                        <a:graphicData uri="http://schemas.microsoft.com/office/word/2010/wordprocessingShape">
                          <wps:wsp>
                            <wps:cNvSpPr>
                              <a:spLocks noChangeArrowheads="1"/>
                            </wps:cNvSpPr>
                            <wps:spPr bwMode="auto">
                              <a:xfrm>
                                <a:off x="0" y="0"/>
                                <a:ext cx="449580" cy="387350"/>
                              </a:xfrm>
                              <a:prstGeom prst="rect">
                                <a:avLst/>
                              </a:prstGeom>
                              <a:noFill/>
                              <a:ln>
                                <a:noFill/>
                              </a:ln>
                            </wps:spPr>
                            <wps:txbx>
                              <w:txbxContent>
                                <w:p w14:paraId="14B42F8A">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7342B9B4">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wps:txbx>
                            <wps:bodyPr rot="0" vert="horz" wrap="square" lIns="91440" tIns="45720" rIns="91440" bIns="45720" anchor="t" anchorCtr="0" upright="1">
                              <a:noAutofit/>
                            </wps:bodyPr>
                          </wps:wsp>
                        </a:graphicData>
                      </a:graphic>
                    </wp:anchor>
                  </w:drawing>
                </mc:Choice>
                <mc:Fallback>
                  <w:pict>
                    <v:rect id="矩形 613" o:spid="_x0000_s1026" o:spt="1" style="position:absolute;left:0pt;margin-left:68.7pt;margin-top:0.45pt;height:30.5pt;width:35.4pt;z-index:251730944;mso-width-relative:page;mso-height-relative:page;" filled="f" stroked="f" coordsize="21600,21600" o:gfxdata="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pC9gdcAAAAHAQAADwAAAAAAAAAB&#10;ACAAAAAiAAAAZHJzL2Rvd25yZXYueG1sUEsBAhQAFAAAAAgAh07iQAdljb8RAgAACwQAAA4AAAAA&#10;AAAAAQAgAAAAJgEAAGRycy9lMm9Eb2MueG1sUEsFBgAAAAAGAAYAWQEAAKkFAAAAAA==&#10;">
                      <v:fill on="f" focussize="0,0"/>
                      <v:stroke on="f"/>
                      <v:imagedata o:title=""/>
                      <o:lock v:ext="edit" aspectratio="f"/>
                      <v:textbox>
                        <w:txbxContent>
                          <w:p w14:paraId="14B42F8A">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7342B9B4">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v:textbox>
                    </v:rect>
                  </w:pict>
                </mc:Fallback>
              </mc:AlternateContent>
            </w:r>
            <w:r>
              <w:rPr>
                <w:rFonts w:hint="default" w:ascii="Times New Roman" w:hAnsi="Times New Roman" w:eastAsia="宋体" w:cs="Times New Roman"/>
                <w:bCs/>
                <w:kern w:val="0"/>
                <w:sz w:val="18"/>
                <w:szCs w:val="18"/>
                <w:highlight w:val="none"/>
              </w:rPr>
              <w:t xml:space="preserve">               </w:t>
            </w:r>
          </w:p>
          <w:p w14:paraId="54F4E66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p w14:paraId="79AECE8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36064" behindDoc="0" locked="0" layoutInCell="1" allowOverlap="1">
                      <wp:simplePos x="0" y="0"/>
                      <wp:positionH relativeFrom="column">
                        <wp:posOffset>-10795</wp:posOffset>
                      </wp:positionH>
                      <wp:positionV relativeFrom="paragraph">
                        <wp:posOffset>-248920</wp:posOffset>
                      </wp:positionV>
                      <wp:extent cx="516890" cy="1047750"/>
                      <wp:effectExtent l="4445" t="1905" r="12065" b="17145"/>
                      <wp:wrapNone/>
                      <wp:docPr id="107"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516890" cy="104775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85pt;margin-top:-19.6pt;height:82.5pt;width:40.7pt;z-index:251736064;mso-width-relative:page;mso-height-relative:page;" filled="f" stroked="t" coordsize="21600,21600" o:gfxdata="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yhXx62AAAAAkBAAAPAAAAAAAAAAEAIAAAACIAAABkcnMvZG93bnJldi54bWxQ&#10;SwECFAAUAAAACACHTuJA0Jsc0vcBAAC/AwAADgAAAAAAAAABACAAAAAnAQAAZHJzL2Uyb0RvYy54&#10;bWxQSwUGAAAAAAYABgBZAQAAkAU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w:t xml:space="preserve">               </w:t>
            </w:r>
          </w:p>
          <w:p w14:paraId="2D2A1A0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32992" behindDoc="0" locked="0" layoutInCell="1" allowOverlap="1">
                      <wp:simplePos x="0" y="0"/>
                      <wp:positionH relativeFrom="column">
                        <wp:posOffset>848360</wp:posOffset>
                      </wp:positionH>
                      <wp:positionV relativeFrom="paragraph">
                        <wp:posOffset>19050</wp:posOffset>
                      </wp:positionV>
                      <wp:extent cx="482600" cy="396875"/>
                      <wp:effectExtent l="0" t="0" r="0" b="0"/>
                      <wp:wrapNone/>
                      <wp:docPr id="108" name="矩形 615"/>
                      <wp:cNvGraphicFramePr/>
                      <a:graphic xmlns:a="http://schemas.openxmlformats.org/drawingml/2006/main">
                        <a:graphicData uri="http://schemas.microsoft.com/office/word/2010/wordprocessingShape">
                          <wps:wsp>
                            <wps:cNvSpPr>
                              <a:spLocks noChangeArrowheads="1"/>
                            </wps:cNvSpPr>
                            <wps:spPr bwMode="auto">
                              <a:xfrm>
                                <a:off x="0" y="0"/>
                                <a:ext cx="482600" cy="396875"/>
                              </a:xfrm>
                              <a:prstGeom prst="rect">
                                <a:avLst/>
                              </a:prstGeom>
                              <a:noFill/>
                              <a:ln>
                                <a:noFill/>
                              </a:ln>
                            </wps:spPr>
                            <wps:txbx>
                              <w:txbxContent>
                                <w:p w14:paraId="61FAABF7">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50DAA292">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wps:txbx>
                            <wps:bodyPr rot="0" vert="horz" wrap="square" lIns="91440" tIns="45720" rIns="91440" bIns="45720" anchor="t" anchorCtr="0" upright="1">
                              <a:noAutofit/>
                            </wps:bodyPr>
                          </wps:wsp>
                        </a:graphicData>
                      </a:graphic>
                    </wp:anchor>
                  </w:drawing>
                </mc:Choice>
                <mc:Fallback>
                  <w:pict>
                    <v:rect id="矩形 615" o:spid="_x0000_s1026" o:spt="1" style="position:absolute;left:0pt;margin-left:66.8pt;margin-top:1.5pt;height:31.25pt;width:38pt;z-index:251732992;mso-width-relative:page;mso-height-relative:page;" filled="f" stroked="f" coordsize="21600,21600" o:gfxdata="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HZPa81wAAAAgBAAAPAAAAAAAAAAEA&#10;IAAAACIAAABkcnMvZG93bnJldi54bWxQSwECFAAUAAAACACHTuJA8LQ++hACAAALBAAADgAAAAAA&#10;AAABACAAAAAmAQAAZHJzL2Uyb0RvYy54bWxQSwUGAAAAAAYABgBZAQAAqAUAAAAA&#10;">
                      <v:fill on="f" focussize="0,0"/>
                      <v:stroke on="f"/>
                      <v:imagedata o:title=""/>
                      <o:lock v:ext="edit" aspectratio="f"/>
                      <v:textbox>
                        <w:txbxContent>
                          <w:p w14:paraId="61FAABF7">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14:paraId="50DAA292">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v:textbox>
                    </v:rect>
                  </w:pict>
                </mc:Fallback>
              </mc:AlternateContent>
            </w:r>
            <w:r>
              <w:rPr>
                <w:rFonts w:hint="default" w:ascii="Times New Roman" w:hAnsi="Times New Roman" w:eastAsia="宋体" w:cs="Times New Roman"/>
                <w:bCs/>
                <w:kern w:val="0"/>
                <w:sz w:val="18"/>
                <w:szCs w:val="18"/>
                <w:highlight w:val="none"/>
              </w:rPr>
              <w:t xml:space="preserve">       </w:t>
            </w:r>
          </w:p>
          <w:p w14:paraId="207962E7">
            <w:pPr>
              <w:keepNext w:val="0"/>
              <w:keepLines w:val="0"/>
              <w:suppressLineNumbers w:val="0"/>
              <w:adjustRightInd w:val="0"/>
              <w:snapToGrid w:val="0"/>
              <w:spacing w:before="0" w:beforeAutospacing="0" w:after="0" w:afterAutospacing="0"/>
              <w:ind w:left="0" w:right="0" w:firstLine="211" w:firstLineChars="10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29920" behindDoc="0" locked="0" layoutInCell="1" allowOverlap="1">
                      <wp:simplePos x="0" y="0"/>
                      <wp:positionH relativeFrom="column">
                        <wp:posOffset>-27940</wp:posOffset>
                      </wp:positionH>
                      <wp:positionV relativeFrom="paragraph">
                        <wp:posOffset>34290</wp:posOffset>
                      </wp:positionV>
                      <wp:extent cx="792480" cy="504190"/>
                      <wp:effectExtent l="0" t="0" r="0" b="0"/>
                      <wp:wrapNone/>
                      <wp:docPr id="109" name="矩形 410"/>
                      <wp:cNvGraphicFramePr/>
                      <a:graphic xmlns:a="http://schemas.openxmlformats.org/drawingml/2006/main">
                        <a:graphicData uri="http://schemas.microsoft.com/office/word/2010/wordprocessingShape">
                          <wps:wsp>
                            <wps:cNvSpPr>
                              <a:spLocks noChangeArrowheads="1"/>
                            </wps:cNvSpPr>
                            <wps:spPr bwMode="auto">
                              <a:xfrm>
                                <a:off x="0" y="0"/>
                                <a:ext cx="792480" cy="504190"/>
                              </a:xfrm>
                              <a:prstGeom prst="rect">
                                <a:avLst/>
                              </a:prstGeom>
                              <a:noFill/>
                              <a:ln>
                                <a:noFill/>
                              </a:ln>
                            </wps:spPr>
                            <wps:txbx>
                              <w:txbxContent>
                                <w:p w14:paraId="45D20D5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03068F21">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410" o:spid="_x0000_s1026" o:spt="1" style="position:absolute;left:0pt;margin-left:-2.2pt;margin-top:2.7pt;height:39.7pt;width:62.4pt;z-index:251729920;mso-width-relative:page;mso-height-relative:page;" filled="f" stroked="f" coordsize="21600,21600" o:gfxdata="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oAsVr1wAAAAcBAAAPAAAAAAAAAAEA&#10;IAAAACIAAABkcnMvZG93bnJldi54bWxQSwECFAAUAAAACACHTuJAWbIFiRACAAALBAAADgAAAAAA&#10;AAABACAAAAAmAQAAZHJzL2Uyb0RvYy54bWxQSwUGAAAAAAYABgBZAQAAqAUAAAAA&#10;">
                      <v:fill on="f" focussize="0,0"/>
                      <v:stroke on="f"/>
                      <v:imagedata o:title=""/>
                      <o:lock v:ext="edit" aspectratio="f"/>
                      <v:textbox>
                        <w:txbxContent>
                          <w:p w14:paraId="45D20D5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03068F21">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31968" behindDoc="0" locked="0" layoutInCell="1" allowOverlap="1">
                      <wp:simplePos x="0" y="0"/>
                      <wp:positionH relativeFrom="column">
                        <wp:posOffset>438150</wp:posOffset>
                      </wp:positionH>
                      <wp:positionV relativeFrom="paragraph">
                        <wp:posOffset>25400</wp:posOffset>
                      </wp:positionV>
                      <wp:extent cx="792480" cy="427990"/>
                      <wp:effectExtent l="0" t="0" r="0" b="0"/>
                      <wp:wrapNone/>
                      <wp:docPr id="110" name="矩形 614"/>
                      <wp:cNvGraphicFramePr/>
                      <a:graphic xmlns:a="http://schemas.openxmlformats.org/drawingml/2006/main">
                        <a:graphicData uri="http://schemas.microsoft.com/office/word/2010/wordprocessingShape">
                          <wps:wsp>
                            <wps:cNvSpPr>
                              <a:spLocks noChangeArrowheads="1"/>
                            </wps:cNvSpPr>
                            <wps:spPr bwMode="auto">
                              <a:xfrm>
                                <a:off x="0" y="0"/>
                                <a:ext cx="792480" cy="427990"/>
                              </a:xfrm>
                              <a:prstGeom prst="rect">
                                <a:avLst/>
                              </a:prstGeom>
                              <a:noFill/>
                              <a:ln>
                                <a:noFill/>
                              </a:ln>
                            </wps:spPr>
                            <wps:txbx>
                              <w:txbxContent>
                                <w:p w14:paraId="264FEF27">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52F5586B">
                                  <w:pPr>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14" o:spid="_x0000_s1026" o:spt="1" style="position:absolute;left:0pt;margin-left:34.5pt;margin-top:2pt;height:33.7pt;width:62.4pt;z-index:251731968;mso-width-relative:page;mso-height-relative:page;" filled="f" stroked="f" coordsize="21600,21600" o:gfxdata="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6W50r2AAAAAcBAAAPAAAAAAAAAAEA&#10;IAAAACIAAABkcnMvZG93bnJldi54bWxQSwECFAAUAAAACACHTuJAQgffug8CAAALBAAADgAAAAAA&#10;AAABACAAAAAnAQAAZHJzL2Uyb0RvYy54bWxQSwUGAAAAAAYABgBZAQAAqAUAAAAA&#10;">
                      <v:fill on="f" focussize="0,0"/>
                      <v:stroke on="f"/>
                      <v:imagedata o:title=""/>
                      <o:lock v:ext="edit" aspectratio="f"/>
                      <v:textbox>
                        <w:txbxContent>
                          <w:p w14:paraId="264FEF27">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52F5586B">
                            <w:pPr>
                              <w:rPr>
                                <w:bCs/>
                                <w:kern w:val="0"/>
                                <w:sz w:val="18"/>
                                <w:szCs w:val="18"/>
                              </w:rPr>
                            </w:pPr>
                            <w:r>
                              <w:rPr>
                                <w:rFonts w:hint="eastAsia"/>
                                <w:bCs/>
                                <w:kern w:val="0"/>
                                <w:sz w:val="18"/>
                                <w:szCs w:val="18"/>
                              </w:rPr>
                              <w:t>结果</w:t>
                            </w:r>
                          </w:p>
                        </w:txbxContent>
                      </v:textbox>
                    </v:rect>
                  </w:pict>
                </mc:Fallback>
              </mc:AlternateContent>
            </w:r>
          </w:p>
        </w:tc>
        <w:tc>
          <w:tcPr>
            <w:tcW w:w="5033" w:type="dxa"/>
            <w:gridSpan w:val="5"/>
            <w:tcBorders>
              <w:tl2br w:val="nil"/>
              <w:tr2bl w:val="nil"/>
            </w:tcBorders>
            <w:shd w:val="clear" w:color="auto" w:fill="auto"/>
            <w:vAlign w:val="center"/>
          </w:tcPr>
          <w:p w14:paraId="1723527E">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进</w:t>
            </w:r>
            <w:r>
              <w:rPr>
                <w:rFonts w:hint="default" w:ascii="Times New Roman" w:hAnsi="Times New Roman" w:eastAsia="宋体" w:cs="Times New Roman"/>
                <w:bCs/>
                <w:kern w:val="0"/>
                <w:sz w:val="18"/>
                <w:szCs w:val="18"/>
                <w:highlight w:val="none"/>
              </w:rPr>
              <w:t>口（DW00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w:t>
            </w:r>
            <w:r>
              <w:rPr>
                <w:rFonts w:hint="default" w:ascii="Times New Roman" w:hAnsi="Times New Roman" w:eastAsia="宋体" w:cs="Times New Roman"/>
                <w:bCs/>
                <w:kern w:val="0"/>
                <w:sz w:val="18"/>
                <w:szCs w:val="18"/>
                <w:highlight w:val="none"/>
              </w:rPr>
              <w:t>）</w:t>
            </w:r>
          </w:p>
        </w:tc>
        <w:tc>
          <w:tcPr>
            <w:tcW w:w="5035" w:type="dxa"/>
            <w:gridSpan w:val="5"/>
            <w:tcBorders>
              <w:tl2br w:val="nil"/>
              <w:tr2bl w:val="nil"/>
            </w:tcBorders>
            <w:shd w:val="clear" w:color="auto" w:fill="auto"/>
            <w:vAlign w:val="center"/>
          </w:tcPr>
          <w:p w14:paraId="6E65ED62">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出口（DW00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-2）</w:t>
            </w:r>
          </w:p>
        </w:tc>
        <w:tc>
          <w:tcPr>
            <w:tcW w:w="1769" w:type="dxa"/>
            <w:vMerge w:val="restart"/>
            <w:tcBorders>
              <w:tl2br w:val="nil"/>
              <w:tr2bl w:val="nil"/>
            </w:tcBorders>
            <w:shd w:val="clear" w:color="auto" w:fill="auto"/>
            <w:vAlign w:val="center"/>
          </w:tcPr>
          <w:p w14:paraId="7EE1757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《污水综合排放标准》</w:t>
            </w:r>
          </w:p>
          <w:p w14:paraId="117908D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（GB 8978-1996）</w:t>
            </w:r>
          </w:p>
          <w:p w14:paraId="0E4070B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表4 三级</w:t>
            </w:r>
          </w:p>
        </w:tc>
        <w:tc>
          <w:tcPr>
            <w:tcW w:w="545" w:type="dxa"/>
            <w:vMerge w:val="restart"/>
            <w:tcBorders>
              <w:tl2br w:val="nil"/>
              <w:tr2bl w:val="nil"/>
            </w:tcBorders>
            <w:shd w:val="clear" w:color="auto" w:fill="auto"/>
            <w:vAlign w:val="center"/>
          </w:tcPr>
          <w:p w14:paraId="2CE61E0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结果评价</w:t>
            </w:r>
          </w:p>
        </w:tc>
      </w:tr>
      <w:tr w14:paraId="5877F7C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590" w:hRule="atLeast"/>
          <w:jc w:val="center"/>
        </w:trPr>
        <w:tc>
          <w:tcPr>
            <w:tcW w:w="2013" w:type="dxa"/>
            <w:vMerge w:val="continue"/>
            <w:tcBorders>
              <w:tl2br w:val="nil"/>
              <w:tr2bl w:val="nil"/>
            </w:tcBorders>
            <w:vAlign w:val="center"/>
          </w:tcPr>
          <w:p w14:paraId="47F4064E">
            <w:pPr>
              <w:keepNext w:val="0"/>
              <w:keepLines w:val="0"/>
              <w:widowControl/>
              <w:suppressLineNumbers w:val="0"/>
              <w:adjustRightInd w:val="0"/>
              <w:snapToGrid w:val="0"/>
              <w:spacing w:before="0" w:beforeAutospacing="0" w:after="0" w:afterAutospacing="0"/>
              <w:ind w:left="0" w:right="0" w:firstLine="180" w:firstLineChars="100"/>
              <w:rPr>
                <w:rFonts w:hint="default" w:ascii="Times New Roman" w:hAnsi="Times New Roman" w:eastAsia="宋体" w:cs="Times New Roman"/>
                <w:bCs/>
                <w:kern w:val="0"/>
                <w:sz w:val="18"/>
                <w:szCs w:val="18"/>
                <w:highlight w:val="none"/>
              </w:rPr>
            </w:pPr>
          </w:p>
        </w:tc>
        <w:tc>
          <w:tcPr>
            <w:tcW w:w="1005" w:type="dxa"/>
            <w:tcBorders>
              <w:tl2br w:val="nil"/>
              <w:tr2bl w:val="nil"/>
            </w:tcBorders>
            <w:shd w:val="clear" w:color="auto" w:fill="auto"/>
            <w:vAlign w:val="center"/>
          </w:tcPr>
          <w:p w14:paraId="64FD19C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50306b</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w:t>
            </w:r>
            <w:r>
              <w:rPr>
                <w:rFonts w:hint="default" w:ascii="Times New Roman" w:hAnsi="Times New Roman" w:eastAsia="宋体" w:cs="Times New Roman"/>
                <w:bCs/>
                <w:kern w:val="0"/>
                <w:sz w:val="18"/>
                <w:szCs w:val="18"/>
                <w:highlight w:val="none"/>
              </w:rPr>
              <w:t>-01</w:t>
            </w:r>
          </w:p>
        </w:tc>
        <w:tc>
          <w:tcPr>
            <w:tcW w:w="1007" w:type="dxa"/>
            <w:tcBorders>
              <w:tl2br w:val="nil"/>
              <w:tr2bl w:val="nil"/>
            </w:tcBorders>
            <w:shd w:val="clear" w:color="auto" w:fill="auto"/>
            <w:vAlign w:val="center"/>
          </w:tcPr>
          <w:p w14:paraId="03AF3BF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306b</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2-1</w:t>
            </w:r>
            <w:r>
              <w:rPr>
                <w:rFonts w:hint="default" w:ascii="Times New Roman" w:hAnsi="Times New Roman" w:eastAsia="宋体" w:cs="Times New Roman"/>
                <w:bCs/>
                <w:kern w:val="0"/>
                <w:sz w:val="18"/>
                <w:szCs w:val="18"/>
                <w:highlight w:val="none"/>
              </w:rPr>
              <w:t>-02</w:t>
            </w:r>
          </w:p>
        </w:tc>
        <w:tc>
          <w:tcPr>
            <w:tcW w:w="1007" w:type="dxa"/>
            <w:tcBorders>
              <w:tl2br w:val="nil"/>
              <w:tr2bl w:val="nil"/>
            </w:tcBorders>
            <w:shd w:val="clear" w:color="auto" w:fill="auto"/>
            <w:vAlign w:val="center"/>
          </w:tcPr>
          <w:p w14:paraId="4A78B6C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306b</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2-1</w:t>
            </w:r>
            <w:r>
              <w:rPr>
                <w:rFonts w:hint="default" w:ascii="Times New Roman" w:hAnsi="Times New Roman" w:eastAsia="宋体" w:cs="Times New Roman"/>
                <w:bCs/>
                <w:kern w:val="0"/>
                <w:sz w:val="18"/>
                <w:szCs w:val="18"/>
                <w:highlight w:val="none"/>
              </w:rPr>
              <w:t>-03</w:t>
            </w:r>
          </w:p>
        </w:tc>
        <w:tc>
          <w:tcPr>
            <w:tcW w:w="1007" w:type="dxa"/>
            <w:tcBorders>
              <w:tl2br w:val="nil"/>
              <w:tr2bl w:val="nil"/>
            </w:tcBorders>
            <w:shd w:val="clear" w:color="auto" w:fill="auto"/>
            <w:vAlign w:val="center"/>
          </w:tcPr>
          <w:p w14:paraId="696D9E0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306b</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2-1</w:t>
            </w:r>
            <w:r>
              <w:rPr>
                <w:rFonts w:hint="default" w:ascii="Times New Roman" w:hAnsi="Times New Roman" w:eastAsia="宋体" w:cs="Times New Roman"/>
                <w:bCs/>
                <w:kern w:val="0"/>
                <w:sz w:val="18"/>
                <w:szCs w:val="18"/>
                <w:highlight w:val="none"/>
              </w:rPr>
              <w:t>-04</w:t>
            </w:r>
          </w:p>
        </w:tc>
        <w:tc>
          <w:tcPr>
            <w:tcW w:w="1007" w:type="dxa"/>
            <w:vMerge w:val="restart"/>
            <w:tcBorders>
              <w:tl2br w:val="nil"/>
              <w:tr2bl w:val="nil"/>
            </w:tcBorders>
            <w:shd w:val="clear" w:color="auto" w:fill="auto"/>
            <w:vAlign w:val="center"/>
          </w:tcPr>
          <w:p w14:paraId="27E173C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007" w:type="dxa"/>
            <w:tcBorders>
              <w:tl2br w:val="nil"/>
              <w:tr2bl w:val="nil"/>
            </w:tcBorders>
            <w:shd w:val="clear" w:color="auto" w:fill="auto"/>
            <w:vAlign w:val="center"/>
          </w:tcPr>
          <w:p w14:paraId="6C4434C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50306b</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-2-01</w:t>
            </w:r>
          </w:p>
        </w:tc>
        <w:tc>
          <w:tcPr>
            <w:tcW w:w="1007" w:type="dxa"/>
            <w:tcBorders>
              <w:tl2br w:val="nil"/>
              <w:tr2bl w:val="nil"/>
            </w:tcBorders>
            <w:shd w:val="clear" w:color="auto" w:fill="auto"/>
            <w:vAlign w:val="center"/>
          </w:tcPr>
          <w:p w14:paraId="79368D7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306b</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-2-02</w:t>
            </w:r>
          </w:p>
        </w:tc>
        <w:tc>
          <w:tcPr>
            <w:tcW w:w="1007" w:type="dxa"/>
            <w:tcBorders>
              <w:tl2br w:val="nil"/>
              <w:tr2bl w:val="nil"/>
            </w:tcBorders>
            <w:shd w:val="clear" w:color="auto" w:fill="auto"/>
            <w:vAlign w:val="center"/>
          </w:tcPr>
          <w:p w14:paraId="4BA9800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306b</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-2-03</w:t>
            </w:r>
          </w:p>
        </w:tc>
        <w:tc>
          <w:tcPr>
            <w:tcW w:w="1007" w:type="dxa"/>
            <w:tcBorders>
              <w:tl2br w:val="nil"/>
              <w:tr2bl w:val="nil"/>
            </w:tcBorders>
            <w:shd w:val="clear" w:color="auto" w:fill="auto"/>
            <w:vAlign w:val="center"/>
          </w:tcPr>
          <w:p w14:paraId="6B0E0E1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0</w:t>
            </w:r>
            <w:r>
              <w:rPr>
                <w:rFonts w:hint="default" w:ascii="Times New Roman" w:hAnsi="Times New Roman" w:eastAsia="宋体" w:cs="Times New Roman"/>
                <w:bCs/>
                <w:kern w:val="0"/>
                <w:sz w:val="18"/>
                <w:szCs w:val="18"/>
                <w:highlight w:val="none"/>
                <w:lang w:val="en-US" w:eastAsia="zh-CN"/>
              </w:rPr>
              <w:t>306b</w:t>
            </w:r>
            <w:r>
              <w:rPr>
                <w:rFonts w:hint="default" w:ascii="Times New Roman" w:hAnsi="Times New Roman" w:eastAsia="宋体" w:cs="Times New Roman"/>
                <w:bCs/>
                <w:kern w:val="0"/>
                <w:sz w:val="18"/>
                <w:szCs w:val="18"/>
                <w:highlight w:val="none"/>
              </w:rPr>
              <w:t>DW00</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-2-04</w:t>
            </w:r>
          </w:p>
        </w:tc>
        <w:tc>
          <w:tcPr>
            <w:tcW w:w="1007" w:type="dxa"/>
            <w:vMerge w:val="restart"/>
            <w:tcBorders>
              <w:tl2br w:val="nil"/>
              <w:tr2bl w:val="nil"/>
            </w:tcBorders>
            <w:shd w:val="clear" w:color="auto" w:fill="auto"/>
            <w:vAlign w:val="center"/>
          </w:tcPr>
          <w:p w14:paraId="4572CBD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769" w:type="dxa"/>
            <w:vMerge w:val="continue"/>
            <w:tcBorders>
              <w:tl2br w:val="nil"/>
              <w:tr2bl w:val="nil"/>
            </w:tcBorders>
            <w:vAlign w:val="center"/>
          </w:tcPr>
          <w:p w14:paraId="71E7F1B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545" w:type="dxa"/>
            <w:vMerge w:val="continue"/>
            <w:tcBorders>
              <w:tl2br w:val="nil"/>
              <w:tr2bl w:val="nil"/>
            </w:tcBorders>
            <w:vAlign w:val="center"/>
          </w:tcPr>
          <w:p w14:paraId="4BB96FB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3396A67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616" w:hRule="atLeast"/>
          <w:jc w:val="center"/>
        </w:trPr>
        <w:tc>
          <w:tcPr>
            <w:tcW w:w="2013" w:type="dxa"/>
            <w:vMerge w:val="continue"/>
            <w:tcBorders>
              <w:tl2br w:val="nil"/>
              <w:tr2bl w:val="nil"/>
            </w:tcBorders>
            <w:vAlign w:val="center"/>
          </w:tcPr>
          <w:p w14:paraId="502821A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highlight w:val="none"/>
              </w:rPr>
            </w:pPr>
          </w:p>
        </w:tc>
        <w:tc>
          <w:tcPr>
            <w:tcW w:w="1005" w:type="dxa"/>
            <w:tcBorders>
              <w:tl2br w:val="nil"/>
              <w:tr2bl w:val="nil"/>
            </w:tcBorders>
            <w:shd w:val="clear" w:color="auto" w:fill="auto"/>
            <w:vAlign w:val="center"/>
          </w:tcPr>
          <w:p w14:paraId="5BD288B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474C55A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6722720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795204A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vMerge w:val="continue"/>
            <w:tcBorders>
              <w:tl2br w:val="nil"/>
              <w:tr2bl w:val="nil"/>
            </w:tcBorders>
            <w:vAlign w:val="center"/>
          </w:tcPr>
          <w:p w14:paraId="363BEDD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007" w:type="dxa"/>
            <w:tcBorders>
              <w:tl2br w:val="nil"/>
              <w:tr2bl w:val="nil"/>
            </w:tcBorders>
            <w:shd w:val="clear" w:color="auto" w:fill="auto"/>
            <w:vAlign w:val="center"/>
          </w:tcPr>
          <w:p w14:paraId="29237DE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6A8A80B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7DAD5C9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tcBorders>
              <w:tl2br w:val="nil"/>
              <w:tr2bl w:val="nil"/>
            </w:tcBorders>
            <w:shd w:val="clear" w:color="auto" w:fill="auto"/>
            <w:vAlign w:val="center"/>
          </w:tcPr>
          <w:p w14:paraId="1D639F5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浅黄、</w:t>
            </w:r>
            <w:r>
              <w:rPr>
                <w:rFonts w:hint="default" w:ascii="Times New Roman" w:hAnsi="Times New Roman" w:eastAsia="宋体" w:cs="Times New Roman"/>
                <w:bCs/>
                <w:kern w:val="0"/>
                <w:sz w:val="18"/>
                <w:szCs w:val="18"/>
                <w:highlight w:val="none"/>
                <w:lang w:val="en-US" w:eastAsia="zh-CN"/>
              </w:rPr>
              <w:t>透明</w:t>
            </w:r>
          </w:p>
        </w:tc>
        <w:tc>
          <w:tcPr>
            <w:tcW w:w="1007" w:type="dxa"/>
            <w:vMerge w:val="continue"/>
            <w:tcBorders>
              <w:tl2br w:val="nil"/>
              <w:tr2bl w:val="nil"/>
            </w:tcBorders>
            <w:vAlign w:val="center"/>
          </w:tcPr>
          <w:p w14:paraId="6BB8E69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769" w:type="dxa"/>
            <w:vMerge w:val="continue"/>
            <w:tcBorders>
              <w:tl2br w:val="nil"/>
              <w:tr2bl w:val="nil"/>
            </w:tcBorders>
            <w:vAlign w:val="center"/>
          </w:tcPr>
          <w:p w14:paraId="4AE4C5B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545" w:type="dxa"/>
            <w:vMerge w:val="continue"/>
            <w:tcBorders>
              <w:tl2br w:val="nil"/>
              <w:tr2bl w:val="nil"/>
            </w:tcBorders>
            <w:vAlign w:val="center"/>
          </w:tcPr>
          <w:p w14:paraId="68D7BC9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5DECC0D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1C6F481F">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邻二甲苯</w:t>
            </w:r>
            <w:r>
              <w:rPr>
                <w:rFonts w:hint="default" w:ascii="Times New Roman" w:hAnsi="Times New Roman" w:eastAsia="宋体" w:cs="Times New Roman"/>
                <w:bCs/>
                <w:kern w:val="0"/>
                <w:sz w:val="18"/>
                <w:szCs w:val="18"/>
                <w:highlight w:val="none"/>
              </w:rPr>
              <w:t>（mg/L）</w:t>
            </w:r>
          </w:p>
        </w:tc>
        <w:tc>
          <w:tcPr>
            <w:tcW w:w="1005" w:type="dxa"/>
            <w:tcBorders>
              <w:tl2br w:val="nil"/>
              <w:tr2bl w:val="nil"/>
            </w:tcBorders>
            <w:shd w:val="clear" w:color="auto" w:fill="auto"/>
            <w:vAlign w:val="center"/>
          </w:tcPr>
          <w:p w14:paraId="1E4C4842">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1EA662D1">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7B16B2C9">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187607AB">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7C743B97">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46E1EA5F">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74E4D64A">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511DE3E8">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23018362">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07" w:type="dxa"/>
            <w:tcBorders>
              <w:tl2br w:val="nil"/>
              <w:tr2bl w:val="nil"/>
            </w:tcBorders>
            <w:shd w:val="clear" w:color="auto" w:fill="auto"/>
            <w:vAlign w:val="center"/>
          </w:tcPr>
          <w:p w14:paraId="68785643">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&lt;2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769" w:type="dxa"/>
            <w:tcBorders>
              <w:tl2br w:val="nil"/>
              <w:tr2bl w:val="nil"/>
            </w:tcBorders>
            <w:shd w:val="clear" w:color="auto" w:fill="auto"/>
            <w:vAlign w:val="center"/>
          </w:tcPr>
          <w:p w14:paraId="2DD54BE8">
            <w:pPr>
              <w:keepNext w:val="0"/>
              <w:keepLines w:val="0"/>
              <w:widowControl/>
              <w:suppressLineNumbers w:val="0"/>
              <w:adjustRightInd w:val="0"/>
              <w:snapToGrid w:val="0"/>
              <w:spacing w:before="0" w:beforeAutospacing="0" w:after="0" w:afterAutospacing="0"/>
              <w:ind w:left="0" w:leftChars="0" w:right="0" w:rightChars="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w:t>
            </w:r>
          </w:p>
        </w:tc>
        <w:tc>
          <w:tcPr>
            <w:tcW w:w="545" w:type="dxa"/>
            <w:tcBorders>
              <w:tl2br w:val="nil"/>
              <w:tr2bl w:val="nil"/>
            </w:tcBorders>
            <w:shd w:val="clear" w:color="auto" w:fill="auto"/>
            <w:vAlign w:val="center"/>
          </w:tcPr>
          <w:p w14:paraId="691F27B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4250BB5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425" w:hRule="atLeast"/>
          <w:jc w:val="center"/>
        </w:trPr>
        <w:tc>
          <w:tcPr>
            <w:tcW w:w="2013" w:type="dxa"/>
            <w:tcBorders>
              <w:tl2br w:val="nil"/>
              <w:tr2bl w:val="nil"/>
            </w:tcBorders>
            <w:shd w:val="clear" w:color="auto" w:fill="auto"/>
            <w:vAlign w:val="center"/>
          </w:tcPr>
          <w:p w14:paraId="5D5EB0B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备注</w:t>
            </w:r>
          </w:p>
        </w:tc>
        <w:tc>
          <w:tcPr>
            <w:tcW w:w="12382" w:type="dxa"/>
            <w:gridSpan w:val="12"/>
            <w:tcBorders>
              <w:tl2br w:val="nil"/>
              <w:tr2bl w:val="nil"/>
            </w:tcBorders>
            <w:shd w:val="clear" w:color="auto" w:fill="auto"/>
            <w:vAlign w:val="center"/>
          </w:tcPr>
          <w:p w14:paraId="4CEBB4FB">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vertAlign w:val="superscript"/>
              </w:rPr>
              <w:t>1</w:t>
            </w:r>
            <w:r>
              <w:rPr>
                <w:rFonts w:hint="default" w:ascii="Times New Roman" w:hAnsi="Times New Roman" w:eastAsia="宋体" w:cs="Times New Roman"/>
                <w:bCs/>
                <w:kern w:val="0"/>
                <w:sz w:val="18"/>
                <w:szCs w:val="18"/>
                <w:highlight w:val="none"/>
              </w:rPr>
              <w:t>”表示氨氮、总磷纳管执行《工业企业废水氮、磷污染物间接排放限值》（DB33/ 887-2013）表 1 中其他企业的排放限值。</w:t>
            </w:r>
          </w:p>
          <w:p w14:paraId="701AC9A9">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2</w:t>
            </w:r>
            <w:r>
              <w:rPr>
                <w:rFonts w:hint="default" w:ascii="Times New Roman" w:hAnsi="Times New Roman" w:eastAsia="宋体" w:cs="Times New Roman"/>
                <w:bCs/>
                <w:kern w:val="0"/>
                <w:sz w:val="18"/>
                <w:szCs w:val="18"/>
                <w:highlight w:val="none"/>
              </w:rPr>
              <w:t>”表示</w:t>
            </w:r>
            <w:r>
              <w:rPr>
                <w:rFonts w:hint="default" w:ascii="Times New Roman" w:hAnsi="Times New Roman" w:eastAsia="宋体" w:cs="Times New Roman"/>
                <w:bCs/>
                <w:kern w:val="0"/>
                <w:sz w:val="18"/>
                <w:szCs w:val="18"/>
                <w:highlight w:val="none"/>
                <w:lang w:val="en-US" w:eastAsia="zh-CN"/>
              </w:rPr>
              <w:t>总氮纳管</w:t>
            </w:r>
            <w:r>
              <w:rPr>
                <w:rFonts w:hint="default" w:ascii="Times New Roman" w:hAnsi="Times New Roman" w:eastAsia="宋体" w:cs="Times New Roman"/>
                <w:bCs/>
                <w:kern w:val="0"/>
                <w:sz w:val="18"/>
                <w:szCs w:val="18"/>
                <w:highlight w:val="none"/>
              </w:rPr>
              <w:t>执行</w:t>
            </w:r>
            <w:r>
              <w:rPr>
                <w:rFonts w:hint="default" w:ascii="Times New Roman" w:hAnsi="Times New Roman" w:eastAsia="宋体" w:cs="Times New Roman"/>
                <w:bCs/>
                <w:kern w:val="0"/>
                <w:sz w:val="18"/>
                <w:szCs w:val="18"/>
                <w:highlight w:val="none"/>
                <w:lang w:val="en-US" w:eastAsia="zh-CN"/>
              </w:rPr>
              <w:t>《污水排入城镇下水道水质标准》（GB/T 31962-2015）表1中B级标准限值</w:t>
            </w:r>
            <w:r>
              <w:rPr>
                <w:rFonts w:hint="default" w:ascii="Times New Roman" w:hAnsi="Times New Roman" w:eastAsia="宋体" w:cs="Times New Roman"/>
                <w:bCs/>
                <w:kern w:val="0"/>
                <w:sz w:val="18"/>
                <w:szCs w:val="18"/>
                <w:highlight w:val="none"/>
              </w:rPr>
              <w:t>。</w:t>
            </w:r>
          </w:p>
        </w:tc>
      </w:tr>
    </w:tbl>
    <w:p w14:paraId="6EF13789">
      <w:pPr>
        <w:pStyle w:val="6"/>
        <w:rPr>
          <w:rFonts w:hint="eastAsia"/>
          <w:highlight w:val="none"/>
          <w:lang w:val="en-US" w:eastAsia="zh-CN"/>
        </w:rPr>
      </w:pPr>
      <w:r>
        <w:rPr>
          <w:rFonts w:hint="eastAsia"/>
          <w:highlight w:val="none"/>
          <w:lang w:val="en-US" w:eastAsia="zh-CN"/>
        </w:rPr>
        <w:t xml:space="preserve"> </w:t>
      </w:r>
    </w:p>
    <w:p w14:paraId="52B7D031">
      <w:pPr>
        <w:pStyle w:val="7"/>
        <w:rPr>
          <w:rFonts w:hint="eastAsia" w:eastAsia="楷体"/>
          <w:lang w:eastAsia="zh-CN"/>
        </w:rPr>
        <w:sectPr>
          <w:pgSz w:w="16838" w:h="11906" w:orient="landscape"/>
          <w:pgMar w:top="1803" w:right="1440" w:bottom="1803" w:left="1440" w:header="850" w:footer="992" w:gutter="0"/>
          <w:pgBorders>
            <w:top w:val="none" w:sz="0" w:space="0"/>
            <w:left w:val="none" w:sz="0" w:space="0"/>
            <w:bottom w:val="none" w:sz="0" w:space="0"/>
            <w:right w:val="none" w:sz="0" w:space="0"/>
          </w:pgBorders>
          <w:pgNumType w:fmt="decimal"/>
          <w:cols w:space="0" w:num="1"/>
          <w:rtlGutter w:val="0"/>
          <w:docGrid w:type="lines" w:linePitch="319" w:charSpace="0"/>
        </w:sectPr>
      </w:pPr>
      <w:r>
        <w:rPr>
          <w:rFonts w:hint="eastAsia" w:ascii="Times New Roman" w:hAnsi="Times New Roman"/>
          <w:b/>
          <w:bCs/>
          <w:szCs w:val="21"/>
          <w:highlight w:val="none"/>
          <w:lang w:val="en-US" w:eastAsia="zh-CN"/>
        </w:rPr>
        <w:t xml:space="preserve"> </w:t>
      </w:r>
    </w:p>
    <w:p w14:paraId="6C61C96B">
      <w:pPr>
        <w:adjustRightInd w:val="0"/>
        <w:snapToGrid w:val="0"/>
        <w:spacing w:line="360" w:lineRule="auto"/>
        <w:rPr>
          <w:rFonts w:ascii="Times New Roman" w:hAnsi="Times New Roman"/>
          <w:b/>
          <w:sz w:val="24"/>
          <w:szCs w:val="24"/>
          <w:highlight w:val="none"/>
        </w:rPr>
      </w:pPr>
      <w:bookmarkStart w:id="93" w:name="_Toc448491840"/>
      <w:bookmarkStart w:id="94" w:name="_Toc448491763"/>
      <w:bookmarkStart w:id="95" w:name="_Toc448493502"/>
      <w:bookmarkStart w:id="96" w:name="_Toc62"/>
      <w:bookmarkStart w:id="97" w:name="_Toc21605"/>
      <w:bookmarkStart w:id="98" w:name="_Toc30342"/>
      <w:bookmarkStart w:id="99" w:name="_Toc448492431"/>
      <w:bookmarkStart w:id="100" w:name="_Toc497058869"/>
      <w:r>
        <w:rPr>
          <w:rFonts w:hint="eastAsia" w:ascii="Times New Roman" w:hAnsi="Times New Roman"/>
          <w:b/>
          <w:sz w:val="24"/>
          <w:szCs w:val="24"/>
          <w:highlight w:val="none"/>
        </w:rPr>
        <w:t>监测结果分析与评价：</w:t>
      </w:r>
    </w:p>
    <w:p w14:paraId="70386C54">
      <w:pPr>
        <w:spacing w:line="360" w:lineRule="auto"/>
        <w:ind w:firstLine="480" w:firstLineChars="200"/>
        <w:outlineLvl w:val="9"/>
        <w:rPr>
          <w:rFonts w:hint="eastAsia" w:ascii="Times New Roman" w:hAnsi="Times New Roman" w:cs="Times New Roman"/>
          <w:sz w:val="24"/>
          <w:szCs w:val="24"/>
          <w:highlight w:val="none"/>
          <w:lang w:val="en-US" w:eastAsia="zh-CN"/>
        </w:rPr>
      </w:pPr>
      <w:r>
        <w:rPr>
          <w:rFonts w:hint="default" w:ascii="Times New Roman" w:hAnsi="Times New Roman" w:cs="Times New Roman"/>
          <w:color w:val="auto"/>
          <w:sz w:val="24"/>
          <w:szCs w:val="24"/>
          <w:highlight w:val="none"/>
        </w:rPr>
        <w:t>验收监测期间</w:t>
      </w:r>
      <w:r>
        <w:rPr>
          <w:rFonts w:hint="default" w:ascii="Times New Roman" w:hAnsi="Times New Roman" w:cs="Times New Roman"/>
          <w:sz w:val="24"/>
          <w:szCs w:val="24"/>
          <w:highlight w:val="none"/>
        </w:rPr>
        <w:t>，</w:t>
      </w:r>
      <w:r>
        <w:rPr>
          <w:rFonts w:hint="default" w:ascii="Times New Roman" w:hAnsi="Times New Roman" w:cs="Times New Roman"/>
          <w:sz w:val="24"/>
          <w:szCs w:val="24"/>
          <w:highlight w:val="none"/>
          <w:lang w:val="en-US" w:eastAsia="zh-CN"/>
        </w:rPr>
        <w:t>废水处理设施</w:t>
      </w:r>
      <w:r>
        <w:rPr>
          <w:rFonts w:hint="eastAsia" w:ascii="Times New Roman" w:hAnsi="Times New Roman" w:cs="Times New Roman"/>
          <w:sz w:val="24"/>
          <w:szCs w:val="24"/>
          <w:highlight w:val="none"/>
          <w:lang w:val="en-US" w:eastAsia="zh-CN"/>
        </w:rPr>
        <w:t>出口</w:t>
      </w:r>
      <w:r>
        <w:rPr>
          <w:rFonts w:hint="default" w:ascii="Times New Roman" w:hAnsi="Times New Roman" w:cs="Times New Roman"/>
          <w:sz w:val="24"/>
          <w:szCs w:val="24"/>
          <w:highlight w:val="none"/>
          <w:lang w:val="en-US" w:eastAsia="zh-CN"/>
        </w:rPr>
        <w:t>（DW00</w:t>
      </w:r>
      <w:r>
        <w:rPr>
          <w:rFonts w:hint="eastAsia" w:ascii="Times New Roman" w:hAnsi="Times New Roman" w:cs="Times New Roman"/>
          <w:sz w:val="24"/>
          <w:szCs w:val="24"/>
          <w:highlight w:val="none"/>
          <w:lang w:val="en-US" w:eastAsia="zh-CN"/>
        </w:rPr>
        <w:t>2</w:t>
      </w:r>
      <w:r>
        <w:rPr>
          <w:rFonts w:hint="default" w:ascii="Times New Roman" w:hAnsi="Times New Roman" w:cs="Times New Roman"/>
          <w:sz w:val="24"/>
          <w:szCs w:val="24"/>
          <w:highlight w:val="none"/>
          <w:lang w:val="en-US" w:eastAsia="zh-CN"/>
        </w:rPr>
        <w:t>-2）的废水pH范围为</w:t>
      </w:r>
      <w:r>
        <w:rPr>
          <w:rFonts w:hint="eastAsia" w:ascii="Times New Roman" w:hAnsi="Times New Roman" w:cs="Times New Roman"/>
          <w:sz w:val="24"/>
          <w:szCs w:val="24"/>
          <w:highlight w:val="none"/>
          <w:lang w:val="en-US" w:eastAsia="zh-CN"/>
        </w:rPr>
        <w:t>8.5-8.7</w:t>
      </w:r>
      <w:r>
        <w:rPr>
          <w:rFonts w:hint="default" w:ascii="Times New Roman" w:hAnsi="Times New Roman" w:cs="Times New Roman"/>
          <w:sz w:val="24"/>
          <w:szCs w:val="24"/>
          <w:highlight w:val="none"/>
          <w:lang w:val="en-US" w:eastAsia="zh-CN"/>
        </w:rPr>
        <w:t>，其他污染物最大日均浓度分别为：</w:t>
      </w:r>
      <w:r>
        <w:rPr>
          <w:rFonts w:hint="eastAsia" w:ascii="Times New Roman" w:hAnsi="Times New Roman" w:cs="Times New Roman"/>
          <w:sz w:val="24"/>
          <w:szCs w:val="24"/>
          <w:highlight w:val="none"/>
        </w:rPr>
        <w:t>悬浮物</w:t>
      </w:r>
      <w:r>
        <w:rPr>
          <w:rFonts w:hint="eastAsia" w:ascii="Times New Roman" w:hAnsi="Times New Roman" w:cs="Times New Roman"/>
          <w:sz w:val="24"/>
          <w:szCs w:val="24"/>
          <w:highlight w:val="none"/>
          <w:lang w:val="en-US" w:eastAsia="zh-CN"/>
        </w:rPr>
        <w:t>24</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五日生化需氧量117mg/L、</w:t>
      </w:r>
      <w:r>
        <w:rPr>
          <w:rFonts w:hint="eastAsia" w:ascii="Times New Roman" w:hAnsi="Times New Roman" w:cs="Times New Roman"/>
          <w:sz w:val="24"/>
          <w:szCs w:val="24"/>
          <w:highlight w:val="none"/>
        </w:rPr>
        <w:t>化学需氧量</w:t>
      </w:r>
      <w:r>
        <w:rPr>
          <w:rFonts w:hint="eastAsia" w:ascii="Times New Roman" w:hAnsi="Times New Roman" w:cs="Times New Roman"/>
          <w:sz w:val="24"/>
          <w:szCs w:val="24"/>
          <w:highlight w:val="none"/>
          <w:lang w:val="en-US" w:eastAsia="zh-CN"/>
        </w:rPr>
        <w:t>414</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、石油类0.40mg/L、</w:t>
      </w:r>
      <w:r>
        <w:rPr>
          <w:rFonts w:hint="eastAsia" w:ascii="Times New Roman" w:hAnsi="Times New Roman" w:cs="Times New Roman"/>
          <w:sz w:val="24"/>
          <w:szCs w:val="24"/>
          <w:highlight w:val="none"/>
        </w:rPr>
        <w:t>氨氮</w:t>
      </w:r>
      <w:r>
        <w:rPr>
          <w:rFonts w:hint="eastAsia" w:ascii="Times New Roman" w:hAnsi="Times New Roman" w:cs="Times New Roman"/>
          <w:sz w:val="24"/>
          <w:szCs w:val="24"/>
          <w:highlight w:val="none"/>
          <w:lang w:val="en-US" w:eastAsia="zh-CN"/>
        </w:rPr>
        <w:t>2.83</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总氮12.2</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总磷1.14mg</w:t>
      </w:r>
      <w:r>
        <w:rPr>
          <w:rFonts w:hint="eastAsia" w:ascii="Times New Roman" w:hAnsi="Times New Roman" w:cs="Times New Roman"/>
          <w:sz w:val="24"/>
          <w:szCs w:val="24"/>
          <w:highlight w:val="none"/>
        </w:rPr>
        <w:t>/L</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阴离子表面活性剂7.82mg/L</w:t>
      </w:r>
      <w:r>
        <w:rPr>
          <w:rFonts w:hint="default" w:ascii="Times New Roman" w:hAnsi="Times New Roman" w:cs="Times New Roman"/>
          <w:sz w:val="24"/>
          <w:szCs w:val="24"/>
          <w:highlight w:val="none"/>
          <w:lang w:val="en-US" w:eastAsia="zh-CN"/>
        </w:rPr>
        <w:t>；其中</w:t>
      </w:r>
      <w:r>
        <w:rPr>
          <w:rFonts w:hint="eastAsia" w:ascii="Times New Roman" w:hAnsi="Times New Roman" w:cs="Times New Roman"/>
          <w:sz w:val="24"/>
          <w:szCs w:val="24"/>
          <w:highlight w:val="none"/>
        </w:rPr>
        <w:t>pH、悬浮物、</w:t>
      </w:r>
      <w:r>
        <w:rPr>
          <w:rFonts w:hint="eastAsia" w:ascii="Times New Roman" w:hAnsi="Times New Roman" w:cs="Times New Roman"/>
          <w:sz w:val="24"/>
          <w:szCs w:val="24"/>
          <w:highlight w:val="none"/>
          <w:lang w:val="en-US" w:eastAsia="zh-CN"/>
        </w:rPr>
        <w:t>五日生化需氧量、化学需氧量、阴离子表面活性剂、二甲苯</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石油类符合《污水综合排放标准》（GB 8978-1996）表4中的三级排放标准要求；</w:t>
      </w:r>
      <w:r>
        <w:rPr>
          <w:rFonts w:hint="default" w:ascii="Times New Roman" w:hAnsi="Times New Roman" w:cs="Times New Roman"/>
          <w:sz w:val="24"/>
          <w:szCs w:val="24"/>
          <w:highlight w:val="none"/>
          <w:lang w:val="en-US" w:eastAsia="zh-CN"/>
        </w:rPr>
        <w:t>氨氮、总磷</w:t>
      </w:r>
      <w:r>
        <w:rPr>
          <w:rFonts w:hint="eastAsia" w:ascii="Times New Roman" w:hAnsi="Times New Roman" w:cs="Times New Roman"/>
          <w:sz w:val="24"/>
          <w:szCs w:val="24"/>
          <w:highlight w:val="none"/>
          <w:lang w:val="en-US" w:eastAsia="zh-CN"/>
        </w:rPr>
        <w:t>符合</w:t>
      </w:r>
      <w:r>
        <w:rPr>
          <w:rFonts w:hint="default" w:ascii="Times New Roman" w:hAnsi="Times New Roman" w:cs="Times New Roman"/>
          <w:sz w:val="24"/>
          <w:szCs w:val="24"/>
          <w:highlight w:val="none"/>
          <w:lang w:val="en-US" w:eastAsia="zh-CN"/>
        </w:rPr>
        <w:t>《工业企业废水氮、磷污染物间接排放限值》（DB33/ 887-2013）表 1 中其他企业的排放限值</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总氮</w:t>
      </w:r>
      <w:r>
        <w:rPr>
          <w:rFonts w:hint="eastAsia" w:ascii="Times New Roman" w:hAnsi="Times New Roman" w:cs="Times New Roman"/>
          <w:sz w:val="24"/>
          <w:szCs w:val="24"/>
          <w:highlight w:val="none"/>
          <w:lang w:val="en-US" w:eastAsia="zh-CN"/>
        </w:rPr>
        <w:t>符合</w:t>
      </w:r>
      <w:r>
        <w:rPr>
          <w:rFonts w:hint="default" w:ascii="Times New Roman" w:hAnsi="Times New Roman" w:cs="Times New Roman"/>
          <w:sz w:val="24"/>
          <w:szCs w:val="24"/>
          <w:highlight w:val="none"/>
          <w:lang w:val="en-US" w:eastAsia="zh-CN"/>
        </w:rPr>
        <w:t>《污水排入城镇下水道水质标准》（GB/T 31962-2015）表1中B级标准限值</w:t>
      </w:r>
      <w:r>
        <w:rPr>
          <w:rFonts w:hint="eastAsia" w:ascii="Times New Roman" w:hAnsi="Times New Roman" w:cs="Times New Roman"/>
          <w:sz w:val="24"/>
          <w:szCs w:val="24"/>
          <w:highlight w:val="none"/>
          <w:lang w:val="en-US" w:eastAsia="zh-CN"/>
        </w:rPr>
        <w:t>。</w:t>
      </w:r>
    </w:p>
    <w:p w14:paraId="722C62ED">
      <w:pPr>
        <w:spacing w:line="360" w:lineRule="auto"/>
        <w:ind w:firstLine="480" w:firstLineChars="200"/>
        <w:outlineLvl w:val="9"/>
        <w:rPr>
          <w:rFonts w:hint="eastAsia"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rPr>
        <w:t>验收监测期间，</w:t>
      </w:r>
      <w:r>
        <w:rPr>
          <w:rFonts w:hint="eastAsia" w:ascii="Times New Roman" w:hAnsi="Times New Roman" w:cs="Times New Roman"/>
          <w:sz w:val="24"/>
          <w:szCs w:val="24"/>
          <w:highlight w:val="none"/>
          <w:lang w:val="en-US" w:eastAsia="zh-CN"/>
        </w:rPr>
        <w:t>污水总排放口</w:t>
      </w:r>
      <w:r>
        <w:rPr>
          <w:rFonts w:hint="default" w:ascii="Times New Roman" w:hAnsi="Times New Roman" w:cs="Times New Roman"/>
          <w:sz w:val="24"/>
          <w:szCs w:val="24"/>
          <w:highlight w:val="none"/>
          <w:lang w:val="en-US" w:eastAsia="zh-CN"/>
        </w:rPr>
        <w:t>（DW00</w:t>
      </w:r>
      <w:r>
        <w:rPr>
          <w:rFonts w:hint="eastAsia" w:ascii="Times New Roman" w:hAnsi="Times New Roman" w:cs="Times New Roman"/>
          <w:sz w:val="24"/>
          <w:szCs w:val="24"/>
          <w:highlight w:val="none"/>
          <w:lang w:val="en-US" w:eastAsia="zh-CN"/>
        </w:rPr>
        <w:t>1</w:t>
      </w:r>
      <w:r>
        <w:rPr>
          <w:rFonts w:hint="default" w:ascii="Times New Roman" w:hAnsi="Times New Roman" w:cs="Times New Roman"/>
          <w:sz w:val="24"/>
          <w:szCs w:val="24"/>
          <w:highlight w:val="none"/>
          <w:lang w:val="en-US" w:eastAsia="zh-CN"/>
        </w:rPr>
        <w:t>-2）的废水pH范围为</w:t>
      </w:r>
      <w:r>
        <w:rPr>
          <w:rFonts w:hint="eastAsia" w:ascii="Times New Roman" w:hAnsi="Times New Roman" w:cs="Times New Roman"/>
          <w:sz w:val="24"/>
          <w:szCs w:val="24"/>
          <w:highlight w:val="none"/>
          <w:lang w:val="en-US" w:eastAsia="zh-CN"/>
        </w:rPr>
        <w:t>7.7-8.0</w:t>
      </w:r>
      <w:r>
        <w:rPr>
          <w:rFonts w:hint="default" w:ascii="Times New Roman" w:hAnsi="Times New Roman" w:cs="Times New Roman"/>
          <w:sz w:val="24"/>
          <w:szCs w:val="24"/>
          <w:highlight w:val="none"/>
          <w:lang w:val="en-US" w:eastAsia="zh-CN"/>
        </w:rPr>
        <w:t>，其他污染物最大日均浓度分别为：</w:t>
      </w:r>
      <w:r>
        <w:rPr>
          <w:rFonts w:hint="eastAsia" w:ascii="Times New Roman" w:hAnsi="Times New Roman" w:cs="Times New Roman"/>
          <w:sz w:val="24"/>
          <w:szCs w:val="24"/>
          <w:highlight w:val="none"/>
        </w:rPr>
        <w:t>悬浮物</w:t>
      </w:r>
      <w:r>
        <w:rPr>
          <w:rFonts w:hint="eastAsia" w:ascii="Times New Roman" w:hAnsi="Times New Roman" w:cs="Times New Roman"/>
          <w:sz w:val="24"/>
          <w:szCs w:val="24"/>
          <w:highlight w:val="none"/>
          <w:lang w:val="en-US" w:eastAsia="zh-CN"/>
        </w:rPr>
        <w:t>56</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五日生化需氧量131mg/L、</w:t>
      </w:r>
      <w:r>
        <w:rPr>
          <w:rFonts w:hint="eastAsia" w:ascii="Times New Roman" w:hAnsi="Times New Roman" w:cs="Times New Roman"/>
          <w:sz w:val="24"/>
          <w:szCs w:val="24"/>
          <w:highlight w:val="none"/>
        </w:rPr>
        <w:t>化学需氧量</w:t>
      </w:r>
      <w:r>
        <w:rPr>
          <w:rFonts w:hint="eastAsia" w:ascii="Times New Roman" w:hAnsi="Times New Roman" w:cs="Times New Roman"/>
          <w:sz w:val="24"/>
          <w:szCs w:val="24"/>
          <w:highlight w:val="none"/>
          <w:lang w:val="en-US" w:eastAsia="zh-CN"/>
        </w:rPr>
        <w:t>430</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、石油类1.33mg/L、动植物油类5.74mg/L、</w:t>
      </w:r>
      <w:r>
        <w:rPr>
          <w:rFonts w:hint="eastAsia" w:ascii="Times New Roman" w:hAnsi="Times New Roman" w:cs="Times New Roman"/>
          <w:sz w:val="24"/>
          <w:szCs w:val="24"/>
          <w:highlight w:val="none"/>
        </w:rPr>
        <w:t>氨氮</w:t>
      </w:r>
      <w:r>
        <w:rPr>
          <w:rFonts w:hint="eastAsia" w:ascii="Times New Roman" w:hAnsi="Times New Roman" w:cs="Times New Roman"/>
          <w:sz w:val="24"/>
          <w:szCs w:val="24"/>
          <w:highlight w:val="none"/>
          <w:lang w:val="en-US" w:eastAsia="zh-CN"/>
        </w:rPr>
        <w:t>5.01</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总氮19.8</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总磷0.78mg</w:t>
      </w:r>
      <w:r>
        <w:rPr>
          <w:rFonts w:hint="eastAsia" w:ascii="Times New Roman" w:hAnsi="Times New Roman" w:cs="Times New Roman"/>
          <w:sz w:val="24"/>
          <w:szCs w:val="24"/>
          <w:highlight w:val="none"/>
        </w:rPr>
        <w:t>/L</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阴离子表面活性剂6.87mg/L</w:t>
      </w:r>
      <w:r>
        <w:rPr>
          <w:rFonts w:hint="default" w:ascii="Times New Roman" w:hAnsi="Times New Roman" w:cs="Times New Roman"/>
          <w:sz w:val="24"/>
          <w:szCs w:val="24"/>
          <w:highlight w:val="none"/>
          <w:lang w:val="en-US" w:eastAsia="zh-CN"/>
        </w:rPr>
        <w:t>；其中</w:t>
      </w:r>
      <w:r>
        <w:rPr>
          <w:rFonts w:hint="eastAsia" w:ascii="Times New Roman" w:hAnsi="Times New Roman" w:cs="Times New Roman"/>
          <w:sz w:val="24"/>
          <w:szCs w:val="24"/>
          <w:highlight w:val="none"/>
        </w:rPr>
        <w:t>pH、悬浮物、</w:t>
      </w:r>
      <w:r>
        <w:rPr>
          <w:rFonts w:hint="eastAsia" w:ascii="Times New Roman" w:hAnsi="Times New Roman" w:cs="Times New Roman"/>
          <w:sz w:val="24"/>
          <w:szCs w:val="24"/>
          <w:highlight w:val="none"/>
          <w:lang w:val="en-US" w:eastAsia="zh-CN"/>
        </w:rPr>
        <w:t>五日生化需氧量、化学需氧量、阴离子表面活性剂、二甲苯</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石油类符合《污水综合排放标准》（GB 8978-1996）表4中的三级排放标准要求；</w:t>
      </w:r>
      <w:r>
        <w:rPr>
          <w:rFonts w:hint="default" w:ascii="Times New Roman" w:hAnsi="Times New Roman" w:cs="Times New Roman"/>
          <w:sz w:val="24"/>
          <w:szCs w:val="24"/>
          <w:highlight w:val="none"/>
          <w:lang w:val="en-US" w:eastAsia="zh-CN"/>
        </w:rPr>
        <w:t>氨氮、总磷</w:t>
      </w:r>
      <w:r>
        <w:rPr>
          <w:rFonts w:hint="eastAsia" w:ascii="Times New Roman" w:hAnsi="Times New Roman" w:cs="Times New Roman"/>
          <w:sz w:val="24"/>
          <w:szCs w:val="24"/>
          <w:highlight w:val="none"/>
          <w:lang w:val="en-US" w:eastAsia="zh-CN"/>
        </w:rPr>
        <w:t>符合</w:t>
      </w:r>
      <w:r>
        <w:rPr>
          <w:rFonts w:hint="default" w:ascii="Times New Roman" w:hAnsi="Times New Roman" w:cs="Times New Roman"/>
          <w:sz w:val="24"/>
          <w:szCs w:val="24"/>
          <w:highlight w:val="none"/>
          <w:lang w:val="en-US" w:eastAsia="zh-CN"/>
        </w:rPr>
        <w:t>《工业企业废水氮、磷污染物间接排放限值》（DB33/ 887-2013）表 1 中其他企业的排放限值</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总氮</w:t>
      </w:r>
      <w:r>
        <w:rPr>
          <w:rFonts w:hint="eastAsia" w:ascii="Times New Roman" w:hAnsi="Times New Roman" w:cs="Times New Roman"/>
          <w:sz w:val="24"/>
          <w:szCs w:val="24"/>
          <w:highlight w:val="none"/>
          <w:lang w:val="en-US" w:eastAsia="zh-CN"/>
        </w:rPr>
        <w:t>符合</w:t>
      </w:r>
      <w:r>
        <w:rPr>
          <w:rFonts w:hint="default" w:ascii="Times New Roman" w:hAnsi="Times New Roman" w:cs="Times New Roman"/>
          <w:sz w:val="24"/>
          <w:szCs w:val="24"/>
          <w:highlight w:val="none"/>
          <w:lang w:val="en-US" w:eastAsia="zh-CN"/>
        </w:rPr>
        <w:t>《污水排入城镇下水道水质标准》（GB/T 31962-2015）表1中B级标准限值</w:t>
      </w:r>
      <w:r>
        <w:rPr>
          <w:rFonts w:hint="eastAsia" w:ascii="Times New Roman" w:hAnsi="Times New Roman" w:cs="Times New Roman"/>
          <w:sz w:val="24"/>
          <w:szCs w:val="24"/>
          <w:highlight w:val="none"/>
          <w:lang w:val="en-US" w:eastAsia="zh-CN"/>
        </w:rPr>
        <w:t>。</w:t>
      </w:r>
    </w:p>
    <w:p w14:paraId="0D41C0D3">
      <w:pPr>
        <w:spacing w:line="360" w:lineRule="auto"/>
        <w:ind w:firstLine="480" w:firstLineChars="200"/>
        <w:outlineLvl w:val="9"/>
        <w:rPr>
          <w:rFonts w:hint="eastAsia" w:ascii="Times New Roman" w:hAnsi="Times New Roman" w:cs="Times New Roman"/>
          <w:sz w:val="24"/>
          <w:szCs w:val="24"/>
          <w:highlight w:val="none"/>
          <w:lang w:eastAsia="zh-CN"/>
        </w:rPr>
      </w:pPr>
    </w:p>
    <w:p w14:paraId="0F1D7158">
      <w:pPr>
        <w:spacing w:line="360" w:lineRule="auto"/>
        <w:ind w:firstLine="480" w:firstLineChars="200"/>
        <w:outlineLvl w:val="9"/>
        <w:rPr>
          <w:rFonts w:hint="eastAsia" w:ascii="Times New Roman" w:hAnsi="Times New Roman" w:cs="Times New Roman"/>
          <w:sz w:val="24"/>
          <w:szCs w:val="24"/>
          <w:highlight w:val="none"/>
          <w:lang w:eastAsia="zh-CN"/>
        </w:rPr>
      </w:pPr>
    </w:p>
    <w:p w14:paraId="4E633ABF">
      <w:pPr>
        <w:spacing w:line="360" w:lineRule="auto"/>
        <w:ind w:firstLine="480" w:firstLineChars="200"/>
        <w:outlineLvl w:val="9"/>
        <w:rPr>
          <w:rFonts w:hint="eastAsia" w:ascii="Times New Roman" w:hAnsi="Times New Roman" w:cs="Times New Roman"/>
          <w:sz w:val="24"/>
          <w:szCs w:val="24"/>
          <w:highlight w:val="none"/>
          <w:lang w:eastAsia="zh-CN"/>
        </w:rPr>
      </w:pPr>
    </w:p>
    <w:p w14:paraId="4354C1AA">
      <w:pPr>
        <w:spacing w:line="360" w:lineRule="auto"/>
        <w:outlineLvl w:val="9"/>
        <w:rPr>
          <w:rFonts w:hint="eastAsia" w:ascii="Times New Roman" w:hAnsi="Times New Roman" w:cs="Times New Roman"/>
          <w:sz w:val="24"/>
          <w:szCs w:val="24"/>
          <w:highlight w:val="none"/>
          <w:lang w:eastAsia="zh-CN"/>
        </w:rPr>
      </w:pPr>
    </w:p>
    <w:p w14:paraId="51B7369C">
      <w:pPr>
        <w:spacing w:line="360" w:lineRule="auto"/>
        <w:outlineLvl w:val="9"/>
        <w:rPr>
          <w:rFonts w:hint="eastAsia" w:ascii="Times New Roman" w:hAnsi="Times New Roman" w:cs="Times New Roman"/>
          <w:sz w:val="24"/>
          <w:szCs w:val="24"/>
          <w:highlight w:val="none"/>
          <w:lang w:eastAsia="zh-CN"/>
        </w:rPr>
      </w:pPr>
    </w:p>
    <w:p w14:paraId="51DC4EBA">
      <w:pPr>
        <w:spacing w:line="360" w:lineRule="auto"/>
        <w:outlineLvl w:val="9"/>
        <w:rPr>
          <w:rFonts w:hint="eastAsia" w:ascii="Times New Roman" w:hAnsi="Times New Roman" w:cs="Times New Roman"/>
          <w:sz w:val="24"/>
          <w:szCs w:val="24"/>
          <w:highlight w:val="none"/>
          <w:lang w:eastAsia="zh-CN"/>
        </w:rPr>
      </w:pPr>
    </w:p>
    <w:p w14:paraId="49058713">
      <w:pPr>
        <w:spacing w:line="360" w:lineRule="auto"/>
        <w:outlineLvl w:val="9"/>
        <w:rPr>
          <w:rFonts w:hint="eastAsia" w:ascii="Times New Roman" w:hAnsi="Times New Roman" w:cs="Times New Roman"/>
          <w:sz w:val="24"/>
          <w:szCs w:val="24"/>
          <w:highlight w:val="none"/>
          <w:lang w:eastAsia="zh-CN"/>
        </w:rPr>
      </w:pPr>
    </w:p>
    <w:p w14:paraId="01160B5F">
      <w:pPr>
        <w:spacing w:line="360" w:lineRule="auto"/>
        <w:outlineLvl w:val="9"/>
        <w:rPr>
          <w:rFonts w:hint="eastAsia" w:ascii="Times New Roman" w:hAnsi="Times New Roman" w:cs="Times New Roman"/>
          <w:sz w:val="24"/>
          <w:szCs w:val="24"/>
          <w:highlight w:val="none"/>
          <w:lang w:eastAsia="zh-CN"/>
        </w:rPr>
      </w:pPr>
    </w:p>
    <w:p w14:paraId="1EB71465">
      <w:pPr>
        <w:spacing w:line="360" w:lineRule="auto"/>
        <w:jc w:val="both"/>
        <w:outlineLvl w:val="9"/>
        <w:rPr>
          <w:rFonts w:hint="eastAsia" w:ascii="Times New Roman" w:hAnsi="Times New Roman"/>
          <w:b/>
          <w:bCs/>
          <w:szCs w:val="21"/>
          <w:lang w:eastAsia="zh-CN"/>
        </w:rPr>
        <w:sectPr>
          <w:pgSz w:w="11906" w:h="16838"/>
          <w:pgMar w:top="1361" w:right="1247" w:bottom="1361" w:left="1474" w:header="1020" w:footer="1077" w:gutter="0"/>
          <w:pgBorders>
            <w:top w:val="none" w:sz="0" w:space="0"/>
            <w:left w:val="none" w:sz="0" w:space="0"/>
            <w:bottom w:val="none" w:sz="0" w:space="0"/>
            <w:right w:val="none" w:sz="0" w:space="0"/>
          </w:pgBorders>
          <w:pgNumType w:fmt="decimal"/>
          <w:cols w:space="0" w:num="1"/>
          <w:rtlGutter w:val="0"/>
          <w:docGrid w:type="lines" w:linePitch="328" w:charSpace="0"/>
        </w:sectPr>
      </w:pPr>
    </w:p>
    <w:p w14:paraId="15E221B7">
      <w:pPr>
        <w:pStyle w:val="4"/>
        <w:outlineLvl w:val="2"/>
        <w:rPr>
          <w:rFonts w:hint="eastAsia" w:ascii="Times New Roman" w:hAnsi="Times New Roman"/>
          <w:kern w:val="22"/>
        </w:rPr>
      </w:pPr>
      <w:bookmarkStart w:id="101" w:name="_Toc32737"/>
      <w:bookmarkStart w:id="102" w:name="_Toc20940"/>
      <w:r>
        <w:rPr>
          <w:rFonts w:hint="eastAsia" w:ascii="Times New Roman" w:hAnsi="Times New Roman"/>
          <w:kern w:val="22"/>
          <w:highlight w:val="none"/>
        </w:rPr>
        <w:t>9.2.2固定污染源废气检测结果及评价</w:t>
      </w:r>
      <w:bookmarkEnd w:id="101"/>
      <w:bookmarkEnd w:id="102"/>
    </w:p>
    <w:p w14:paraId="54AAF58C">
      <w:pPr>
        <w:spacing w:line="360" w:lineRule="auto"/>
        <w:ind w:firstLine="480" w:firstLineChars="200"/>
        <w:jc w:val="both"/>
        <w:rPr>
          <w:rFonts w:hint="eastAsia" w:ascii="Times New Roman" w:hAnsi="Times New Roman" w:cs="Times New Roman"/>
          <w:sz w:val="24"/>
          <w:highlight w:val="none"/>
        </w:rPr>
      </w:pPr>
      <w:r>
        <w:rPr>
          <w:rFonts w:hint="eastAsia" w:ascii="Times New Roman" w:hAnsi="Times New Roman" w:cs="Times New Roman"/>
          <w:sz w:val="24"/>
        </w:rPr>
        <w:t>有组织废气检测结果见表9.2.</w:t>
      </w:r>
      <w:r>
        <w:rPr>
          <w:rFonts w:hint="eastAsia" w:ascii="Times New Roman" w:hAnsi="Times New Roman" w:cs="Times New Roman"/>
          <w:sz w:val="24"/>
          <w:lang w:val="en-US" w:eastAsia="zh-CN"/>
        </w:rPr>
        <w:t>2</w:t>
      </w:r>
      <w:r>
        <w:rPr>
          <w:rFonts w:ascii="Times New Roman" w:hAnsi="Times New Roman" w:cs="Times New Roman"/>
          <w:sz w:val="24"/>
        </w:rPr>
        <w:t>-</w:t>
      </w:r>
      <w:r>
        <w:rPr>
          <w:rFonts w:ascii="Times New Roman" w:hAnsi="Times New Roman" w:cs="Times New Roman"/>
          <w:sz w:val="24"/>
          <w:highlight w:val="none"/>
        </w:rPr>
        <w:t>1~9.2.</w:t>
      </w:r>
      <w:r>
        <w:rPr>
          <w:rFonts w:hint="eastAsia" w:ascii="Times New Roman" w:hAnsi="Times New Roman" w:cs="Times New Roman"/>
          <w:sz w:val="24"/>
          <w:highlight w:val="none"/>
          <w:lang w:val="en-US" w:eastAsia="zh-CN"/>
        </w:rPr>
        <w:t>2</w:t>
      </w:r>
      <w:r>
        <w:rPr>
          <w:rFonts w:hint="eastAsia" w:ascii="Times New Roman" w:hAnsi="Times New Roman" w:cs="Times New Roman"/>
          <w:sz w:val="24"/>
          <w:highlight w:val="none"/>
        </w:rPr>
        <w:t>-</w:t>
      </w:r>
      <w:r>
        <w:rPr>
          <w:rFonts w:hint="eastAsia" w:ascii="Times New Roman" w:hAnsi="Times New Roman" w:cs="Times New Roman"/>
          <w:sz w:val="24"/>
          <w:highlight w:val="none"/>
          <w:lang w:val="en-US" w:eastAsia="zh-CN"/>
        </w:rPr>
        <w:t>10</w:t>
      </w:r>
      <w:r>
        <w:rPr>
          <w:rFonts w:hint="eastAsia" w:ascii="Times New Roman" w:hAnsi="Times New Roman" w:cs="Times New Roman"/>
          <w:sz w:val="24"/>
          <w:highlight w:val="none"/>
        </w:rPr>
        <w:t>。</w:t>
      </w:r>
    </w:p>
    <w:p w14:paraId="19AD1081">
      <w:pPr>
        <w:spacing w:line="360" w:lineRule="auto"/>
        <w:jc w:val="center"/>
        <w:rPr>
          <w:rFonts w:hint="eastAsia" w:ascii="Times New Roman" w:hAnsi="Times New Roman"/>
          <w:b/>
          <w:bCs/>
          <w:szCs w:val="21"/>
          <w:highlight w:val="none"/>
        </w:rPr>
      </w:pPr>
      <w:r>
        <w:rPr>
          <w:rFonts w:ascii="Times New Roman" w:hAnsi="Times New Roman"/>
          <w:b/>
          <w:bCs/>
          <w:szCs w:val="21"/>
          <w:highlight w:val="none"/>
        </w:rPr>
        <w:t>表9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1</w:t>
      </w:r>
      <w:r>
        <w:rPr>
          <w:rFonts w:hint="eastAsia" w:ascii="Times New Roman" w:hAnsi="Times New Roman"/>
          <w:b/>
          <w:bCs/>
          <w:szCs w:val="21"/>
          <w:highlight w:val="none"/>
        </w:rPr>
        <w:t>有组织废气</w:t>
      </w:r>
      <w:r>
        <w:rPr>
          <w:rFonts w:ascii="Times New Roman" w:hAnsi="Times New Roman"/>
          <w:b/>
          <w:bCs/>
          <w:szCs w:val="21"/>
          <w:highlight w:val="none"/>
        </w:rPr>
        <w:t>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1</w:t>
      </w:r>
      <w:r>
        <w:rPr>
          <w:rFonts w:hint="eastAsia" w:ascii="Times New Roman" w:hAnsi="Times New Roman"/>
          <w:b/>
          <w:bCs/>
          <w:szCs w:val="21"/>
          <w:highlight w:val="none"/>
        </w:rPr>
        <w:t>）</w:t>
      </w:r>
    </w:p>
    <w:tbl>
      <w:tblPr>
        <w:tblStyle w:val="33"/>
        <w:tblW w:w="9966"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620"/>
        <w:gridCol w:w="830"/>
        <w:gridCol w:w="852"/>
        <w:gridCol w:w="852"/>
        <w:gridCol w:w="852"/>
        <w:gridCol w:w="852"/>
        <w:gridCol w:w="852"/>
        <w:gridCol w:w="852"/>
        <w:gridCol w:w="852"/>
        <w:gridCol w:w="853"/>
        <w:gridCol w:w="1348"/>
        <w:gridCol w:w="351"/>
      </w:tblGrid>
      <w:tr w14:paraId="266770CB">
        <w:tblPrEx>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vAlign w:val="center"/>
          </w:tcPr>
          <w:p w14:paraId="5478995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8516" w:type="dxa"/>
            <w:gridSpan w:val="10"/>
            <w:tcBorders>
              <w:tl2br w:val="nil"/>
              <w:tr2bl w:val="nil"/>
            </w:tcBorders>
            <w:shd w:val="clear" w:color="auto" w:fill="auto"/>
            <w:tcMar>
              <w:left w:w="113" w:type="dxa"/>
              <w:right w:w="113" w:type="dxa"/>
            </w:tcMar>
            <w:vAlign w:val="center"/>
          </w:tcPr>
          <w:p w14:paraId="2DEC5BF0">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-11日</w:t>
            </w:r>
          </w:p>
        </w:tc>
      </w:tr>
      <w:tr w14:paraId="45615D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vAlign w:val="center"/>
          </w:tcPr>
          <w:p w14:paraId="7616B8E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8516" w:type="dxa"/>
            <w:gridSpan w:val="10"/>
            <w:tcBorders>
              <w:tl2br w:val="nil"/>
              <w:tr2bl w:val="nil"/>
            </w:tcBorders>
            <w:shd w:val="clear" w:color="auto" w:fill="auto"/>
            <w:tcMar>
              <w:left w:w="113" w:type="dxa"/>
              <w:right w:w="113" w:type="dxa"/>
            </w:tcMar>
            <w:vAlign w:val="center"/>
          </w:tcPr>
          <w:p w14:paraId="72F4297C">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p>
        </w:tc>
      </w:tr>
      <w:tr w14:paraId="6F1E793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vAlign w:val="center"/>
          </w:tcPr>
          <w:p w14:paraId="3E7B7B1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排气筒高度</w:t>
            </w:r>
          </w:p>
        </w:tc>
        <w:tc>
          <w:tcPr>
            <w:tcW w:w="3408" w:type="dxa"/>
            <w:gridSpan w:val="4"/>
            <w:tcBorders>
              <w:tl2br w:val="nil"/>
              <w:tr2bl w:val="nil"/>
            </w:tcBorders>
            <w:tcMar>
              <w:left w:w="113" w:type="dxa"/>
              <w:right w:w="113" w:type="dxa"/>
            </w:tcMar>
            <w:vAlign w:val="center"/>
          </w:tcPr>
          <w:p w14:paraId="048B6D3C">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15m</w:t>
            </w:r>
          </w:p>
        </w:tc>
        <w:tc>
          <w:tcPr>
            <w:tcW w:w="3409" w:type="dxa"/>
            <w:gridSpan w:val="4"/>
            <w:tcBorders>
              <w:tl2br w:val="nil"/>
              <w:tr2bl w:val="nil"/>
            </w:tcBorders>
            <w:tcMar>
              <w:left w:w="113" w:type="dxa"/>
              <w:right w:w="113" w:type="dxa"/>
            </w:tcMar>
            <w:vAlign w:val="center"/>
          </w:tcPr>
          <w:p w14:paraId="28EADBE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燃料</w:t>
            </w:r>
          </w:p>
        </w:tc>
        <w:tc>
          <w:tcPr>
            <w:tcW w:w="1699" w:type="dxa"/>
            <w:gridSpan w:val="2"/>
            <w:tcBorders>
              <w:tl2br w:val="nil"/>
              <w:tr2bl w:val="nil"/>
            </w:tcBorders>
            <w:tcMar>
              <w:left w:w="113" w:type="dxa"/>
              <w:right w:w="113" w:type="dxa"/>
            </w:tcMar>
            <w:vAlign w:val="center"/>
          </w:tcPr>
          <w:p w14:paraId="08CFA99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天然气</w:t>
            </w:r>
          </w:p>
        </w:tc>
      </w:tr>
      <w:tr w14:paraId="1C79AF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731" w:hRule="atLeast"/>
          <w:jc w:val="center"/>
        </w:trPr>
        <w:tc>
          <w:tcPr>
            <w:tcW w:w="1450" w:type="dxa"/>
            <w:gridSpan w:val="2"/>
            <w:tcBorders>
              <w:tl2br w:val="nil"/>
              <w:tr2bl w:val="nil"/>
            </w:tcBorders>
            <w:vAlign w:val="center"/>
          </w:tcPr>
          <w:p w14:paraId="241233A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采样</w:t>
            </w:r>
            <w:r>
              <w:rPr>
                <w:rFonts w:hint="default" w:ascii="Times New Roman" w:hAnsi="Times New Roman" w:eastAsia="宋体" w:cs="Times New Roman"/>
                <w:bCs/>
                <w:kern w:val="0"/>
                <w:sz w:val="18"/>
                <w:szCs w:val="18"/>
                <w:highlight w:val="none"/>
                <w:lang w:val="en-US" w:eastAsia="zh-CN"/>
              </w:rPr>
              <w:t>点位</w:t>
            </w:r>
          </w:p>
        </w:tc>
        <w:tc>
          <w:tcPr>
            <w:tcW w:w="3408" w:type="dxa"/>
            <w:gridSpan w:val="4"/>
            <w:tcBorders>
              <w:tl2br w:val="nil"/>
              <w:tr2bl w:val="nil"/>
            </w:tcBorders>
            <w:vAlign w:val="center"/>
          </w:tcPr>
          <w:p w14:paraId="1B8B0DD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熔化压铸工序废气排气筒出口DA001-2</w:t>
            </w:r>
          </w:p>
          <w:p w14:paraId="03B5959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eastAsia="zh-CN"/>
              </w:rPr>
              <w:t>）</w:t>
            </w:r>
          </w:p>
        </w:tc>
        <w:tc>
          <w:tcPr>
            <w:tcW w:w="3409" w:type="dxa"/>
            <w:gridSpan w:val="4"/>
            <w:tcBorders>
              <w:tl2br w:val="nil"/>
              <w:tr2bl w:val="nil"/>
            </w:tcBorders>
            <w:vAlign w:val="center"/>
          </w:tcPr>
          <w:p w14:paraId="371E26C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熔化压铸工序废气排气筒出口DA001-2</w:t>
            </w:r>
          </w:p>
          <w:p w14:paraId="7E9A1BA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eastAsia="zh-CN"/>
              </w:rPr>
              <w:t>）</w:t>
            </w:r>
          </w:p>
        </w:tc>
        <w:tc>
          <w:tcPr>
            <w:tcW w:w="1348" w:type="dxa"/>
            <w:vMerge w:val="restart"/>
            <w:tcBorders>
              <w:tl2br w:val="nil"/>
              <w:tr2bl w:val="nil"/>
            </w:tcBorders>
            <w:vAlign w:val="center"/>
          </w:tcPr>
          <w:p w14:paraId="6C6E753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《铸造工业大气污染物排放标准》（GB 39726-2020）表1</w:t>
            </w:r>
          </w:p>
        </w:tc>
        <w:tc>
          <w:tcPr>
            <w:tcW w:w="351" w:type="dxa"/>
            <w:vMerge w:val="restart"/>
            <w:tcBorders>
              <w:tl2br w:val="nil"/>
              <w:tr2bl w:val="nil"/>
            </w:tcBorders>
            <w:vAlign w:val="center"/>
          </w:tcPr>
          <w:p w14:paraId="77567D3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结果评价</w:t>
            </w:r>
          </w:p>
        </w:tc>
      </w:tr>
      <w:tr w14:paraId="79EF34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vAlign w:val="center"/>
          </w:tcPr>
          <w:p w14:paraId="704E4DD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检测次数</w:t>
            </w:r>
          </w:p>
        </w:tc>
        <w:tc>
          <w:tcPr>
            <w:tcW w:w="3408" w:type="dxa"/>
            <w:gridSpan w:val="4"/>
            <w:tcBorders>
              <w:tl2br w:val="nil"/>
              <w:tr2bl w:val="nil"/>
            </w:tcBorders>
            <w:vAlign w:val="center"/>
          </w:tcPr>
          <w:p w14:paraId="6D6C876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3409" w:type="dxa"/>
            <w:gridSpan w:val="4"/>
            <w:tcBorders>
              <w:tl2br w:val="nil"/>
              <w:tr2bl w:val="nil"/>
            </w:tcBorders>
            <w:shd w:val="clear" w:color="auto" w:fill="auto"/>
            <w:vAlign w:val="center"/>
          </w:tcPr>
          <w:p w14:paraId="263E187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1348" w:type="dxa"/>
            <w:vMerge w:val="continue"/>
            <w:tcBorders>
              <w:tl2br w:val="nil"/>
              <w:tr2bl w:val="nil"/>
            </w:tcBorders>
            <w:vAlign w:val="center"/>
          </w:tcPr>
          <w:p w14:paraId="6DDDB75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351" w:type="dxa"/>
            <w:vMerge w:val="continue"/>
            <w:tcBorders>
              <w:tl2br w:val="nil"/>
              <w:tr2bl w:val="nil"/>
            </w:tcBorders>
            <w:vAlign w:val="center"/>
          </w:tcPr>
          <w:p w14:paraId="045D78F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4AC2ADF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restart"/>
            <w:tcBorders>
              <w:tl2br w:val="nil"/>
              <w:tr2bl w:val="nil"/>
            </w:tcBorders>
            <w:shd w:val="clear" w:color="auto" w:fill="auto"/>
            <w:vAlign w:val="center"/>
          </w:tcPr>
          <w:p w14:paraId="54709804">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低浓度</w:t>
            </w:r>
          </w:p>
          <w:p w14:paraId="558F3726">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颗粒物</w:t>
            </w:r>
          </w:p>
        </w:tc>
        <w:tc>
          <w:tcPr>
            <w:tcW w:w="830" w:type="dxa"/>
            <w:tcBorders>
              <w:tl2br w:val="nil"/>
              <w:tr2bl w:val="nil"/>
            </w:tcBorders>
            <w:shd w:val="clear" w:color="auto" w:fill="auto"/>
            <w:vAlign w:val="center"/>
          </w:tcPr>
          <w:p w14:paraId="784D97E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val="en-US" w:eastAsia="zh-CN"/>
              </w:rPr>
              <w:t>样品编号</w:t>
            </w:r>
          </w:p>
        </w:tc>
        <w:tc>
          <w:tcPr>
            <w:tcW w:w="3408" w:type="dxa"/>
            <w:gridSpan w:val="4"/>
            <w:tcBorders>
              <w:tl2br w:val="nil"/>
              <w:tr2bl w:val="nil"/>
            </w:tcBorders>
            <w:vAlign w:val="center"/>
          </w:tcPr>
          <w:p w14:paraId="1E27C93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1-2-01</w:t>
            </w:r>
          </w:p>
        </w:tc>
        <w:tc>
          <w:tcPr>
            <w:tcW w:w="3409" w:type="dxa"/>
            <w:gridSpan w:val="4"/>
            <w:tcBorders>
              <w:tl2br w:val="nil"/>
              <w:tr2bl w:val="nil"/>
            </w:tcBorders>
            <w:shd w:val="clear" w:color="auto" w:fill="auto"/>
            <w:vAlign w:val="center"/>
          </w:tcPr>
          <w:p w14:paraId="0B47413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eastAsia="zh-CN"/>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1-2-01</w:t>
            </w:r>
          </w:p>
        </w:tc>
        <w:tc>
          <w:tcPr>
            <w:tcW w:w="1348" w:type="dxa"/>
            <w:tcBorders>
              <w:tl2br w:val="nil"/>
              <w:tr2bl w:val="nil"/>
            </w:tcBorders>
            <w:shd w:val="clear" w:color="auto" w:fill="auto"/>
            <w:vAlign w:val="center"/>
          </w:tcPr>
          <w:p w14:paraId="799819C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3629C7E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5F6F517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2750889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p>
        </w:tc>
        <w:tc>
          <w:tcPr>
            <w:tcW w:w="830" w:type="dxa"/>
            <w:tcBorders>
              <w:tl2br w:val="nil"/>
              <w:tr2bl w:val="nil"/>
            </w:tcBorders>
            <w:shd w:val="clear" w:color="auto" w:fill="auto"/>
            <w:vAlign w:val="center"/>
          </w:tcPr>
          <w:p w14:paraId="29A375F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实测浓度</w:t>
            </w:r>
          </w:p>
          <w:p w14:paraId="18500FC5">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3408" w:type="dxa"/>
            <w:gridSpan w:val="4"/>
            <w:tcBorders>
              <w:tl2br w:val="nil"/>
              <w:tr2bl w:val="nil"/>
            </w:tcBorders>
            <w:shd w:val="clear" w:color="auto" w:fill="auto"/>
            <w:vAlign w:val="center"/>
          </w:tcPr>
          <w:p w14:paraId="16C1FA6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1.7</w:t>
            </w:r>
          </w:p>
        </w:tc>
        <w:tc>
          <w:tcPr>
            <w:tcW w:w="3409" w:type="dxa"/>
            <w:gridSpan w:val="4"/>
            <w:tcBorders>
              <w:tl2br w:val="nil"/>
              <w:tr2bl w:val="nil"/>
            </w:tcBorders>
            <w:shd w:val="clear" w:color="auto" w:fill="auto"/>
            <w:vAlign w:val="center"/>
          </w:tcPr>
          <w:p w14:paraId="782D4D7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1.8</w:t>
            </w:r>
          </w:p>
        </w:tc>
        <w:tc>
          <w:tcPr>
            <w:tcW w:w="1348" w:type="dxa"/>
            <w:tcBorders>
              <w:tl2br w:val="nil"/>
              <w:tr2bl w:val="nil"/>
            </w:tcBorders>
            <w:shd w:val="clear" w:color="auto" w:fill="auto"/>
            <w:vAlign w:val="center"/>
          </w:tcPr>
          <w:p w14:paraId="343BAB5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4DB3304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6A140D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5A7C38D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p>
        </w:tc>
        <w:tc>
          <w:tcPr>
            <w:tcW w:w="830" w:type="dxa"/>
            <w:tcBorders>
              <w:tl2br w:val="nil"/>
              <w:tr2bl w:val="nil"/>
            </w:tcBorders>
            <w:shd w:val="clear" w:color="auto" w:fill="auto"/>
            <w:vAlign w:val="center"/>
          </w:tcPr>
          <w:p w14:paraId="7B00C907">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折算浓度（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3408" w:type="dxa"/>
            <w:gridSpan w:val="4"/>
            <w:tcBorders>
              <w:tl2br w:val="nil"/>
              <w:tr2bl w:val="nil"/>
            </w:tcBorders>
            <w:shd w:val="clear" w:color="auto" w:fill="auto"/>
            <w:vAlign w:val="center"/>
          </w:tcPr>
          <w:p w14:paraId="77DBCAE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17.0</w:t>
            </w:r>
          </w:p>
        </w:tc>
        <w:tc>
          <w:tcPr>
            <w:tcW w:w="3409" w:type="dxa"/>
            <w:gridSpan w:val="4"/>
            <w:tcBorders>
              <w:tl2br w:val="nil"/>
              <w:tr2bl w:val="nil"/>
            </w:tcBorders>
            <w:shd w:val="clear" w:color="auto" w:fill="auto"/>
            <w:vAlign w:val="center"/>
          </w:tcPr>
          <w:p w14:paraId="0B3B760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16.7</w:t>
            </w:r>
          </w:p>
        </w:tc>
        <w:tc>
          <w:tcPr>
            <w:tcW w:w="1348" w:type="dxa"/>
            <w:tcBorders>
              <w:tl2br w:val="nil"/>
              <w:tr2bl w:val="nil"/>
            </w:tcBorders>
            <w:shd w:val="clear" w:color="auto" w:fill="auto"/>
            <w:vAlign w:val="center"/>
          </w:tcPr>
          <w:p w14:paraId="6C8A106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30</w:t>
            </w:r>
          </w:p>
        </w:tc>
        <w:tc>
          <w:tcPr>
            <w:tcW w:w="351" w:type="dxa"/>
            <w:tcBorders>
              <w:tl2br w:val="nil"/>
              <w:tr2bl w:val="nil"/>
            </w:tcBorders>
            <w:shd w:val="clear" w:color="auto" w:fill="auto"/>
            <w:vAlign w:val="center"/>
          </w:tcPr>
          <w:p w14:paraId="4636F16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5DAA3C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40EE1F3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p>
        </w:tc>
        <w:tc>
          <w:tcPr>
            <w:tcW w:w="830" w:type="dxa"/>
            <w:tcBorders>
              <w:tl2br w:val="nil"/>
              <w:tr2bl w:val="nil"/>
            </w:tcBorders>
            <w:shd w:val="clear" w:color="auto" w:fill="auto"/>
            <w:vAlign w:val="center"/>
          </w:tcPr>
          <w:p w14:paraId="0CAAC4D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6E6E432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（kg/h）</w:t>
            </w:r>
          </w:p>
        </w:tc>
        <w:tc>
          <w:tcPr>
            <w:tcW w:w="3408" w:type="dxa"/>
            <w:gridSpan w:val="4"/>
            <w:tcBorders>
              <w:tl2br w:val="nil"/>
              <w:tr2bl w:val="nil"/>
            </w:tcBorders>
            <w:shd w:val="clear" w:color="auto" w:fill="auto"/>
            <w:vAlign w:val="center"/>
          </w:tcPr>
          <w:p w14:paraId="485FB91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2.95</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3409" w:type="dxa"/>
            <w:gridSpan w:val="4"/>
            <w:tcBorders>
              <w:tl2br w:val="nil"/>
              <w:tr2bl w:val="nil"/>
            </w:tcBorders>
            <w:shd w:val="clear" w:color="auto" w:fill="auto"/>
            <w:vAlign w:val="center"/>
          </w:tcPr>
          <w:p w14:paraId="3A23E47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2.80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348" w:type="dxa"/>
            <w:tcBorders>
              <w:tl2br w:val="nil"/>
              <w:tr2bl w:val="nil"/>
            </w:tcBorders>
            <w:shd w:val="clear" w:color="auto" w:fill="auto"/>
            <w:vAlign w:val="center"/>
          </w:tcPr>
          <w:p w14:paraId="6E45649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57218B4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182BDFF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restart"/>
            <w:tcBorders>
              <w:tl2br w:val="nil"/>
              <w:tr2bl w:val="nil"/>
            </w:tcBorders>
            <w:vAlign w:val="center"/>
          </w:tcPr>
          <w:p w14:paraId="7321806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二氧</w:t>
            </w:r>
          </w:p>
          <w:p w14:paraId="2C87225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化硫</w:t>
            </w:r>
          </w:p>
        </w:tc>
        <w:tc>
          <w:tcPr>
            <w:tcW w:w="830" w:type="dxa"/>
            <w:tcBorders>
              <w:tl2br w:val="nil"/>
              <w:tr2bl w:val="nil"/>
            </w:tcBorders>
            <w:shd w:val="clear" w:color="auto" w:fill="auto"/>
            <w:vAlign w:val="center"/>
          </w:tcPr>
          <w:p w14:paraId="6DF0957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样品编号</w:t>
            </w:r>
          </w:p>
        </w:tc>
        <w:tc>
          <w:tcPr>
            <w:tcW w:w="852" w:type="dxa"/>
            <w:tcBorders>
              <w:tl2br w:val="nil"/>
              <w:tr2bl w:val="nil"/>
            </w:tcBorders>
            <w:shd w:val="clear" w:color="auto" w:fill="auto"/>
            <w:vAlign w:val="center"/>
          </w:tcPr>
          <w:p w14:paraId="08E65A3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1-2-04</w:t>
            </w:r>
          </w:p>
        </w:tc>
        <w:tc>
          <w:tcPr>
            <w:tcW w:w="852" w:type="dxa"/>
            <w:tcBorders>
              <w:tl2br w:val="nil"/>
              <w:tr2bl w:val="nil"/>
            </w:tcBorders>
            <w:shd w:val="clear" w:color="auto" w:fill="auto"/>
            <w:vAlign w:val="center"/>
          </w:tcPr>
          <w:p w14:paraId="3D41090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1-2-05</w:t>
            </w:r>
          </w:p>
        </w:tc>
        <w:tc>
          <w:tcPr>
            <w:tcW w:w="852" w:type="dxa"/>
            <w:tcBorders>
              <w:tl2br w:val="nil"/>
              <w:tr2bl w:val="nil"/>
            </w:tcBorders>
            <w:shd w:val="clear" w:color="auto" w:fill="auto"/>
            <w:vAlign w:val="center"/>
          </w:tcPr>
          <w:p w14:paraId="6DAAADE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1-2-06</w:t>
            </w:r>
          </w:p>
        </w:tc>
        <w:tc>
          <w:tcPr>
            <w:tcW w:w="852" w:type="dxa"/>
            <w:tcBorders>
              <w:tl2br w:val="nil"/>
              <w:tr2bl w:val="nil"/>
            </w:tcBorders>
            <w:shd w:val="clear" w:color="auto" w:fill="auto"/>
            <w:vAlign w:val="center"/>
          </w:tcPr>
          <w:p w14:paraId="41F1557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平均值</w:t>
            </w:r>
          </w:p>
        </w:tc>
        <w:tc>
          <w:tcPr>
            <w:tcW w:w="852" w:type="dxa"/>
            <w:tcBorders>
              <w:tl2br w:val="nil"/>
              <w:tr2bl w:val="nil"/>
            </w:tcBorders>
            <w:shd w:val="clear" w:color="auto" w:fill="auto"/>
            <w:vAlign w:val="center"/>
          </w:tcPr>
          <w:p w14:paraId="6080EA4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1-2-04</w:t>
            </w:r>
          </w:p>
        </w:tc>
        <w:tc>
          <w:tcPr>
            <w:tcW w:w="852" w:type="dxa"/>
            <w:tcBorders>
              <w:tl2br w:val="nil"/>
              <w:tr2bl w:val="nil"/>
            </w:tcBorders>
            <w:shd w:val="clear" w:color="auto" w:fill="auto"/>
            <w:vAlign w:val="center"/>
          </w:tcPr>
          <w:p w14:paraId="64246A8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1-2-05</w:t>
            </w:r>
          </w:p>
        </w:tc>
        <w:tc>
          <w:tcPr>
            <w:tcW w:w="852" w:type="dxa"/>
            <w:tcBorders>
              <w:tl2br w:val="nil"/>
              <w:tr2bl w:val="nil"/>
            </w:tcBorders>
            <w:shd w:val="clear" w:color="auto" w:fill="auto"/>
            <w:vAlign w:val="center"/>
          </w:tcPr>
          <w:p w14:paraId="7EDFF3D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1-2-06</w:t>
            </w:r>
          </w:p>
        </w:tc>
        <w:tc>
          <w:tcPr>
            <w:tcW w:w="853" w:type="dxa"/>
            <w:tcBorders>
              <w:tl2br w:val="nil"/>
              <w:tr2bl w:val="nil"/>
            </w:tcBorders>
            <w:shd w:val="clear" w:color="auto" w:fill="auto"/>
            <w:vAlign w:val="center"/>
          </w:tcPr>
          <w:p w14:paraId="6827A9D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平均值</w:t>
            </w:r>
          </w:p>
        </w:tc>
        <w:tc>
          <w:tcPr>
            <w:tcW w:w="1348" w:type="dxa"/>
            <w:tcBorders>
              <w:tl2br w:val="nil"/>
              <w:tr2bl w:val="nil"/>
            </w:tcBorders>
            <w:shd w:val="clear" w:color="auto" w:fill="auto"/>
            <w:vAlign w:val="center"/>
          </w:tcPr>
          <w:p w14:paraId="70821F7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351" w:type="dxa"/>
            <w:tcBorders>
              <w:tl2br w:val="nil"/>
              <w:tr2bl w:val="nil"/>
            </w:tcBorders>
            <w:shd w:val="clear" w:color="auto" w:fill="auto"/>
            <w:vAlign w:val="center"/>
          </w:tcPr>
          <w:p w14:paraId="3EFF5CA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r>
      <w:tr w14:paraId="02A1C1B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5C260E1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1A8C4BE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实测浓度</w:t>
            </w:r>
          </w:p>
          <w:p w14:paraId="00C0E4D5">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852" w:type="dxa"/>
            <w:tcBorders>
              <w:tl2br w:val="nil"/>
              <w:tr2bl w:val="nil"/>
            </w:tcBorders>
            <w:shd w:val="clear" w:color="auto" w:fill="auto"/>
            <w:vAlign w:val="center"/>
          </w:tcPr>
          <w:p w14:paraId="63607F5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6D9387E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6C60A9B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1D33AA0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2640265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1AC51FF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481FDA1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3" w:type="dxa"/>
            <w:tcBorders>
              <w:tl2br w:val="nil"/>
              <w:tr2bl w:val="nil"/>
            </w:tcBorders>
            <w:shd w:val="clear" w:color="auto" w:fill="auto"/>
            <w:vAlign w:val="center"/>
          </w:tcPr>
          <w:p w14:paraId="0373A5D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1348" w:type="dxa"/>
            <w:tcBorders>
              <w:tl2br w:val="nil"/>
              <w:tr2bl w:val="nil"/>
            </w:tcBorders>
            <w:shd w:val="clear" w:color="auto" w:fill="auto"/>
            <w:vAlign w:val="center"/>
          </w:tcPr>
          <w:p w14:paraId="5E4BD12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42D0219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7E4C35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2C2B11C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0064DE34">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折算浓度（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852" w:type="dxa"/>
            <w:tcBorders>
              <w:tl2br w:val="nil"/>
              <w:tr2bl w:val="nil"/>
            </w:tcBorders>
            <w:shd w:val="clear" w:color="auto" w:fill="auto"/>
            <w:vAlign w:val="center"/>
          </w:tcPr>
          <w:p w14:paraId="0A7E258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&lt;30</w:t>
            </w:r>
          </w:p>
        </w:tc>
        <w:tc>
          <w:tcPr>
            <w:tcW w:w="852" w:type="dxa"/>
            <w:tcBorders>
              <w:tl2br w:val="nil"/>
              <w:tr2bl w:val="nil"/>
            </w:tcBorders>
            <w:shd w:val="clear" w:color="auto" w:fill="auto"/>
            <w:vAlign w:val="center"/>
          </w:tcPr>
          <w:p w14:paraId="49ED273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&lt;30</w:t>
            </w:r>
          </w:p>
        </w:tc>
        <w:tc>
          <w:tcPr>
            <w:tcW w:w="852" w:type="dxa"/>
            <w:tcBorders>
              <w:tl2br w:val="nil"/>
              <w:tr2bl w:val="nil"/>
            </w:tcBorders>
            <w:shd w:val="clear" w:color="auto" w:fill="auto"/>
            <w:vAlign w:val="center"/>
          </w:tcPr>
          <w:p w14:paraId="4629936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&lt;30</w:t>
            </w:r>
          </w:p>
        </w:tc>
        <w:tc>
          <w:tcPr>
            <w:tcW w:w="852" w:type="dxa"/>
            <w:tcBorders>
              <w:tl2br w:val="nil"/>
              <w:tr2bl w:val="nil"/>
            </w:tcBorders>
            <w:shd w:val="clear" w:color="auto" w:fill="auto"/>
            <w:vAlign w:val="center"/>
          </w:tcPr>
          <w:p w14:paraId="1DE8B5F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&lt;30</w:t>
            </w:r>
          </w:p>
        </w:tc>
        <w:tc>
          <w:tcPr>
            <w:tcW w:w="852" w:type="dxa"/>
            <w:tcBorders>
              <w:tl2br w:val="nil"/>
              <w:tr2bl w:val="nil"/>
            </w:tcBorders>
            <w:shd w:val="clear" w:color="auto" w:fill="auto"/>
            <w:vAlign w:val="center"/>
          </w:tcPr>
          <w:p w14:paraId="2840F0E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0A31723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048C707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3" w:type="dxa"/>
            <w:tcBorders>
              <w:tl2br w:val="nil"/>
              <w:tr2bl w:val="nil"/>
            </w:tcBorders>
            <w:shd w:val="clear" w:color="auto" w:fill="auto"/>
            <w:vAlign w:val="center"/>
          </w:tcPr>
          <w:p w14:paraId="179CF00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1348" w:type="dxa"/>
            <w:tcBorders>
              <w:tl2br w:val="nil"/>
              <w:tr2bl w:val="nil"/>
            </w:tcBorders>
            <w:shd w:val="clear" w:color="auto" w:fill="auto"/>
            <w:vAlign w:val="center"/>
          </w:tcPr>
          <w:p w14:paraId="72615E2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100</w:t>
            </w:r>
          </w:p>
        </w:tc>
        <w:tc>
          <w:tcPr>
            <w:tcW w:w="351" w:type="dxa"/>
            <w:tcBorders>
              <w:tl2br w:val="nil"/>
              <w:tr2bl w:val="nil"/>
            </w:tcBorders>
            <w:shd w:val="clear" w:color="auto" w:fill="auto"/>
            <w:vAlign w:val="center"/>
          </w:tcPr>
          <w:p w14:paraId="59AAC60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2BC1C5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1A97771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5315F03B">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79D061F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（kg/h）</w:t>
            </w:r>
          </w:p>
        </w:tc>
        <w:tc>
          <w:tcPr>
            <w:tcW w:w="852" w:type="dxa"/>
            <w:tcBorders>
              <w:tl2br w:val="nil"/>
              <w:tr2bl w:val="nil"/>
            </w:tcBorders>
            <w:shd w:val="clear" w:color="auto" w:fill="auto"/>
            <w:vAlign w:val="center"/>
          </w:tcPr>
          <w:p w14:paraId="1F35B99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&lt;2.60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5472A43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&lt;2.60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67F1541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&lt;2.60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3746F19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&lt;2.60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030C736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&lt;2.33</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1FD65A1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&lt;2.33</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6A1730A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&lt;2.33</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3" w:type="dxa"/>
            <w:tcBorders>
              <w:tl2br w:val="nil"/>
              <w:tr2bl w:val="nil"/>
            </w:tcBorders>
            <w:shd w:val="clear" w:color="auto" w:fill="auto"/>
            <w:vAlign w:val="center"/>
          </w:tcPr>
          <w:p w14:paraId="527F998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&lt;2.33</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1348" w:type="dxa"/>
            <w:tcBorders>
              <w:tl2br w:val="nil"/>
              <w:tr2bl w:val="nil"/>
            </w:tcBorders>
            <w:shd w:val="clear" w:color="auto" w:fill="auto"/>
            <w:vAlign w:val="center"/>
          </w:tcPr>
          <w:p w14:paraId="2B80A15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526E42B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44B2912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restart"/>
            <w:tcBorders>
              <w:tl2br w:val="nil"/>
              <w:tr2bl w:val="nil"/>
            </w:tcBorders>
            <w:vAlign w:val="center"/>
          </w:tcPr>
          <w:p w14:paraId="6C266B5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氮氧</w:t>
            </w:r>
          </w:p>
          <w:p w14:paraId="2CD6F48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化物</w:t>
            </w:r>
          </w:p>
        </w:tc>
        <w:tc>
          <w:tcPr>
            <w:tcW w:w="830" w:type="dxa"/>
            <w:tcBorders>
              <w:tl2br w:val="nil"/>
              <w:tr2bl w:val="nil"/>
            </w:tcBorders>
            <w:shd w:val="clear" w:color="auto" w:fill="auto"/>
            <w:vAlign w:val="center"/>
          </w:tcPr>
          <w:p w14:paraId="3AF84FB5">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实测浓度</w:t>
            </w:r>
          </w:p>
          <w:p w14:paraId="414AF68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852" w:type="dxa"/>
            <w:tcBorders>
              <w:tl2br w:val="nil"/>
              <w:tr2bl w:val="nil"/>
            </w:tcBorders>
            <w:shd w:val="clear" w:color="auto" w:fill="auto"/>
            <w:vAlign w:val="center"/>
          </w:tcPr>
          <w:p w14:paraId="6DC8FEC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361DBD6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444F8E2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3D926F4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5B85C4D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059E83C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712BDB0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3" w:type="dxa"/>
            <w:tcBorders>
              <w:tl2br w:val="nil"/>
              <w:tr2bl w:val="nil"/>
            </w:tcBorders>
            <w:shd w:val="clear" w:color="auto" w:fill="auto"/>
            <w:vAlign w:val="center"/>
          </w:tcPr>
          <w:p w14:paraId="58811EA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1348" w:type="dxa"/>
            <w:tcBorders>
              <w:tl2br w:val="nil"/>
              <w:tr2bl w:val="nil"/>
            </w:tcBorders>
            <w:shd w:val="clear" w:color="auto" w:fill="auto"/>
            <w:vAlign w:val="center"/>
          </w:tcPr>
          <w:p w14:paraId="076D4C7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16B8F0A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6996171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3526970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3A601D47">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折算浓度（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852" w:type="dxa"/>
            <w:tcBorders>
              <w:tl2br w:val="nil"/>
              <w:tr2bl w:val="nil"/>
            </w:tcBorders>
            <w:shd w:val="clear" w:color="auto" w:fill="auto"/>
            <w:vAlign w:val="center"/>
          </w:tcPr>
          <w:p w14:paraId="78FDAF5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&lt;30</w:t>
            </w:r>
          </w:p>
        </w:tc>
        <w:tc>
          <w:tcPr>
            <w:tcW w:w="852" w:type="dxa"/>
            <w:tcBorders>
              <w:tl2br w:val="nil"/>
              <w:tr2bl w:val="nil"/>
            </w:tcBorders>
            <w:shd w:val="clear" w:color="auto" w:fill="auto"/>
            <w:vAlign w:val="center"/>
          </w:tcPr>
          <w:p w14:paraId="300D371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&lt;30</w:t>
            </w:r>
          </w:p>
        </w:tc>
        <w:tc>
          <w:tcPr>
            <w:tcW w:w="852" w:type="dxa"/>
            <w:tcBorders>
              <w:tl2br w:val="nil"/>
              <w:tr2bl w:val="nil"/>
            </w:tcBorders>
            <w:shd w:val="clear" w:color="auto" w:fill="auto"/>
            <w:vAlign w:val="center"/>
          </w:tcPr>
          <w:p w14:paraId="18F9F85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&lt;30</w:t>
            </w:r>
          </w:p>
        </w:tc>
        <w:tc>
          <w:tcPr>
            <w:tcW w:w="852" w:type="dxa"/>
            <w:tcBorders>
              <w:tl2br w:val="nil"/>
              <w:tr2bl w:val="nil"/>
            </w:tcBorders>
            <w:shd w:val="clear" w:color="auto" w:fill="auto"/>
            <w:vAlign w:val="center"/>
          </w:tcPr>
          <w:p w14:paraId="7094703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&lt;30</w:t>
            </w:r>
          </w:p>
        </w:tc>
        <w:tc>
          <w:tcPr>
            <w:tcW w:w="852" w:type="dxa"/>
            <w:tcBorders>
              <w:tl2br w:val="nil"/>
              <w:tr2bl w:val="nil"/>
            </w:tcBorders>
            <w:shd w:val="clear" w:color="auto" w:fill="auto"/>
            <w:vAlign w:val="center"/>
          </w:tcPr>
          <w:p w14:paraId="10A6005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20D2E00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12944AF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3" w:type="dxa"/>
            <w:tcBorders>
              <w:tl2br w:val="nil"/>
              <w:tr2bl w:val="nil"/>
            </w:tcBorders>
            <w:shd w:val="clear" w:color="auto" w:fill="auto"/>
            <w:vAlign w:val="center"/>
          </w:tcPr>
          <w:p w14:paraId="7B30EF2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1348" w:type="dxa"/>
            <w:tcBorders>
              <w:tl2br w:val="nil"/>
              <w:tr2bl w:val="nil"/>
            </w:tcBorders>
            <w:shd w:val="clear" w:color="auto" w:fill="auto"/>
            <w:vAlign w:val="center"/>
          </w:tcPr>
          <w:p w14:paraId="1DC9C2C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400</w:t>
            </w:r>
          </w:p>
        </w:tc>
        <w:tc>
          <w:tcPr>
            <w:tcW w:w="351" w:type="dxa"/>
            <w:tcBorders>
              <w:tl2br w:val="nil"/>
              <w:tr2bl w:val="nil"/>
            </w:tcBorders>
            <w:shd w:val="clear" w:color="auto" w:fill="auto"/>
            <w:vAlign w:val="center"/>
          </w:tcPr>
          <w:p w14:paraId="73EE1EA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r>
      <w:tr w14:paraId="6AB7DCE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724B3B1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69BB48F6">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439E740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（kg/h）</w:t>
            </w:r>
          </w:p>
        </w:tc>
        <w:tc>
          <w:tcPr>
            <w:tcW w:w="852" w:type="dxa"/>
            <w:tcBorders>
              <w:tl2br w:val="nil"/>
              <w:tr2bl w:val="nil"/>
            </w:tcBorders>
            <w:shd w:val="clear" w:color="auto" w:fill="auto"/>
            <w:vAlign w:val="center"/>
          </w:tcPr>
          <w:p w14:paraId="1D1CE17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&lt;2.60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61A4D3E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&lt;2.60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5E01603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&lt;2.60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313B34D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&lt;2.60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375334B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&lt;2.33</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74A58AA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&lt;2.33</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386EA28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&lt;2.33</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3" w:type="dxa"/>
            <w:tcBorders>
              <w:tl2br w:val="nil"/>
              <w:tr2bl w:val="nil"/>
            </w:tcBorders>
            <w:shd w:val="clear" w:color="auto" w:fill="auto"/>
            <w:vAlign w:val="center"/>
          </w:tcPr>
          <w:p w14:paraId="62CC48B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cs="Times New Roman" w:eastAsiaTheme="minorEastAsia"/>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&lt;2.33</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1348" w:type="dxa"/>
            <w:tcBorders>
              <w:tl2br w:val="nil"/>
              <w:tr2bl w:val="nil"/>
            </w:tcBorders>
            <w:shd w:val="clear" w:color="auto" w:fill="auto"/>
            <w:vAlign w:val="center"/>
          </w:tcPr>
          <w:p w14:paraId="6D9F17E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396F522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33848B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vAlign w:val="center"/>
          </w:tcPr>
          <w:p w14:paraId="2E92751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bCs/>
                <w:kern w:val="0"/>
                <w:sz w:val="18"/>
                <w:szCs w:val="18"/>
                <w:highlight w:val="none"/>
              </w:rPr>
              <w:t>含氧量（%）</w:t>
            </w:r>
          </w:p>
        </w:tc>
        <w:tc>
          <w:tcPr>
            <w:tcW w:w="852" w:type="dxa"/>
            <w:tcBorders>
              <w:tl2br w:val="nil"/>
              <w:tr2bl w:val="nil"/>
            </w:tcBorders>
            <w:shd w:val="clear" w:color="auto" w:fill="auto"/>
            <w:vAlign w:val="center"/>
          </w:tcPr>
          <w:p w14:paraId="2FF831B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19.7</w:t>
            </w:r>
          </w:p>
        </w:tc>
        <w:tc>
          <w:tcPr>
            <w:tcW w:w="852" w:type="dxa"/>
            <w:tcBorders>
              <w:tl2br w:val="nil"/>
              <w:tr2bl w:val="nil"/>
            </w:tcBorders>
            <w:shd w:val="clear" w:color="auto" w:fill="auto"/>
            <w:vAlign w:val="center"/>
          </w:tcPr>
          <w:p w14:paraId="310BCB6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19.7</w:t>
            </w:r>
          </w:p>
        </w:tc>
        <w:tc>
          <w:tcPr>
            <w:tcW w:w="852" w:type="dxa"/>
            <w:tcBorders>
              <w:tl2br w:val="nil"/>
              <w:tr2bl w:val="nil"/>
            </w:tcBorders>
            <w:shd w:val="clear" w:color="auto" w:fill="auto"/>
            <w:vAlign w:val="center"/>
          </w:tcPr>
          <w:p w14:paraId="383245D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19.7</w:t>
            </w:r>
          </w:p>
        </w:tc>
        <w:tc>
          <w:tcPr>
            <w:tcW w:w="852" w:type="dxa"/>
            <w:tcBorders>
              <w:tl2br w:val="nil"/>
              <w:tr2bl w:val="nil"/>
            </w:tcBorders>
            <w:shd w:val="clear" w:color="auto" w:fill="auto"/>
            <w:vAlign w:val="center"/>
          </w:tcPr>
          <w:p w14:paraId="0F87409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852" w:type="dxa"/>
            <w:tcBorders>
              <w:tl2br w:val="nil"/>
              <w:tr2bl w:val="nil"/>
            </w:tcBorders>
            <w:shd w:val="clear" w:color="auto" w:fill="auto"/>
            <w:vAlign w:val="center"/>
          </w:tcPr>
          <w:p w14:paraId="5F6937B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19.6</w:t>
            </w:r>
          </w:p>
        </w:tc>
        <w:tc>
          <w:tcPr>
            <w:tcW w:w="852" w:type="dxa"/>
            <w:tcBorders>
              <w:tl2br w:val="nil"/>
              <w:tr2bl w:val="nil"/>
            </w:tcBorders>
            <w:shd w:val="clear" w:color="auto" w:fill="auto"/>
            <w:vAlign w:val="center"/>
          </w:tcPr>
          <w:p w14:paraId="554DE4F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19.6</w:t>
            </w:r>
          </w:p>
        </w:tc>
        <w:tc>
          <w:tcPr>
            <w:tcW w:w="852" w:type="dxa"/>
            <w:tcBorders>
              <w:tl2br w:val="nil"/>
              <w:tr2bl w:val="nil"/>
            </w:tcBorders>
            <w:shd w:val="clear" w:color="auto" w:fill="auto"/>
            <w:vAlign w:val="center"/>
          </w:tcPr>
          <w:p w14:paraId="1FFD79E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19.6</w:t>
            </w:r>
          </w:p>
        </w:tc>
        <w:tc>
          <w:tcPr>
            <w:tcW w:w="853" w:type="dxa"/>
            <w:tcBorders>
              <w:tl2br w:val="nil"/>
              <w:tr2bl w:val="nil"/>
            </w:tcBorders>
            <w:shd w:val="clear" w:color="auto" w:fill="auto"/>
            <w:vAlign w:val="center"/>
          </w:tcPr>
          <w:p w14:paraId="6FE0BA7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1348" w:type="dxa"/>
            <w:tcBorders>
              <w:tl2br w:val="nil"/>
              <w:tr2bl w:val="nil"/>
            </w:tcBorders>
            <w:shd w:val="clear" w:color="auto" w:fill="auto"/>
            <w:vAlign w:val="center"/>
          </w:tcPr>
          <w:p w14:paraId="7D59336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351" w:type="dxa"/>
            <w:tcBorders>
              <w:tl2br w:val="nil"/>
              <w:tr2bl w:val="nil"/>
            </w:tcBorders>
            <w:shd w:val="clear" w:color="auto" w:fill="auto"/>
            <w:vAlign w:val="center"/>
          </w:tcPr>
          <w:p w14:paraId="045326D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r>
      <w:tr w14:paraId="768421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vAlign w:val="center"/>
          </w:tcPr>
          <w:p w14:paraId="3313D1D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标干流量（m</w:t>
            </w:r>
            <w:r>
              <w:rPr>
                <w:rFonts w:hint="default" w:ascii="Times New Roman" w:hAnsi="Times New Roman" w:eastAsia="宋体" w:cs="Times New Roman"/>
                <w:kern w:val="0"/>
                <w:sz w:val="18"/>
                <w:szCs w:val="18"/>
                <w:highlight w:val="none"/>
                <w:vertAlign w:val="superscript"/>
                <w:lang w:bidi="ar"/>
              </w:rPr>
              <w:t>3</w:t>
            </w:r>
            <w:r>
              <w:rPr>
                <w:rFonts w:hint="default" w:ascii="Times New Roman" w:hAnsi="Times New Roman" w:eastAsia="宋体" w:cs="Times New Roman"/>
                <w:kern w:val="0"/>
                <w:sz w:val="18"/>
                <w:szCs w:val="18"/>
                <w:highlight w:val="none"/>
                <w:lang w:bidi="ar"/>
              </w:rPr>
              <w:t>/h）</w:t>
            </w:r>
          </w:p>
        </w:tc>
        <w:tc>
          <w:tcPr>
            <w:tcW w:w="852" w:type="dxa"/>
            <w:tcBorders>
              <w:tl2br w:val="nil"/>
              <w:tr2bl w:val="nil"/>
            </w:tcBorders>
            <w:shd w:val="clear" w:color="auto" w:fill="auto"/>
            <w:vAlign w:val="center"/>
          </w:tcPr>
          <w:p w14:paraId="24FE4F4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17365</w:t>
            </w:r>
          </w:p>
        </w:tc>
        <w:tc>
          <w:tcPr>
            <w:tcW w:w="852" w:type="dxa"/>
            <w:tcBorders>
              <w:tl2br w:val="nil"/>
              <w:tr2bl w:val="nil"/>
            </w:tcBorders>
            <w:shd w:val="clear" w:color="auto" w:fill="auto"/>
            <w:vAlign w:val="center"/>
          </w:tcPr>
          <w:p w14:paraId="367CD28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17365</w:t>
            </w:r>
          </w:p>
        </w:tc>
        <w:tc>
          <w:tcPr>
            <w:tcW w:w="852" w:type="dxa"/>
            <w:tcBorders>
              <w:tl2br w:val="nil"/>
              <w:tr2bl w:val="nil"/>
            </w:tcBorders>
            <w:shd w:val="clear" w:color="auto" w:fill="auto"/>
            <w:vAlign w:val="center"/>
          </w:tcPr>
          <w:p w14:paraId="104CF57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17365</w:t>
            </w:r>
          </w:p>
        </w:tc>
        <w:tc>
          <w:tcPr>
            <w:tcW w:w="852" w:type="dxa"/>
            <w:tcBorders>
              <w:tl2br w:val="nil"/>
              <w:tr2bl w:val="nil"/>
            </w:tcBorders>
            <w:shd w:val="clear" w:color="auto" w:fill="auto"/>
            <w:vAlign w:val="center"/>
          </w:tcPr>
          <w:p w14:paraId="691E778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852" w:type="dxa"/>
            <w:tcBorders>
              <w:tl2br w:val="nil"/>
              <w:tr2bl w:val="nil"/>
            </w:tcBorders>
            <w:shd w:val="clear" w:color="auto" w:fill="auto"/>
            <w:vAlign w:val="center"/>
          </w:tcPr>
          <w:p w14:paraId="399E511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15535</w:t>
            </w:r>
          </w:p>
        </w:tc>
        <w:tc>
          <w:tcPr>
            <w:tcW w:w="852" w:type="dxa"/>
            <w:tcBorders>
              <w:tl2br w:val="nil"/>
              <w:tr2bl w:val="nil"/>
            </w:tcBorders>
            <w:shd w:val="clear" w:color="auto" w:fill="auto"/>
            <w:vAlign w:val="center"/>
          </w:tcPr>
          <w:p w14:paraId="7207F8B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15535</w:t>
            </w:r>
          </w:p>
        </w:tc>
        <w:tc>
          <w:tcPr>
            <w:tcW w:w="852" w:type="dxa"/>
            <w:tcBorders>
              <w:tl2br w:val="nil"/>
              <w:tr2bl w:val="nil"/>
            </w:tcBorders>
            <w:shd w:val="clear" w:color="auto" w:fill="auto"/>
            <w:vAlign w:val="center"/>
          </w:tcPr>
          <w:p w14:paraId="6BD9F42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15535</w:t>
            </w:r>
          </w:p>
        </w:tc>
        <w:tc>
          <w:tcPr>
            <w:tcW w:w="853" w:type="dxa"/>
            <w:tcBorders>
              <w:tl2br w:val="nil"/>
              <w:tr2bl w:val="nil"/>
            </w:tcBorders>
            <w:shd w:val="clear" w:color="auto" w:fill="auto"/>
            <w:vAlign w:val="center"/>
          </w:tcPr>
          <w:p w14:paraId="6447555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1348" w:type="dxa"/>
            <w:tcBorders>
              <w:tl2br w:val="nil"/>
              <w:tr2bl w:val="nil"/>
            </w:tcBorders>
            <w:shd w:val="clear" w:color="auto" w:fill="auto"/>
            <w:vAlign w:val="center"/>
          </w:tcPr>
          <w:p w14:paraId="1A8F296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351" w:type="dxa"/>
            <w:tcBorders>
              <w:tl2br w:val="nil"/>
              <w:tr2bl w:val="nil"/>
            </w:tcBorders>
            <w:shd w:val="clear" w:color="auto" w:fill="auto"/>
            <w:vAlign w:val="center"/>
          </w:tcPr>
          <w:p w14:paraId="6E9EB36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r>
      <w:tr w14:paraId="234EB0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809" w:hRule="atLeast"/>
          <w:jc w:val="center"/>
        </w:trPr>
        <w:tc>
          <w:tcPr>
            <w:tcW w:w="1450" w:type="dxa"/>
            <w:gridSpan w:val="2"/>
            <w:tcBorders>
              <w:tl2br w:val="nil"/>
              <w:tr2bl w:val="nil"/>
            </w:tcBorders>
            <w:shd w:val="clear" w:color="auto" w:fill="auto"/>
            <w:vAlign w:val="center"/>
          </w:tcPr>
          <w:p w14:paraId="5B72A1A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备注</w:t>
            </w:r>
          </w:p>
        </w:tc>
        <w:tc>
          <w:tcPr>
            <w:tcW w:w="8165" w:type="dxa"/>
            <w:gridSpan w:val="9"/>
            <w:tcBorders>
              <w:tl2br w:val="nil"/>
              <w:tr2bl w:val="nil"/>
            </w:tcBorders>
            <w:shd w:val="clear" w:color="auto" w:fill="auto"/>
            <w:vAlign w:val="center"/>
          </w:tcPr>
          <w:p w14:paraId="102FE6B1">
            <w:pPr>
              <w:keepNext w:val="0"/>
              <w:keepLines w:val="0"/>
              <w:suppressLineNumbers w:val="0"/>
              <w:spacing w:before="0" w:beforeAutospacing="0" w:after="0" w:afterAutospacing="0"/>
              <w:ind w:left="0" w:right="0"/>
              <w:jc w:val="left"/>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1、“/”表示不需计算。</w:t>
            </w:r>
          </w:p>
          <w:p w14:paraId="5B93C17D">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2</w:t>
            </w:r>
            <w:r>
              <w:rPr>
                <w:rFonts w:hint="default" w:ascii="Times New Roman" w:hAnsi="Times New Roman" w:eastAsia="宋体" w:cs="Times New Roman"/>
                <w:bCs/>
                <w:kern w:val="0"/>
                <w:sz w:val="18"/>
                <w:szCs w:val="18"/>
                <w:highlight w:val="none"/>
              </w:rPr>
              <w:t>、当实测浓度为未检出时，排放速率用</w:t>
            </w:r>
            <w:r>
              <w:rPr>
                <w:rFonts w:hint="default" w:ascii="Times New Roman" w:hAnsi="Times New Roman" w:eastAsia="宋体" w:cs="Times New Roman"/>
                <w:bCs/>
                <w:kern w:val="0"/>
                <w:sz w:val="18"/>
                <w:szCs w:val="18"/>
                <w:highlight w:val="none"/>
                <w:lang w:val="en-US" w:eastAsia="zh-CN"/>
              </w:rPr>
              <w:t>1/2</w:t>
            </w:r>
            <w:r>
              <w:rPr>
                <w:rFonts w:hint="default" w:ascii="Times New Roman" w:hAnsi="Times New Roman" w:eastAsia="宋体" w:cs="Times New Roman"/>
                <w:bCs/>
                <w:kern w:val="0"/>
                <w:sz w:val="18"/>
                <w:szCs w:val="18"/>
                <w:highlight w:val="none"/>
              </w:rPr>
              <w:t>检出限计算</w:t>
            </w:r>
            <w:r>
              <w:rPr>
                <w:rFonts w:hint="default" w:ascii="Times New Roman" w:hAnsi="Times New Roman" w:eastAsia="宋体" w:cs="Times New Roman"/>
                <w:kern w:val="0"/>
                <w:sz w:val="18"/>
                <w:szCs w:val="18"/>
                <w:highlight w:val="none"/>
                <w:lang w:bidi="ar"/>
              </w:rPr>
              <w:t>。</w:t>
            </w:r>
          </w:p>
          <w:p w14:paraId="776A4C05">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3、</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kern w:val="0"/>
                <w:sz w:val="18"/>
                <w:szCs w:val="18"/>
                <w:highlight w:val="none"/>
              </w:rPr>
              <w:t>表示</w:t>
            </w:r>
            <w:r>
              <w:rPr>
                <w:rFonts w:hint="default" w:ascii="Times New Roman" w:hAnsi="Times New Roman" w:eastAsia="宋体" w:cs="Times New Roman"/>
                <w:bCs/>
                <w:kern w:val="0"/>
                <w:sz w:val="18"/>
                <w:szCs w:val="18"/>
                <w:highlight w:val="none"/>
              </w:rPr>
              <w:t>《铸造工业大气污染物排放标准》（GB 39726-2020）表1对该项目未做限制。</w:t>
            </w:r>
          </w:p>
        </w:tc>
        <w:tc>
          <w:tcPr>
            <w:tcW w:w="351" w:type="dxa"/>
            <w:tcBorders>
              <w:tl2br w:val="nil"/>
              <w:tr2bl w:val="nil"/>
            </w:tcBorders>
            <w:shd w:val="clear" w:color="auto" w:fill="auto"/>
            <w:vAlign w:val="center"/>
          </w:tcPr>
          <w:p w14:paraId="7C5E759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p>
        </w:tc>
      </w:tr>
    </w:tbl>
    <w:p w14:paraId="3AF9EA46">
      <w:pPr>
        <w:spacing w:line="360" w:lineRule="auto"/>
        <w:jc w:val="left"/>
        <w:rPr>
          <w:rFonts w:hint="eastAsia" w:ascii="Times New Roman" w:hAnsi="Times New Roman"/>
          <w:b w:val="0"/>
          <w:bCs w:val="0"/>
          <w:szCs w:val="21"/>
          <w:lang w:val="en-US" w:eastAsia="zh-CN"/>
        </w:rPr>
      </w:pPr>
      <w:r>
        <w:rPr>
          <w:rFonts w:hint="eastAsia" w:ascii="Times New Roman" w:hAnsi="Times New Roman"/>
          <w:b w:val="0"/>
          <w:bCs w:val="0"/>
          <w:szCs w:val="21"/>
          <w:lang w:val="en-US" w:eastAsia="zh-CN"/>
        </w:rPr>
        <w:t>接下页</w:t>
      </w:r>
    </w:p>
    <w:p w14:paraId="43BA5186">
      <w:pPr>
        <w:rPr>
          <w:rFonts w:ascii="Times New Roman" w:hAnsi="Times New Roman"/>
          <w:b/>
          <w:bCs/>
          <w:szCs w:val="21"/>
        </w:rPr>
      </w:pPr>
      <w:r>
        <w:rPr>
          <w:rFonts w:ascii="Times New Roman" w:hAnsi="Times New Roman"/>
          <w:b/>
          <w:bCs/>
          <w:szCs w:val="21"/>
        </w:rPr>
        <w:br w:type="page"/>
      </w:r>
    </w:p>
    <w:p w14:paraId="730585BC">
      <w:pPr>
        <w:spacing w:line="360" w:lineRule="auto"/>
        <w:jc w:val="center"/>
        <w:rPr>
          <w:rFonts w:hint="eastAsia" w:ascii="Times New Roman" w:hAnsi="Times New Roman" w:eastAsiaTheme="minorEastAsia"/>
          <w:b/>
          <w:bCs/>
          <w:szCs w:val="21"/>
          <w:highlight w:val="none"/>
          <w:lang w:eastAsia="zh-CN"/>
        </w:rPr>
      </w:pPr>
      <w:r>
        <w:rPr>
          <w:rFonts w:ascii="Times New Roman" w:hAnsi="Times New Roman"/>
          <w:b/>
          <w:bCs/>
          <w:szCs w:val="21"/>
          <w:highlight w:val="none"/>
        </w:rPr>
        <w:t>表9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1</w:t>
      </w:r>
      <w:r>
        <w:rPr>
          <w:rFonts w:hint="eastAsia" w:ascii="Times New Roman" w:hAnsi="Times New Roman"/>
          <w:b/>
          <w:bCs/>
          <w:szCs w:val="21"/>
          <w:highlight w:val="none"/>
        </w:rPr>
        <w:t>有组织废气</w:t>
      </w:r>
      <w:r>
        <w:rPr>
          <w:rFonts w:ascii="Times New Roman" w:hAnsi="Times New Roman"/>
          <w:b/>
          <w:bCs/>
          <w:szCs w:val="21"/>
          <w:highlight w:val="none"/>
        </w:rPr>
        <w:t>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1</w:t>
      </w:r>
      <w:r>
        <w:rPr>
          <w:rFonts w:hint="eastAsia" w:ascii="Times New Roman" w:hAnsi="Times New Roman"/>
          <w:b/>
          <w:bCs/>
          <w:szCs w:val="21"/>
          <w:highlight w:val="none"/>
        </w:rPr>
        <w:t>）</w:t>
      </w:r>
      <w:r>
        <w:rPr>
          <w:rFonts w:hint="eastAsia" w:ascii="Times New Roman" w:hAnsi="Times New Roman"/>
          <w:b/>
          <w:bCs/>
          <w:szCs w:val="21"/>
          <w:highlight w:val="none"/>
          <w:lang w:eastAsia="zh-CN"/>
        </w:rPr>
        <w:t>（</w:t>
      </w:r>
      <w:r>
        <w:rPr>
          <w:rFonts w:hint="eastAsia" w:ascii="Times New Roman" w:hAnsi="Times New Roman"/>
          <w:b/>
          <w:bCs/>
          <w:szCs w:val="21"/>
          <w:highlight w:val="none"/>
          <w:lang w:val="en-US" w:eastAsia="zh-CN"/>
        </w:rPr>
        <w:t>续</w:t>
      </w:r>
      <w:r>
        <w:rPr>
          <w:rFonts w:hint="eastAsia" w:ascii="Times New Roman" w:hAnsi="Times New Roman"/>
          <w:b/>
          <w:bCs/>
          <w:szCs w:val="21"/>
          <w:highlight w:val="none"/>
          <w:lang w:eastAsia="zh-CN"/>
        </w:rPr>
        <w:t>）</w:t>
      </w:r>
    </w:p>
    <w:tbl>
      <w:tblPr>
        <w:tblStyle w:val="33"/>
        <w:tblW w:w="9966"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620"/>
        <w:gridCol w:w="830"/>
        <w:gridCol w:w="852"/>
        <w:gridCol w:w="852"/>
        <w:gridCol w:w="852"/>
        <w:gridCol w:w="852"/>
        <w:gridCol w:w="852"/>
        <w:gridCol w:w="852"/>
        <w:gridCol w:w="852"/>
        <w:gridCol w:w="853"/>
        <w:gridCol w:w="1348"/>
        <w:gridCol w:w="351"/>
      </w:tblGrid>
      <w:tr w14:paraId="08C7E7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vAlign w:val="center"/>
          </w:tcPr>
          <w:p w14:paraId="3C0846C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8516" w:type="dxa"/>
            <w:gridSpan w:val="10"/>
            <w:tcBorders>
              <w:tl2br w:val="nil"/>
              <w:tr2bl w:val="nil"/>
            </w:tcBorders>
            <w:shd w:val="clear" w:color="auto" w:fill="auto"/>
            <w:tcMar>
              <w:left w:w="113" w:type="dxa"/>
              <w:right w:w="113" w:type="dxa"/>
            </w:tcMar>
            <w:vAlign w:val="center"/>
          </w:tcPr>
          <w:p w14:paraId="6E021FEB">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-11日</w:t>
            </w:r>
          </w:p>
        </w:tc>
      </w:tr>
      <w:tr w14:paraId="5793FC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vAlign w:val="center"/>
          </w:tcPr>
          <w:p w14:paraId="27525AF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8516" w:type="dxa"/>
            <w:gridSpan w:val="10"/>
            <w:tcBorders>
              <w:tl2br w:val="nil"/>
              <w:tr2bl w:val="nil"/>
            </w:tcBorders>
            <w:shd w:val="clear" w:color="auto" w:fill="auto"/>
            <w:tcMar>
              <w:left w:w="113" w:type="dxa"/>
              <w:right w:w="113" w:type="dxa"/>
            </w:tcMar>
            <w:vAlign w:val="center"/>
          </w:tcPr>
          <w:p w14:paraId="5F6B0C34">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p>
        </w:tc>
      </w:tr>
      <w:tr w14:paraId="773685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vAlign w:val="center"/>
          </w:tcPr>
          <w:p w14:paraId="4DFB7B1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排气筒高度</w:t>
            </w:r>
          </w:p>
        </w:tc>
        <w:tc>
          <w:tcPr>
            <w:tcW w:w="3408" w:type="dxa"/>
            <w:gridSpan w:val="4"/>
            <w:tcBorders>
              <w:tl2br w:val="nil"/>
              <w:tr2bl w:val="nil"/>
            </w:tcBorders>
            <w:tcMar>
              <w:left w:w="113" w:type="dxa"/>
              <w:right w:w="113" w:type="dxa"/>
            </w:tcMar>
            <w:vAlign w:val="center"/>
          </w:tcPr>
          <w:p w14:paraId="3D87A1FE">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15m</w:t>
            </w:r>
          </w:p>
        </w:tc>
        <w:tc>
          <w:tcPr>
            <w:tcW w:w="3409" w:type="dxa"/>
            <w:gridSpan w:val="4"/>
            <w:tcBorders>
              <w:tl2br w:val="nil"/>
              <w:tr2bl w:val="nil"/>
            </w:tcBorders>
            <w:tcMar>
              <w:left w:w="113" w:type="dxa"/>
              <w:right w:w="113" w:type="dxa"/>
            </w:tcMar>
            <w:vAlign w:val="center"/>
          </w:tcPr>
          <w:p w14:paraId="0DAEC92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燃料</w:t>
            </w:r>
          </w:p>
        </w:tc>
        <w:tc>
          <w:tcPr>
            <w:tcW w:w="1699" w:type="dxa"/>
            <w:gridSpan w:val="2"/>
            <w:tcBorders>
              <w:tl2br w:val="nil"/>
              <w:tr2bl w:val="nil"/>
            </w:tcBorders>
            <w:tcMar>
              <w:left w:w="113" w:type="dxa"/>
              <w:right w:w="113" w:type="dxa"/>
            </w:tcMar>
            <w:vAlign w:val="center"/>
          </w:tcPr>
          <w:p w14:paraId="7536FE9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天然气</w:t>
            </w:r>
          </w:p>
        </w:tc>
      </w:tr>
      <w:tr w14:paraId="2D6247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731" w:hRule="atLeast"/>
          <w:jc w:val="center"/>
        </w:trPr>
        <w:tc>
          <w:tcPr>
            <w:tcW w:w="1450" w:type="dxa"/>
            <w:gridSpan w:val="2"/>
            <w:tcBorders>
              <w:tl2br w:val="nil"/>
              <w:tr2bl w:val="nil"/>
            </w:tcBorders>
            <w:vAlign w:val="center"/>
          </w:tcPr>
          <w:p w14:paraId="6EA9C66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采样</w:t>
            </w:r>
            <w:r>
              <w:rPr>
                <w:rFonts w:hint="default" w:ascii="Times New Roman" w:hAnsi="Times New Roman" w:eastAsia="宋体" w:cs="Times New Roman"/>
                <w:bCs/>
                <w:kern w:val="0"/>
                <w:sz w:val="18"/>
                <w:szCs w:val="18"/>
                <w:highlight w:val="none"/>
                <w:lang w:val="en-US" w:eastAsia="zh-CN"/>
              </w:rPr>
              <w:t>点位</w:t>
            </w:r>
          </w:p>
        </w:tc>
        <w:tc>
          <w:tcPr>
            <w:tcW w:w="3408" w:type="dxa"/>
            <w:gridSpan w:val="4"/>
            <w:tcBorders>
              <w:tl2br w:val="nil"/>
              <w:tr2bl w:val="nil"/>
            </w:tcBorders>
            <w:shd w:val="clear" w:color="auto" w:fill="auto"/>
            <w:vAlign w:val="center"/>
          </w:tcPr>
          <w:p w14:paraId="6F7C860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熔化压铸工序废气排气筒出口DA001-2</w:t>
            </w:r>
          </w:p>
          <w:p w14:paraId="120E49D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eastAsia="zh-CN"/>
              </w:rPr>
              <w:t>）</w:t>
            </w:r>
          </w:p>
        </w:tc>
        <w:tc>
          <w:tcPr>
            <w:tcW w:w="3409" w:type="dxa"/>
            <w:gridSpan w:val="4"/>
            <w:tcBorders>
              <w:tl2br w:val="nil"/>
              <w:tr2bl w:val="nil"/>
            </w:tcBorders>
            <w:shd w:val="clear" w:color="auto" w:fill="auto"/>
            <w:vAlign w:val="center"/>
          </w:tcPr>
          <w:p w14:paraId="3AD3659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熔化压铸工序废气排气筒出口DA001-2</w:t>
            </w:r>
          </w:p>
          <w:p w14:paraId="20910FC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eastAsia="zh-CN"/>
              </w:rPr>
              <w:t>）</w:t>
            </w:r>
          </w:p>
        </w:tc>
        <w:tc>
          <w:tcPr>
            <w:tcW w:w="1348" w:type="dxa"/>
            <w:vMerge w:val="restart"/>
            <w:tcBorders>
              <w:tl2br w:val="nil"/>
              <w:tr2bl w:val="nil"/>
            </w:tcBorders>
            <w:vAlign w:val="center"/>
          </w:tcPr>
          <w:p w14:paraId="71E8B22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《铸造工业大气污染物排放标准》（GB 39726-2020）表1</w:t>
            </w:r>
          </w:p>
        </w:tc>
        <w:tc>
          <w:tcPr>
            <w:tcW w:w="351" w:type="dxa"/>
            <w:vMerge w:val="restart"/>
            <w:tcBorders>
              <w:tl2br w:val="nil"/>
              <w:tr2bl w:val="nil"/>
            </w:tcBorders>
            <w:vAlign w:val="center"/>
          </w:tcPr>
          <w:p w14:paraId="7FEAC2C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结果评价</w:t>
            </w:r>
          </w:p>
        </w:tc>
      </w:tr>
      <w:tr w14:paraId="04BD8C7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shd w:val="clear" w:color="auto" w:fill="auto"/>
            <w:vAlign w:val="center"/>
          </w:tcPr>
          <w:p w14:paraId="1565B3F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val="en-US" w:eastAsia="zh-CN"/>
              </w:rPr>
              <w:t>检测次数</w:t>
            </w:r>
          </w:p>
        </w:tc>
        <w:tc>
          <w:tcPr>
            <w:tcW w:w="3408" w:type="dxa"/>
            <w:gridSpan w:val="4"/>
            <w:tcBorders>
              <w:tl2br w:val="nil"/>
              <w:tr2bl w:val="nil"/>
            </w:tcBorders>
            <w:shd w:val="clear" w:color="auto" w:fill="auto"/>
            <w:vAlign w:val="center"/>
          </w:tcPr>
          <w:p w14:paraId="49D1020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第</w:t>
            </w:r>
            <w:r>
              <w:rPr>
                <w:rFonts w:hint="default" w:ascii="Times New Roman" w:hAnsi="Times New Roman" w:eastAsia="宋体" w:cs="Times New Roman"/>
                <w:bCs/>
                <w:kern w:val="0"/>
                <w:sz w:val="18"/>
                <w:szCs w:val="18"/>
                <w:highlight w:val="none"/>
                <w:lang w:val="en-US" w:eastAsia="zh-CN"/>
              </w:rPr>
              <w:t>二</w:t>
            </w:r>
            <w:r>
              <w:rPr>
                <w:rFonts w:hint="default" w:ascii="Times New Roman" w:hAnsi="Times New Roman" w:eastAsia="宋体" w:cs="Times New Roman"/>
                <w:bCs/>
                <w:kern w:val="0"/>
                <w:sz w:val="18"/>
                <w:szCs w:val="18"/>
                <w:highlight w:val="none"/>
              </w:rPr>
              <w:t>次</w:t>
            </w:r>
          </w:p>
        </w:tc>
        <w:tc>
          <w:tcPr>
            <w:tcW w:w="3409" w:type="dxa"/>
            <w:gridSpan w:val="4"/>
            <w:tcBorders>
              <w:tl2br w:val="nil"/>
              <w:tr2bl w:val="nil"/>
            </w:tcBorders>
            <w:shd w:val="clear" w:color="auto" w:fill="auto"/>
            <w:vAlign w:val="center"/>
          </w:tcPr>
          <w:p w14:paraId="7A0F562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第</w:t>
            </w:r>
            <w:r>
              <w:rPr>
                <w:rFonts w:hint="default" w:ascii="Times New Roman" w:hAnsi="Times New Roman" w:eastAsia="宋体" w:cs="Times New Roman"/>
                <w:bCs/>
                <w:kern w:val="0"/>
                <w:sz w:val="18"/>
                <w:szCs w:val="18"/>
                <w:highlight w:val="none"/>
                <w:lang w:val="en-US" w:eastAsia="zh-CN"/>
              </w:rPr>
              <w:t>二</w:t>
            </w:r>
            <w:r>
              <w:rPr>
                <w:rFonts w:hint="default" w:ascii="Times New Roman" w:hAnsi="Times New Roman" w:eastAsia="宋体" w:cs="Times New Roman"/>
                <w:bCs/>
                <w:kern w:val="0"/>
                <w:sz w:val="18"/>
                <w:szCs w:val="18"/>
                <w:highlight w:val="none"/>
              </w:rPr>
              <w:t>次</w:t>
            </w:r>
          </w:p>
        </w:tc>
        <w:tc>
          <w:tcPr>
            <w:tcW w:w="1348" w:type="dxa"/>
            <w:vMerge w:val="continue"/>
            <w:tcBorders>
              <w:tl2br w:val="nil"/>
              <w:tr2bl w:val="nil"/>
            </w:tcBorders>
            <w:shd w:val="clear" w:color="auto" w:fill="auto"/>
            <w:vAlign w:val="center"/>
          </w:tcPr>
          <w:p w14:paraId="522FFDF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p>
        </w:tc>
        <w:tc>
          <w:tcPr>
            <w:tcW w:w="351" w:type="dxa"/>
            <w:vMerge w:val="continue"/>
            <w:tcBorders>
              <w:tl2br w:val="nil"/>
              <w:tr2bl w:val="nil"/>
            </w:tcBorders>
            <w:shd w:val="clear" w:color="auto" w:fill="auto"/>
            <w:vAlign w:val="center"/>
          </w:tcPr>
          <w:p w14:paraId="25E43FF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p>
        </w:tc>
      </w:tr>
      <w:tr w14:paraId="5186D4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restart"/>
            <w:tcBorders>
              <w:tl2br w:val="nil"/>
              <w:tr2bl w:val="nil"/>
            </w:tcBorders>
            <w:shd w:val="clear" w:color="auto" w:fill="auto"/>
            <w:vAlign w:val="center"/>
          </w:tcPr>
          <w:p w14:paraId="09B7A4A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低浓度</w:t>
            </w:r>
          </w:p>
          <w:p w14:paraId="49B7C46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颗粒物</w:t>
            </w:r>
          </w:p>
        </w:tc>
        <w:tc>
          <w:tcPr>
            <w:tcW w:w="830" w:type="dxa"/>
            <w:tcBorders>
              <w:tl2br w:val="nil"/>
              <w:tr2bl w:val="nil"/>
            </w:tcBorders>
            <w:shd w:val="clear" w:color="auto" w:fill="auto"/>
            <w:vAlign w:val="center"/>
          </w:tcPr>
          <w:p w14:paraId="062F2F2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val="en-US" w:eastAsia="zh-CN"/>
              </w:rPr>
              <w:t>样品编号</w:t>
            </w:r>
          </w:p>
        </w:tc>
        <w:tc>
          <w:tcPr>
            <w:tcW w:w="3408" w:type="dxa"/>
            <w:gridSpan w:val="4"/>
            <w:tcBorders>
              <w:tl2br w:val="nil"/>
              <w:tr2bl w:val="nil"/>
            </w:tcBorders>
            <w:shd w:val="clear" w:color="auto" w:fill="auto"/>
            <w:vAlign w:val="center"/>
          </w:tcPr>
          <w:p w14:paraId="10DC319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1-2-02</w:t>
            </w:r>
          </w:p>
        </w:tc>
        <w:tc>
          <w:tcPr>
            <w:tcW w:w="3409" w:type="dxa"/>
            <w:gridSpan w:val="4"/>
            <w:tcBorders>
              <w:tl2br w:val="nil"/>
              <w:tr2bl w:val="nil"/>
            </w:tcBorders>
            <w:shd w:val="clear" w:color="auto" w:fill="auto"/>
            <w:vAlign w:val="center"/>
          </w:tcPr>
          <w:p w14:paraId="1C6BC46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1-2-02</w:t>
            </w:r>
          </w:p>
        </w:tc>
        <w:tc>
          <w:tcPr>
            <w:tcW w:w="1348" w:type="dxa"/>
            <w:tcBorders>
              <w:tl2br w:val="nil"/>
              <w:tr2bl w:val="nil"/>
            </w:tcBorders>
            <w:shd w:val="clear" w:color="auto" w:fill="auto"/>
            <w:vAlign w:val="center"/>
          </w:tcPr>
          <w:p w14:paraId="45849B7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0B04C77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60254AE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shd w:val="clear" w:color="auto" w:fill="auto"/>
            <w:vAlign w:val="center"/>
          </w:tcPr>
          <w:p w14:paraId="4941973D">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p>
        </w:tc>
        <w:tc>
          <w:tcPr>
            <w:tcW w:w="830" w:type="dxa"/>
            <w:tcBorders>
              <w:tl2br w:val="nil"/>
              <w:tr2bl w:val="nil"/>
            </w:tcBorders>
            <w:shd w:val="clear" w:color="auto" w:fill="auto"/>
            <w:vAlign w:val="center"/>
          </w:tcPr>
          <w:p w14:paraId="08689084">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实测浓度</w:t>
            </w:r>
          </w:p>
          <w:p w14:paraId="1880CAA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3408" w:type="dxa"/>
            <w:gridSpan w:val="4"/>
            <w:tcBorders>
              <w:tl2br w:val="nil"/>
              <w:tr2bl w:val="nil"/>
            </w:tcBorders>
            <w:shd w:val="clear" w:color="auto" w:fill="auto"/>
            <w:vAlign w:val="center"/>
          </w:tcPr>
          <w:p w14:paraId="5A91749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2.1</w:t>
            </w:r>
          </w:p>
        </w:tc>
        <w:tc>
          <w:tcPr>
            <w:tcW w:w="3409" w:type="dxa"/>
            <w:gridSpan w:val="4"/>
            <w:tcBorders>
              <w:tl2br w:val="nil"/>
              <w:tr2bl w:val="nil"/>
            </w:tcBorders>
            <w:shd w:val="clear" w:color="auto" w:fill="auto"/>
            <w:vAlign w:val="center"/>
          </w:tcPr>
          <w:p w14:paraId="151B18D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2.2</w:t>
            </w:r>
          </w:p>
        </w:tc>
        <w:tc>
          <w:tcPr>
            <w:tcW w:w="1348" w:type="dxa"/>
            <w:tcBorders>
              <w:tl2br w:val="nil"/>
              <w:tr2bl w:val="nil"/>
            </w:tcBorders>
            <w:shd w:val="clear" w:color="auto" w:fill="auto"/>
            <w:vAlign w:val="center"/>
          </w:tcPr>
          <w:p w14:paraId="78539FC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7B2AE63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129C19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shd w:val="clear" w:color="auto" w:fill="auto"/>
            <w:vAlign w:val="center"/>
          </w:tcPr>
          <w:p w14:paraId="7022912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p>
        </w:tc>
        <w:tc>
          <w:tcPr>
            <w:tcW w:w="830" w:type="dxa"/>
            <w:tcBorders>
              <w:tl2br w:val="nil"/>
              <w:tr2bl w:val="nil"/>
            </w:tcBorders>
            <w:shd w:val="clear" w:color="auto" w:fill="auto"/>
            <w:vAlign w:val="center"/>
          </w:tcPr>
          <w:p w14:paraId="2F30C154">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折算浓度（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3408" w:type="dxa"/>
            <w:gridSpan w:val="4"/>
            <w:tcBorders>
              <w:tl2br w:val="nil"/>
              <w:tr2bl w:val="nil"/>
            </w:tcBorders>
            <w:shd w:val="clear" w:color="auto" w:fill="auto"/>
            <w:vAlign w:val="center"/>
          </w:tcPr>
          <w:p w14:paraId="620102D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21.0</w:t>
            </w:r>
          </w:p>
        </w:tc>
        <w:tc>
          <w:tcPr>
            <w:tcW w:w="3409" w:type="dxa"/>
            <w:gridSpan w:val="4"/>
            <w:tcBorders>
              <w:tl2br w:val="nil"/>
              <w:tr2bl w:val="nil"/>
            </w:tcBorders>
            <w:shd w:val="clear" w:color="auto" w:fill="auto"/>
            <w:vAlign w:val="center"/>
          </w:tcPr>
          <w:p w14:paraId="50F5277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20.4</w:t>
            </w:r>
          </w:p>
        </w:tc>
        <w:tc>
          <w:tcPr>
            <w:tcW w:w="1348" w:type="dxa"/>
            <w:tcBorders>
              <w:tl2br w:val="nil"/>
              <w:tr2bl w:val="nil"/>
            </w:tcBorders>
            <w:shd w:val="clear" w:color="auto" w:fill="auto"/>
            <w:vAlign w:val="center"/>
          </w:tcPr>
          <w:p w14:paraId="2935D41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30</w:t>
            </w:r>
          </w:p>
        </w:tc>
        <w:tc>
          <w:tcPr>
            <w:tcW w:w="351" w:type="dxa"/>
            <w:tcBorders>
              <w:tl2br w:val="nil"/>
              <w:tr2bl w:val="nil"/>
            </w:tcBorders>
            <w:shd w:val="clear" w:color="auto" w:fill="auto"/>
            <w:vAlign w:val="center"/>
          </w:tcPr>
          <w:p w14:paraId="1B7008A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311DA1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shd w:val="clear" w:color="auto" w:fill="auto"/>
            <w:vAlign w:val="center"/>
          </w:tcPr>
          <w:p w14:paraId="68D9F48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p>
        </w:tc>
        <w:tc>
          <w:tcPr>
            <w:tcW w:w="830" w:type="dxa"/>
            <w:tcBorders>
              <w:tl2br w:val="nil"/>
              <w:tr2bl w:val="nil"/>
            </w:tcBorders>
            <w:shd w:val="clear" w:color="auto" w:fill="auto"/>
            <w:vAlign w:val="center"/>
          </w:tcPr>
          <w:p w14:paraId="3765DF5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7480CA25">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（kg/h）</w:t>
            </w:r>
          </w:p>
        </w:tc>
        <w:tc>
          <w:tcPr>
            <w:tcW w:w="3408" w:type="dxa"/>
            <w:gridSpan w:val="4"/>
            <w:tcBorders>
              <w:tl2br w:val="nil"/>
              <w:tr2bl w:val="nil"/>
            </w:tcBorders>
            <w:shd w:val="clear" w:color="auto" w:fill="auto"/>
            <w:vAlign w:val="center"/>
          </w:tcPr>
          <w:p w14:paraId="67B40EA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3.44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3409" w:type="dxa"/>
            <w:gridSpan w:val="4"/>
            <w:tcBorders>
              <w:tl2br w:val="nil"/>
              <w:tr2bl w:val="nil"/>
            </w:tcBorders>
            <w:shd w:val="clear" w:color="auto" w:fill="auto"/>
            <w:vAlign w:val="center"/>
          </w:tcPr>
          <w:p w14:paraId="0B4D5A3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3.45</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348" w:type="dxa"/>
            <w:tcBorders>
              <w:tl2br w:val="nil"/>
              <w:tr2bl w:val="nil"/>
            </w:tcBorders>
            <w:shd w:val="clear" w:color="auto" w:fill="auto"/>
            <w:vAlign w:val="center"/>
          </w:tcPr>
          <w:p w14:paraId="75F2EB5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534F145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53D7FD4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restart"/>
            <w:tcBorders>
              <w:tl2br w:val="nil"/>
              <w:tr2bl w:val="nil"/>
            </w:tcBorders>
            <w:vAlign w:val="center"/>
          </w:tcPr>
          <w:p w14:paraId="7933F9A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二氧</w:t>
            </w:r>
          </w:p>
          <w:p w14:paraId="4A1F3A4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化硫</w:t>
            </w:r>
          </w:p>
        </w:tc>
        <w:tc>
          <w:tcPr>
            <w:tcW w:w="830" w:type="dxa"/>
            <w:tcBorders>
              <w:tl2br w:val="nil"/>
              <w:tr2bl w:val="nil"/>
            </w:tcBorders>
            <w:shd w:val="clear" w:color="auto" w:fill="auto"/>
            <w:vAlign w:val="center"/>
          </w:tcPr>
          <w:p w14:paraId="392AE68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样品编号</w:t>
            </w:r>
          </w:p>
        </w:tc>
        <w:tc>
          <w:tcPr>
            <w:tcW w:w="852" w:type="dxa"/>
            <w:tcBorders>
              <w:tl2br w:val="nil"/>
              <w:tr2bl w:val="nil"/>
            </w:tcBorders>
            <w:shd w:val="clear" w:color="auto" w:fill="auto"/>
            <w:vAlign w:val="center"/>
          </w:tcPr>
          <w:p w14:paraId="1827767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1-2-07</w:t>
            </w:r>
          </w:p>
        </w:tc>
        <w:tc>
          <w:tcPr>
            <w:tcW w:w="852" w:type="dxa"/>
            <w:tcBorders>
              <w:tl2br w:val="nil"/>
              <w:tr2bl w:val="nil"/>
            </w:tcBorders>
            <w:shd w:val="clear" w:color="auto" w:fill="auto"/>
            <w:vAlign w:val="center"/>
          </w:tcPr>
          <w:p w14:paraId="326BD14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1-2-08</w:t>
            </w:r>
          </w:p>
        </w:tc>
        <w:tc>
          <w:tcPr>
            <w:tcW w:w="852" w:type="dxa"/>
            <w:tcBorders>
              <w:tl2br w:val="nil"/>
              <w:tr2bl w:val="nil"/>
            </w:tcBorders>
            <w:shd w:val="clear" w:color="auto" w:fill="auto"/>
            <w:vAlign w:val="center"/>
          </w:tcPr>
          <w:p w14:paraId="44549EF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1-2-09</w:t>
            </w:r>
          </w:p>
        </w:tc>
        <w:tc>
          <w:tcPr>
            <w:tcW w:w="852" w:type="dxa"/>
            <w:tcBorders>
              <w:tl2br w:val="nil"/>
              <w:tr2bl w:val="nil"/>
            </w:tcBorders>
            <w:shd w:val="clear" w:color="auto" w:fill="auto"/>
            <w:vAlign w:val="center"/>
          </w:tcPr>
          <w:p w14:paraId="69B2520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平均值</w:t>
            </w:r>
          </w:p>
        </w:tc>
        <w:tc>
          <w:tcPr>
            <w:tcW w:w="852" w:type="dxa"/>
            <w:tcBorders>
              <w:tl2br w:val="nil"/>
              <w:tr2bl w:val="nil"/>
            </w:tcBorders>
            <w:shd w:val="clear" w:color="auto" w:fill="auto"/>
            <w:vAlign w:val="center"/>
          </w:tcPr>
          <w:p w14:paraId="221D547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1-2-07</w:t>
            </w:r>
          </w:p>
        </w:tc>
        <w:tc>
          <w:tcPr>
            <w:tcW w:w="852" w:type="dxa"/>
            <w:tcBorders>
              <w:tl2br w:val="nil"/>
              <w:tr2bl w:val="nil"/>
            </w:tcBorders>
            <w:shd w:val="clear" w:color="auto" w:fill="auto"/>
            <w:vAlign w:val="center"/>
          </w:tcPr>
          <w:p w14:paraId="4DC2AEA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1-2-08</w:t>
            </w:r>
          </w:p>
        </w:tc>
        <w:tc>
          <w:tcPr>
            <w:tcW w:w="852" w:type="dxa"/>
            <w:tcBorders>
              <w:tl2br w:val="nil"/>
              <w:tr2bl w:val="nil"/>
            </w:tcBorders>
            <w:shd w:val="clear" w:color="auto" w:fill="auto"/>
            <w:vAlign w:val="center"/>
          </w:tcPr>
          <w:p w14:paraId="3FB9E91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1-2-09</w:t>
            </w:r>
          </w:p>
        </w:tc>
        <w:tc>
          <w:tcPr>
            <w:tcW w:w="853" w:type="dxa"/>
            <w:tcBorders>
              <w:tl2br w:val="nil"/>
              <w:tr2bl w:val="nil"/>
            </w:tcBorders>
            <w:shd w:val="clear" w:color="auto" w:fill="auto"/>
            <w:vAlign w:val="center"/>
          </w:tcPr>
          <w:p w14:paraId="72013FE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平均值</w:t>
            </w:r>
          </w:p>
        </w:tc>
        <w:tc>
          <w:tcPr>
            <w:tcW w:w="1348" w:type="dxa"/>
            <w:tcBorders>
              <w:tl2br w:val="nil"/>
              <w:tr2bl w:val="nil"/>
            </w:tcBorders>
            <w:shd w:val="clear" w:color="auto" w:fill="auto"/>
            <w:vAlign w:val="center"/>
          </w:tcPr>
          <w:p w14:paraId="3CD52CB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351" w:type="dxa"/>
            <w:tcBorders>
              <w:tl2br w:val="nil"/>
              <w:tr2bl w:val="nil"/>
            </w:tcBorders>
            <w:shd w:val="clear" w:color="auto" w:fill="auto"/>
            <w:vAlign w:val="center"/>
          </w:tcPr>
          <w:p w14:paraId="113C2EA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r>
      <w:tr w14:paraId="10CDEC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2589EB6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379CC5D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实测浓度</w:t>
            </w:r>
          </w:p>
          <w:p w14:paraId="59D83997">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852" w:type="dxa"/>
            <w:tcBorders>
              <w:tl2br w:val="nil"/>
              <w:tr2bl w:val="nil"/>
            </w:tcBorders>
            <w:shd w:val="clear" w:color="auto" w:fill="auto"/>
            <w:vAlign w:val="center"/>
          </w:tcPr>
          <w:p w14:paraId="50B7FF8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7A50218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66CE7F9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4DA1035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67AF5E1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3AAF252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1307D4C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3" w:type="dxa"/>
            <w:tcBorders>
              <w:tl2br w:val="nil"/>
              <w:tr2bl w:val="nil"/>
            </w:tcBorders>
            <w:shd w:val="clear" w:color="auto" w:fill="auto"/>
            <w:vAlign w:val="center"/>
          </w:tcPr>
          <w:p w14:paraId="5539641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1348" w:type="dxa"/>
            <w:tcBorders>
              <w:tl2br w:val="nil"/>
              <w:tr2bl w:val="nil"/>
            </w:tcBorders>
            <w:shd w:val="clear" w:color="auto" w:fill="auto"/>
            <w:vAlign w:val="center"/>
          </w:tcPr>
          <w:p w14:paraId="2999A68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0F680D2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0B4E8B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278" w:hRule="atLeast"/>
          <w:jc w:val="center"/>
        </w:trPr>
        <w:tc>
          <w:tcPr>
            <w:tcW w:w="620" w:type="dxa"/>
            <w:vMerge w:val="continue"/>
            <w:tcBorders>
              <w:tl2br w:val="nil"/>
              <w:tr2bl w:val="nil"/>
            </w:tcBorders>
            <w:vAlign w:val="center"/>
          </w:tcPr>
          <w:p w14:paraId="582CA8D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454646B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折算浓度（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852" w:type="dxa"/>
            <w:tcBorders>
              <w:tl2br w:val="nil"/>
              <w:tr2bl w:val="nil"/>
            </w:tcBorders>
            <w:shd w:val="clear" w:color="auto" w:fill="auto"/>
            <w:vAlign w:val="center"/>
          </w:tcPr>
          <w:p w14:paraId="657CFF0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&lt;30</w:t>
            </w:r>
          </w:p>
        </w:tc>
        <w:tc>
          <w:tcPr>
            <w:tcW w:w="852" w:type="dxa"/>
            <w:tcBorders>
              <w:tl2br w:val="nil"/>
              <w:tr2bl w:val="nil"/>
            </w:tcBorders>
            <w:shd w:val="clear" w:color="auto" w:fill="auto"/>
            <w:vAlign w:val="center"/>
          </w:tcPr>
          <w:p w14:paraId="0C7B634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&lt;30</w:t>
            </w:r>
          </w:p>
        </w:tc>
        <w:tc>
          <w:tcPr>
            <w:tcW w:w="852" w:type="dxa"/>
            <w:tcBorders>
              <w:tl2br w:val="nil"/>
              <w:tr2bl w:val="nil"/>
            </w:tcBorders>
            <w:shd w:val="clear" w:color="auto" w:fill="auto"/>
            <w:vAlign w:val="center"/>
          </w:tcPr>
          <w:p w14:paraId="0E72805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69A2AD0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&lt;29</w:t>
            </w:r>
          </w:p>
        </w:tc>
        <w:tc>
          <w:tcPr>
            <w:tcW w:w="852" w:type="dxa"/>
            <w:tcBorders>
              <w:tl2br w:val="nil"/>
              <w:tr2bl w:val="nil"/>
            </w:tcBorders>
            <w:shd w:val="clear" w:color="auto" w:fill="auto"/>
            <w:vAlign w:val="center"/>
          </w:tcPr>
          <w:p w14:paraId="4226341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6270152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3DEC306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3" w:type="dxa"/>
            <w:tcBorders>
              <w:tl2br w:val="nil"/>
              <w:tr2bl w:val="nil"/>
            </w:tcBorders>
            <w:shd w:val="clear" w:color="auto" w:fill="auto"/>
            <w:vAlign w:val="center"/>
          </w:tcPr>
          <w:p w14:paraId="05477C8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1348" w:type="dxa"/>
            <w:tcBorders>
              <w:tl2br w:val="nil"/>
              <w:tr2bl w:val="nil"/>
            </w:tcBorders>
            <w:shd w:val="clear" w:color="auto" w:fill="auto"/>
            <w:vAlign w:val="center"/>
          </w:tcPr>
          <w:p w14:paraId="48200AF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100</w:t>
            </w:r>
          </w:p>
        </w:tc>
        <w:tc>
          <w:tcPr>
            <w:tcW w:w="351" w:type="dxa"/>
            <w:tcBorders>
              <w:tl2br w:val="nil"/>
              <w:tr2bl w:val="nil"/>
            </w:tcBorders>
            <w:shd w:val="clear" w:color="auto" w:fill="auto"/>
            <w:vAlign w:val="center"/>
          </w:tcPr>
          <w:p w14:paraId="3E3C4F6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7DFA5F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3A3C786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33ED7E95">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1FE3648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（kg/h）</w:t>
            </w:r>
          </w:p>
        </w:tc>
        <w:tc>
          <w:tcPr>
            <w:tcW w:w="852" w:type="dxa"/>
            <w:tcBorders>
              <w:tl2br w:val="nil"/>
              <w:tr2bl w:val="nil"/>
            </w:tcBorders>
            <w:shd w:val="clear" w:color="auto" w:fill="auto"/>
            <w:vAlign w:val="center"/>
          </w:tcPr>
          <w:p w14:paraId="1824AA6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&lt;2.45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0A96A3C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&lt;2.45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1F23DA0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&lt;2.45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072A60B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&lt;2.45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670E955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5916949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0241DAF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3" w:type="dxa"/>
            <w:tcBorders>
              <w:tl2br w:val="nil"/>
              <w:tr2bl w:val="nil"/>
            </w:tcBorders>
            <w:shd w:val="clear" w:color="auto" w:fill="auto"/>
            <w:vAlign w:val="center"/>
          </w:tcPr>
          <w:p w14:paraId="5C5F6A1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1348" w:type="dxa"/>
            <w:tcBorders>
              <w:tl2br w:val="nil"/>
              <w:tr2bl w:val="nil"/>
            </w:tcBorders>
            <w:shd w:val="clear" w:color="auto" w:fill="auto"/>
            <w:vAlign w:val="center"/>
          </w:tcPr>
          <w:p w14:paraId="5C91F05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34E6299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371AE3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restart"/>
            <w:tcBorders>
              <w:tl2br w:val="nil"/>
              <w:tr2bl w:val="nil"/>
            </w:tcBorders>
            <w:vAlign w:val="center"/>
          </w:tcPr>
          <w:p w14:paraId="67CFE2A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氮氧</w:t>
            </w:r>
          </w:p>
          <w:p w14:paraId="37A5E10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化物</w:t>
            </w:r>
          </w:p>
        </w:tc>
        <w:tc>
          <w:tcPr>
            <w:tcW w:w="830" w:type="dxa"/>
            <w:tcBorders>
              <w:tl2br w:val="nil"/>
              <w:tr2bl w:val="nil"/>
            </w:tcBorders>
            <w:shd w:val="clear" w:color="auto" w:fill="auto"/>
            <w:vAlign w:val="center"/>
          </w:tcPr>
          <w:p w14:paraId="1AADB08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实测浓度</w:t>
            </w:r>
          </w:p>
          <w:p w14:paraId="1A554C07">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852" w:type="dxa"/>
            <w:tcBorders>
              <w:tl2br w:val="nil"/>
              <w:tr2bl w:val="nil"/>
            </w:tcBorders>
            <w:shd w:val="clear" w:color="auto" w:fill="auto"/>
            <w:vAlign w:val="center"/>
          </w:tcPr>
          <w:p w14:paraId="10A6DDD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26F80F3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20AE48F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7B589EF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57D7D9D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489D223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4C59522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3" w:type="dxa"/>
            <w:tcBorders>
              <w:tl2br w:val="nil"/>
              <w:tr2bl w:val="nil"/>
            </w:tcBorders>
            <w:shd w:val="clear" w:color="auto" w:fill="auto"/>
            <w:vAlign w:val="center"/>
          </w:tcPr>
          <w:p w14:paraId="1BCF7A5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1348" w:type="dxa"/>
            <w:tcBorders>
              <w:tl2br w:val="nil"/>
              <w:tr2bl w:val="nil"/>
            </w:tcBorders>
            <w:shd w:val="clear" w:color="auto" w:fill="auto"/>
            <w:vAlign w:val="center"/>
          </w:tcPr>
          <w:p w14:paraId="614AFC2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4885517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6A59DC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0100083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7C010CE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折算浓度（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852" w:type="dxa"/>
            <w:tcBorders>
              <w:tl2br w:val="nil"/>
              <w:tr2bl w:val="nil"/>
            </w:tcBorders>
            <w:shd w:val="clear" w:color="auto" w:fill="auto"/>
            <w:vAlign w:val="center"/>
          </w:tcPr>
          <w:p w14:paraId="1A57208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&lt;30</w:t>
            </w:r>
          </w:p>
        </w:tc>
        <w:tc>
          <w:tcPr>
            <w:tcW w:w="852" w:type="dxa"/>
            <w:tcBorders>
              <w:tl2br w:val="nil"/>
              <w:tr2bl w:val="nil"/>
            </w:tcBorders>
            <w:shd w:val="clear" w:color="auto" w:fill="auto"/>
            <w:vAlign w:val="center"/>
          </w:tcPr>
          <w:p w14:paraId="632F4C8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&lt;30</w:t>
            </w:r>
          </w:p>
        </w:tc>
        <w:tc>
          <w:tcPr>
            <w:tcW w:w="852" w:type="dxa"/>
            <w:tcBorders>
              <w:tl2br w:val="nil"/>
              <w:tr2bl w:val="nil"/>
            </w:tcBorders>
            <w:shd w:val="clear" w:color="auto" w:fill="auto"/>
            <w:vAlign w:val="center"/>
          </w:tcPr>
          <w:p w14:paraId="10DAEB4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6E2CABC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&lt;29</w:t>
            </w:r>
          </w:p>
        </w:tc>
        <w:tc>
          <w:tcPr>
            <w:tcW w:w="852" w:type="dxa"/>
            <w:tcBorders>
              <w:tl2br w:val="nil"/>
              <w:tr2bl w:val="nil"/>
            </w:tcBorders>
            <w:shd w:val="clear" w:color="auto" w:fill="auto"/>
            <w:vAlign w:val="center"/>
          </w:tcPr>
          <w:p w14:paraId="395F6F3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23B9951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4C2C338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3" w:type="dxa"/>
            <w:tcBorders>
              <w:tl2br w:val="nil"/>
              <w:tr2bl w:val="nil"/>
            </w:tcBorders>
            <w:shd w:val="clear" w:color="auto" w:fill="auto"/>
            <w:vAlign w:val="center"/>
          </w:tcPr>
          <w:p w14:paraId="0F5571E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1348" w:type="dxa"/>
            <w:tcBorders>
              <w:tl2br w:val="nil"/>
              <w:tr2bl w:val="nil"/>
            </w:tcBorders>
            <w:shd w:val="clear" w:color="auto" w:fill="auto"/>
            <w:vAlign w:val="center"/>
          </w:tcPr>
          <w:p w14:paraId="4246C41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400</w:t>
            </w:r>
          </w:p>
        </w:tc>
        <w:tc>
          <w:tcPr>
            <w:tcW w:w="351" w:type="dxa"/>
            <w:tcBorders>
              <w:tl2br w:val="nil"/>
              <w:tr2bl w:val="nil"/>
            </w:tcBorders>
            <w:shd w:val="clear" w:color="auto" w:fill="auto"/>
            <w:vAlign w:val="center"/>
          </w:tcPr>
          <w:p w14:paraId="3063F44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0F9307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00D1532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3A8E96FA">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6AE8927A">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（kg/h）</w:t>
            </w:r>
          </w:p>
        </w:tc>
        <w:tc>
          <w:tcPr>
            <w:tcW w:w="852" w:type="dxa"/>
            <w:tcBorders>
              <w:tl2br w:val="nil"/>
              <w:tr2bl w:val="nil"/>
            </w:tcBorders>
            <w:shd w:val="clear" w:color="auto" w:fill="auto"/>
            <w:vAlign w:val="center"/>
          </w:tcPr>
          <w:p w14:paraId="0B294FB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&lt;2.45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631AAA3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&lt;2.45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26DF222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&lt;2.45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2B137B5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&lt;2.45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768188A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423D1F6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3A6C6EF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3" w:type="dxa"/>
            <w:tcBorders>
              <w:tl2br w:val="nil"/>
              <w:tr2bl w:val="nil"/>
            </w:tcBorders>
            <w:shd w:val="clear" w:color="auto" w:fill="auto"/>
            <w:vAlign w:val="center"/>
          </w:tcPr>
          <w:p w14:paraId="3F7AB47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1348" w:type="dxa"/>
            <w:tcBorders>
              <w:tl2br w:val="nil"/>
              <w:tr2bl w:val="nil"/>
            </w:tcBorders>
            <w:shd w:val="clear" w:color="auto" w:fill="auto"/>
            <w:vAlign w:val="center"/>
          </w:tcPr>
          <w:p w14:paraId="6EA1F1D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4AA342F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5575309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shd w:val="clear" w:color="auto" w:fill="auto"/>
            <w:vAlign w:val="center"/>
          </w:tcPr>
          <w:p w14:paraId="0991EF62">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bCs/>
                <w:kern w:val="0"/>
                <w:sz w:val="18"/>
                <w:szCs w:val="18"/>
                <w:highlight w:val="none"/>
              </w:rPr>
              <w:t>含氧量（%）</w:t>
            </w:r>
          </w:p>
        </w:tc>
        <w:tc>
          <w:tcPr>
            <w:tcW w:w="852" w:type="dxa"/>
            <w:tcBorders>
              <w:tl2br w:val="nil"/>
              <w:tr2bl w:val="nil"/>
            </w:tcBorders>
            <w:shd w:val="clear" w:color="auto" w:fill="auto"/>
            <w:vAlign w:val="center"/>
          </w:tcPr>
          <w:p w14:paraId="03B0DFF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19.7</w:t>
            </w:r>
          </w:p>
        </w:tc>
        <w:tc>
          <w:tcPr>
            <w:tcW w:w="852" w:type="dxa"/>
            <w:tcBorders>
              <w:tl2br w:val="nil"/>
              <w:tr2bl w:val="nil"/>
            </w:tcBorders>
            <w:shd w:val="clear" w:color="auto" w:fill="auto"/>
            <w:vAlign w:val="center"/>
          </w:tcPr>
          <w:p w14:paraId="1930D37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19.7</w:t>
            </w:r>
          </w:p>
        </w:tc>
        <w:tc>
          <w:tcPr>
            <w:tcW w:w="852" w:type="dxa"/>
            <w:tcBorders>
              <w:tl2br w:val="nil"/>
              <w:tr2bl w:val="nil"/>
            </w:tcBorders>
            <w:shd w:val="clear" w:color="auto" w:fill="auto"/>
            <w:vAlign w:val="center"/>
          </w:tcPr>
          <w:p w14:paraId="0E196DD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19.6</w:t>
            </w:r>
          </w:p>
        </w:tc>
        <w:tc>
          <w:tcPr>
            <w:tcW w:w="852" w:type="dxa"/>
            <w:tcBorders>
              <w:tl2br w:val="nil"/>
              <w:tr2bl w:val="nil"/>
            </w:tcBorders>
            <w:shd w:val="clear" w:color="auto" w:fill="auto"/>
            <w:vAlign w:val="center"/>
          </w:tcPr>
          <w:p w14:paraId="68E840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852" w:type="dxa"/>
            <w:tcBorders>
              <w:tl2br w:val="nil"/>
              <w:tr2bl w:val="nil"/>
            </w:tcBorders>
            <w:shd w:val="clear" w:color="auto" w:fill="auto"/>
            <w:vAlign w:val="center"/>
          </w:tcPr>
          <w:p w14:paraId="4F805EE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19.6</w:t>
            </w:r>
          </w:p>
        </w:tc>
        <w:tc>
          <w:tcPr>
            <w:tcW w:w="852" w:type="dxa"/>
            <w:tcBorders>
              <w:tl2br w:val="nil"/>
              <w:tr2bl w:val="nil"/>
            </w:tcBorders>
            <w:shd w:val="clear" w:color="auto" w:fill="auto"/>
            <w:vAlign w:val="center"/>
          </w:tcPr>
          <w:p w14:paraId="5308914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19.6</w:t>
            </w:r>
          </w:p>
        </w:tc>
        <w:tc>
          <w:tcPr>
            <w:tcW w:w="852" w:type="dxa"/>
            <w:tcBorders>
              <w:tl2br w:val="nil"/>
              <w:tr2bl w:val="nil"/>
            </w:tcBorders>
            <w:shd w:val="clear" w:color="auto" w:fill="auto"/>
            <w:vAlign w:val="center"/>
          </w:tcPr>
          <w:p w14:paraId="314B5F4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19.6</w:t>
            </w:r>
          </w:p>
        </w:tc>
        <w:tc>
          <w:tcPr>
            <w:tcW w:w="853" w:type="dxa"/>
            <w:tcBorders>
              <w:tl2br w:val="nil"/>
              <w:tr2bl w:val="nil"/>
            </w:tcBorders>
            <w:shd w:val="clear" w:color="auto" w:fill="auto"/>
            <w:vAlign w:val="center"/>
          </w:tcPr>
          <w:p w14:paraId="7F4601F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w:t>
            </w:r>
          </w:p>
        </w:tc>
        <w:tc>
          <w:tcPr>
            <w:tcW w:w="1348" w:type="dxa"/>
            <w:tcBorders>
              <w:tl2br w:val="nil"/>
              <w:tr2bl w:val="nil"/>
            </w:tcBorders>
            <w:shd w:val="clear" w:color="auto" w:fill="auto"/>
            <w:vAlign w:val="center"/>
          </w:tcPr>
          <w:p w14:paraId="5D4B273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351" w:type="dxa"/>
            <w:tcBorders>
              <w:tl2br w:val="nil"/>
              <w:tr2bl w:val="nil"/>
            </w:tcBorders>
            <w:shd w:val="clear" w:color="auto" w:fill="auto"/>
            <w:vAlign w:val="center"/>
          </w:tcPr>
          <w:p w14:paraId="3E3F911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r>
      <w:tr w14:paraId="06D3C9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shd w:val="clear" w:color="auto" w:fill="auto"/>
            <w:vAlign w:val="center"/>
          </w:tcPr>
          <w:p w14:paraId="194318A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标干流量（m</w:t>
            </w:r>
            <w:r>
              <w:rPr>
                <w:rFonts w:hint="default" w:ascii="Times New Roman" w:hAnsi="Times New Roman" w:eastAsia="宋体" w:cs="Times New Roman"/>
                <w:kern w:val="0"/>
                <w:sz w:val="18"/>
                <w:szCs w:val="18"/>
                <w:highlight w:val="none"/>
                <w:vertAlign w:val="superscript"/>
                <w:lang w:bidi="ar"/>
              </w:rPr>
              <w:t>3</w:t>
            </w:r>
            <w:r>
              <w:rPr>
                <w:rFonts w:hint="default" w:ascii="Times New Roman" w:hAnsi="Times New Roman" w:eastAsia="宋体" w:cs="Times New Roman"/>
                <w:kern w:val="0"/>
                <w:sz w:val="18"/>
                <w:szCs w:val="18"/>
                <w:highlight w:val="none"/>
                <w:lang w:bidi="ar"/>
              </w:rPr>
              <w:t>/h）</w:t>
            </w:r>
          </w:p>
        </w:tc>
        <w:tc>
          <w:tcPr>
            <w:tcW w:w="852" w:type="dxa"/>
            <w:tcBorders>
              <w:tl2br w:val="nil"/>
              <w:tr2bl w:val="nil"/>
            </w:tcBorders>
            <w:shd w:val="clear" w:color="auto" w:fill="auto"/>
            <w:vAlign w:val="center"/>
          </w:tcPr>
          <w:p w14:paraId="31F9F1D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16382</w:t>
            </w:r>
          </w:p>
        </w:tc>
        <w:tc>
          <w:tcPr>
            <w:tcW w:w="852" w:type="dxa"/>
            <w:tcBorders>
              <w:tl2br w:val="nil"/>
              <w:tr2bl w:val="nil"/>
            </w:tcBorders>
            <w:shd w:val="clear" w:color="auto" w:fill="auto"/>
            <w:vAlign w:val="center"/>
          </w:tcPr>
          <w:p w14:paraId="7E3E1A8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16382</w:t>
            </w:r>
          </w:p>
        </w:tc>
        <w:tc>
          <w:tcPr>
            <w:tcW w:w="852" w:type="dxa"/>
            <w:tcBorders>
              <w:tl2br w:val="nil"/>
              <w:tr2bl w:val="nil"/>
            </w:tcBorders>
            <w:shd w:val="clear" w:color="auto" w:fill="auto"/>
            <w:vAlign w:val="center"/>
          </w:tcPr>
          <w:p w14:paraId="58F7819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16382</w:t>
            </w:r>
          </w:p>
        </w:tc>
        <w:tc>
          <w:tcPr>
            <w:tcW w:w="852" w:type="dxa"/>
            <w:tcBorders>
              <w:tl2br w:val="nil"/>
              <w:tr2bl w:val="nil"/>
            </w:tcBorders>
            <w:shd w:val="clear" w:color="auto" w:fill="auto"/>
            <w:vAlign w:val="center"/>
          </w:tcPr>
          <w:p w14:paraId="786EB70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w:t>
            </w:r>
          </w:p>
        </w:tc>
        <w:tc>
          <w:tcPr>
            <w:tcW w:w="852" w:type="dxa"/>
            <w:tcBorders>
              <w:tl2br w:val="nil"/>
              <w:tr2bl w:val="nil"/>
            </w:tcBorders>
            <w:shd w:val="clear" w:color="auto" w:fill="auto"/>
            <w:vAlign w:val="center"/>
          </w:tcPr>
          <w:p w14:paraId="6B126C2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15700</w:t>
            </w:r>
          </w:p>
        </w:tc>
        <w:tc>
          <w:tcPr>
            <w:tcW w:w="852" w:type="dxa"/>
            <w:tcBorders>
              <w:tl2br w:val="nil"/>
              <w:tr2bl w:val="nil"/>
            </w:tcBorders>
            <w:shd w:val="clear" w:color="auto" w:fill="auto"/>
            <w:vAlign w:val="center"/>
          </w:tcPr>
          <w:p w14:paraId="0E528AF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15700</w:t>
            </w:r>
          </w:p>
        </w:tc>
        <w:tc>
          <w:tcPr>
            <w:tcW w:w="852" w:type="dxa"/>
            <w:tcBorders>
              <w:tl2br w:val="nil"/>
              <w:tr2bl w:val="nil"/>
            </w:tcBorders>
            <w:shd w:val="clear" w:color="auto" w:fill="auto"/>
            <w:vAlign w:val="center"/>
          </w:tcPr>
          <w:p w14:paraId="74B635F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15700</w:t>
            </w:r>
          </w:p>
        </w:tc>
        <w:tc>
          <w:tcPr>
            <w:tcW w:w="853" w:type="dxa"/>
            <w:tcBorders>
              <w:tl2br w:val="nil"/>
              <w:tr2bl w:val="nil"/>
            </w:tcBorders>
            <w:shd w:val="clear" w:color="auto" w:fill="auto"/>
            <w:vAlign w:val="center"/>
          </w:tcPr>
          <w:p w14:paraId="1D92142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w:t>
            </w:r>
          </w:p>
        </w:tc>
        <w:tc>
          <w:tcPr>
            <w:tcW w:w="1348" w:type="dxa"/>
            <w:tcBorders>
              <w:tl2br w:val="nil"/>
              <w:tr2bl w:val="nil"/>
            </w:tcBorders>
            <w:shd w:val="clear" w:color="auto" w:fill="auto"/>
            <w:vAlign w:val="center"/>
          </w:tcPr>
          <w:p w14:paraId="725932D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351" w:type="dxa"/>
            <w:tcBorders>
              <w:tl2br w:val="nil"/>
              <w:tr2bl w:val="nil"/>
            </w:tcBorders>
            <w:shd w:val="clear" w:color="auto" w:fill="auto"/>
            <w:vAlign w:val="center"/>
          </w:tcPr>
          <w:p w14:paraId="31AC849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r>
      <w:tr w14:paraId="72CC54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450" w:type="dxa"/>
            <w:gridSpan w:val="2"/>
            <w:tcBorders>
              <w:tl2br w:val="nil"/>
              <w:tr2bl w:val="nil"/>
            </w:tcBorders>
            <w:vAlign w:val="center"/>
          </w:tcPr>
          <w:p w14:paraId="02ADF13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备注</w:t>
            </w:r>
          </w:p>
        </w:tc>
        <w:tc>
          <w:tcPr>
            <w:tcW w:w="8516" w:type="dxa"/>
            <w:gridSpan w:val="10"/>
            <w:tcBorders>
              <w:tl2br w:val="nil"/>
              <w:tr2bl w:val="nil"/>
            </w:tcBorders>
            <w:tcMar>
              <w:left w:w="0" w:type="dxa"/>
              <w:right w:w="0" w:type="dxa"/>
            </w:tcMar>
            <w:vAlign w:val="center"/>
          </w:tcPr>
          <w:p w14:paraId="395BD73D">
            <w:pPr>
              <w:keepNext w:val="0"/>
              <w:keepLines w:val="0"/>
              <w:suppressLineNumbers w:val="0"/>
              <w:spacing w:before="0" w:beforeAutospacing="0" w:after="0" w:afterAutospacing="0"/>
              <w:ind w:left="0" w:right="0"/>
              <w:jc w:val="left"/>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1、“/”表示不需计算。</w:t>
            </w:r>
          </w:p>
          <w:p w14:paraId="11683D16">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2</w:t>
            </w:r>
            <w:r>
              <w:rPr>
                <w:rFonts w:hint="default" w:ascii="Times New Roman" w:hAnsi="Times New Roman" w:eastAsia="宋体" w:cs="Times New Roman"/>
                <w:bCs/>
                <w:kern w:val="0"/>
                <w:sz w:val="18"/>
                <w:szCs w:val="18"/>
                <w:highlight w:val="none"/>
              </w:rPr>
              <w:t>、当实测浓度为未检出时，排放速率用</w:t>
            </w:r>
            <w:r>
              <w:rPr>
                <w:rFonts w:hint="default" w:ascii="Times New Roman" w:hAnsi="Times New Roman" w:eastAsia="宋体" w:cs="Times New Roman"/>
                <w:bCs/>
                <w:kern w:val="0"/>
                <w:sz w:val="18"/>
                <w:szCs w:val="18"/>
                <w:highlight w:val="none"/>
                <w:lang w:val="en-US" w:eastAsia="zh-CN"/>
              </w:rPr>
              <w:t>1/2</w:t>
            </w:r>
            <w:r>
              <w:rPr>
                <w:rFonts w:hint="default" w:ascii="Times New Roman" w:hAnsi="Times New Roman" w:eastAsia="宋体" w:cs="Times New Roman"/>
                <w:bCs/>
                <w:kern w:val="0"/>
                <w:sz w:val="18"/>
                <w:szCs w:val="18"/>
                <w:highlight w:val="none"/>
              </w:rPr>
              <w:t>检出限计算</w:t>
            </w:r>
            <w:r>
              <w:rPr>
                <w:rFonts w:hint="default" w:ascii="Times New Roman" w:hAnsi="Times New Roman" w:eastAsia="宋体" w:cs="Times New Roman"/>
                <w:kern w:val="0"/>
                <w:sz w:val="18"/>
                <w:szCs w:val="18"/>
                <w:highlight w:val="none"/>
                <w:lang w:bidi="ar"/>
              </w:rPr>
              <w:t>。</w:t>
            </w:r>
          </w:p>
          <w:p w14:paraId="1B257B75">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3、</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kern w:val="0"/>
                <w:sz w:val="18"/>
                <w:szCs w:val="18"/>
                <w:highlight w:val="none"/>
              </w:rPr>
              <w:t>表示</w:t>
            </w:r>
            <w:r>
              <w:rPr>
                <w:rFonts w:hint="default" w:ascii="Times New Roman" w:hAnsi="Times New Roman" w:eastAsia="宋体" w:cs="Times New Roman"/>
                <w:bCs/>
                <w:kern w:val="0"/>
                <w:sz w:val="18"/>
                <w:szCs w:val="18"/>
                <w:highlight w:val="none"/>
              </w:rPr>
              <w:t>《铸造工业大气污染物排放标准》（GB 39726-2020）表1对该项目未做限制。</w:t>
            </w:r>
          </w:p>
        </w:tc>
      </w:tr>
    </w:tbl>
    <w:p w14:paraId="31C0D186">
      <w:pPr>
        <w:spacing w:line="360" w:lineRule="auto"/>
        <w:jc w:val="left"/>
        <w:rPr>
          <w:rFonts w:hint="eastAsia" w:ascii="Times New Roman" w:hAnsi="Times New Roman" w:eastAsiaTheme="minorEastAsia"/>
          <w:b/>
          <w:bCs/>
          <w:szCs w:val="21"/>
          <w:highlight w:val="none"/>
          <w:lang w:val="en-US" w:eastAsia="zh-CN"/>
        </w:rPr>
      </w:pPr>
      <w:r>
        <w:rPr>
          <w:rFonts w:hint="eastAsia" w:ascii="Times New Roman" w:hAnsi="Times New Roman"/>
          <w:b w:val="0"/>
          <w:bCs w:val="0"/>
          <w:szCs w:val="21"/>
          <w:highlight w:val="none"/>
          <w:lang w:val="en-US" w:eastAsia="zh-CN"/>
        </w:rPr>
        <w:t>接下页</w:t>
      </w:r>
    </w:p>
    <w:p w14:paraId="3212B6DC">
      <w:pPr>
        <w:rPr>
          <w:rFonts w:hint="eastAsia" w:ascii="Times New Roman" w:hAnsi="Times New Roman"/>
          <w:b/>
          <w:bCs/>
          <w:szCs w:val="21"/>
          <w:highlight w:val="none"/>
        </w:rPr>
      </w:pPr>
      <w:r>
        <w:rPr>
          <w:rFonts w:hint="eastAsia" w:ascii="Times New Roman" w:hAnsi="Times New Roman"/>
          <w:b/>
          <w:bCs/>
          <w:szCs w:val="21"/>
          <w:highlight w:val="none"/>
        </w:rPr>
        <w:br w:type="page"/>
      </w:r>
    </w:p>
    <w:p w14:paraId="7C0737B1">
      <w:pPr>
        <w:spacing w:line="360" w:lineRule="auto"/>
        <w:jc w:val="center"/>
        <w:rPr>
          <w:rFonts w:hint="eastAsia" w:ascii="Times New Roman" w:hAnsi="Times New Roman"/>
          <w:b/>
          <w:bCs/>
          <w:szCs w:val="21"/>
          <w:highlight w:val="none"/>
          <w:lang w:eastAsia="zh-CN"/>
        </w:rPr>
      </w:pPr>
      <w:r>
        <w:rPr>
          <w:rFonts w:ascii="Times New Roman" w:hAnsi="Times New Roman"/>
          <w:b/>
          <w:bCs/>
          <w:szCs w:val="21"/>
          <w:highlight w:val="none"/>
        </w:rPr>
        <w:t>表9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1</w:t>
      </w:r>
      <w:r>
        <w:rPr>
          <w:rFonts w:hint="eastAsia" w:ascii="Times New Roman" w:hAnsi="Times New Roman"/>
          <w:b/>
          <w:bCs/>
          <w:szCs w:val="21"/>
          <w:highlight w:val="none"/>
        </w:rPr>
        <w:t>有组织废气</w:t>
      </w:r>
      <w:r>
        <w:rPr>
          <w:rFonts w:ascii="Times New Roman" w:hAnsi="Times New Roman"/>
          <w:b/>
          <w:bCs/>
          <w:szCs w:val="21"/>
          <w:highlight w:val="none"/>
        </w:rPr>
        <w:t>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1</w:t>
      </w:r>
      <w:r>
        <w:rPr>
          <w:rFonts w:hint="eastAsia" w:ascii="Times New Roman" w:hAnsi="Times New Roman"/>
          <w:b/>
          <w:bCs/>
          <w:szCs w:val="21"/>
          <w:highlight w:val="none"/>
        </w:rPr>
        <w:t>）</w:t>
      </w:r>
      <w:r>
        <w:rPr>
          <w:rFonts w:hint="eastAsia" w:ascii="Times New Roman" w:hAnsi="Times New Roman"/>
          <w:b/>
          <w:bCs/>
          <w:szCs w:val="21"/>
          <w:highlight w:val="none"/>
          <w:lang w:eastAsia="zh-CN"/>
        </w:rPr>
        <w:t>（</w:t>
      </w:r>
      <w:r>
        <w:rPr>
          <w:rFonts w:hint="eastAsia" w:ascii="Times New Roman" w:hAnsi="Times New Roman"/>
          <w:b/>
          <w:bCs/>
          <w:szCs w:val="21"/>
          <w:highlight w:val="none"/>
          <w:lang w:val="en-US" w:eastAsia="zh-CN"/>
        </w:rPr>
        <w:t>续</w:t>
      </w:r>
      <w:r>
        <w:rPr>
          <w:rFonts w:hint="eastAsia" w:ascii="Times New Roman" w:hAnsi="Times New Roman"/>
          <w:b/>
          <w:bCs/>
          <w:szCs w:val="21"/>
          <w:highlight w:val="none"/>
          <w:lang w:eastAsia="zh-CN"/>
        </w:rPr>
        <w:t>）</w:t>
      </w:r>
    </w:p>
    <w:tbl>
      <w:tblPr>
        <w:tblStyle w:val="33"/>
        <w:tblW w:w="9966"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620"/>
        <w:gridCol w:w="830"/>
        <w:gridCol w:w="852"/>
        <w:gridCol w:w="852"/>
        <w:gridCol w:w="852"/>
        <w:gridCol w:w="852"/>
        <w:gridCol w:w="852"/>
        <w:gridCol w:w="852"/>
        <w:gridCol w:w="852"/>
        <w:gridCol w:w="853"/>
        <w:gridCol w:w="1348"/>
        <w:gridCol w:w="351"/>
      </w:tblGrid>
      <w:tr w14:paraId="2D71C1DC">
        <w:tblPrEx>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vAlign w:val="center"/>
          </w:tcPr>
          <w:p w14:paraId="572EAEC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8516" w:type="dxa"/>
            <w:gridSpan w:val="10"/>
            <w:tcBorders>
              <w:tl2br w:val="nil"/>
              <w:tr2bl w:val="nil"/>
            </w:tcBorders>
            <w:shd w:val="clear" w:color="auto" w:fill="auto"/>
            <w:tcMar>
              <w:left w:w="113" w:type="dxa"/>
              <w:right w:w="113" w:type="dxa"/>
            </w:tcMar>
            <w:vAlign w:val="center"/>
          </w:tcPr>
          <w:p w14:paraId="6CB2F3D1">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-11日</w:t>
            </w:r>
          </w:p>
        </w:tc>
      </w:tr>
      <w:tr w14:paraId="66DFEB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vAlign w:val="center"/>
          </w:tcPr>
          <w:p w14:paraId="2E57492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8516" w:type="dxa"/>
            <w:gridSpan w:val="10"/>
            <w:tcBorders>
              <w:tl2br w:val="nil"/>
              <w:tr2bl w:val="nil"/>
            </w:tcBorders>
            <w:shd w:val="clear" w:color="auto" w:fill="auto"/>
            <w:tcMar>
              <w:left w:w="113" w:type="dxa"/>
              <w:right w:w="113" w:type="dxa"/>
            </w:tcMar>
            <w:vAlign w:val="center"/>
          </w:tcPr>
          <w:p w14:paraId="6272F76D">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p>
        </w:tc>
      </w:tr>
      <w:tr w14:paraId="7FB68E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vAlign w:val="center"/>
          </w:tcPr>
          <w:p w14:paraId="6401E20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排气筒高度</w:t>
            </w:r>
          </w:p>
        </w:tc>
        <w:tc>
          <w:tcPr>
            <w:tcW w:w="3408" w:type="dxa"/>
            <w:gridSpan w:val="4"/>
            <w:tcBorders>
              <w:tl2br w:val="nil"/>
              <w:tr2bl w:val="nil"/>
            </w:tcBorders>
            <w:tcMar>
              <w:left w:w="113" w:type="dxa"/>
              <w:right w:w="113" w:type="dxa"/>
            </w:tcMar>
            <w:vAlign w:val="center"/>
          </w:tcPr>
          <w:p w14:paraId="76C296D9">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15m</w:t>
            </w:r>
          </w:p>
        </w:tc>
        <w:tc>
          <w:tcPr>
            <w:tcW w:w="3409" w:type="dxa"/>
            <w:gridSpan w:val="4"/>
            <w:tcBorders>
              <w:tl2br w:val="nil"/>
              <w:tr2bl w:val="nil"/>
            </w:tcBorders>
            <w:tcMar>
              <w:left w:w="113" w:type="dxa"/>
              <w:right w:w="113" w:type="dxa"/>
            </w:tcMar>
            <w:vAlign w:val="center"/>
          </w:tcPr>
          <w:p w14:paraId="6B3813C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燃料</w:t>
            </w:r>
          </w:p>
        </w:tc>
        <w:tc>
          <w:tcPr>
            <w:tcW w:w="1699" w:type="dxa"/>
            <w:gridSpan w:val="2"/>
            <w:tcBorders>
              <w:tl2br w:val="nil"/>
              <w:tr2bl w:val="nil"/>
            </w:tcBorders>
            <w:tcMar>
              <w:left w:w="113" w:type="dxa"/>
              <w:right w:w="113" w:type="dxa"/>
            </w:tcMar>
            <w:vAlign w:val="center"/>
          </w:tcPr>
          <w:p w14:paraId="67DA56E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天然气</w:t>
            </w:r>
          </w:p>
        </w:tc>
      </w:tr>
      <w:tr w14:paraId="6B0D56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731" w:hRule="atLeast"/>
          <w:jc w:val="center"/>
        </w:trPr>
        <w:tc>
          <w:tcPr>
            <w:tcW w:w="1450" w:type="dxa"/>
            <w:gridSpan w:val="2"/>
            <w:tcBorders>
              <w:tl2br w:val="nil"/>
              <w:tr2bl w:val="nil"/>
            </w:tcBorders>
            <w:vAlign w:val="center"/>
          </w:tcPr>
          <w:p w14:paraId="5373B98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采样</w:t>
            </w:r>
            <w:r>
              <w:rPr>
                <w:rFonts w:hint="default" w:ascii="Times New Roman" w:hAnsi="Times New Roman" w:eastAsia="宋体" w:cs="Times New Roman"/>
                <w:bCs/>
                <w:kern w:val="0"/>
                <w:sz w:val="18"/>
                <w:szCs w:val="18"/>
                <w:highlight w:val="none"/>
                <w:lang w:val="en-US" w:eastAsia="zh-CN"/>
              </w:rPr>
              <w:t>点位</w:t>
            </w:r>
          </w:p>
        </w:tc>
        <w:tc>
          <w:tcPr>
            <w:tcW w:w="3408" w:type="dxa"/>
            <w:gridSpan w:val="4"/>
            <w:tcBorders>
              <w:tl2br w:val="nil"/>
              <w:tr2bl w:val="nil"/>
            </w:tcBorders>
            <w:shd w:val="clear" w:color="auto" w:fill="auto"/>
            <w:vAlign w:val="center"/>
          </w:tcPr>
          <w:p w14:paraId="5C0D187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熔化压铸工序废气排气筒出口DA001-2</w:t>
            </w:r>
          </w:p>
          <w:p w14:paraId="0BA0249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eastAsia="zh-CN"/>
              </w:rPr>
              <w:t>）</w:t>
            </w:r>
          </w:p>
        </w:tc>
        <w:tc>
          <w:tcPr>
            <w:tcW w:w="3409" w:type="dxa"/>
            <w:gridSpan w:val="4"/>
            <w:tcBorders>
              <w:tl2br w:val="nil"/>
              <w:tr2bl w:val="nil"/>
            </w:tcBorders>
            <w:shd w:val="clear" w:color="auto" w:fill="auto"/>
            <w:vAlign w:val="center"/>
          </w:tcPr>
          <w:p w14:paraId="43AF676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熔化压铸工序废气排气筒出口DA001-2</w:t>
            </w:r>
          </w:p>
          <w:p w14:paraId="48CAC3D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eastAsia="zh-CN"/>
              </w:rPr>
              <w:t>）</w:t>
            </w:r>
          </w:p>
        </w:tc>
        <w:tc>
          <w:tcPr>
            <w:tcW w:w="1348" w:type="dxa"/>
            <w:vMerge w:val="restart"/>
            <w:tcBorders>
              <w:tl2br w:val="nil"/>
              <w:tr2bl w:val="nil"/>
            </w:tcBorders>
            <w:vAlign w:val="center"/>
          </w:tcPr>
          <w:p w14:paraId="1C97642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《铸造工业大气污染物排放标准》（GB 39726-2020）表1</w:t>
            </w:r>
          </w:p>
        </w:tc>
        <w:tc>
          <w:tcPr>
            <w:tcW w:w="351" w:type="dxa"/>
            <w:vMerge w:val="restart"/>
            <w:tcBorders>
              <w:tl2br w:val="nil"/>
              <w:tr2bl w:val="nil"/>
            </w:tcBorders>
            <w:vAlign w:val="center"/>
          </w:tcPr>
          <w:p w14:paraId="62257DA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结果评价</w:t>
            </w:r>
          </w:p>
        </w:tc>
      </w:tr>
      <w:tr w14:paraId="3FEAB7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shd w:val="clear" w:color="auto" w:fill="auto"/>
            <w:vAlign w:val="center"/>
          </w:tcPr>
          <w:p w14:paraId="2F236AD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val="en-US" w:eastAsia="zh-CN"/>
              </w:rPr>
              <w:t>检测次数</w:t>
            </w:r>
          </w:p>
        </w:tc>
        <w:tc>
          <w:tcPr>
            <w:tcW w:w="3408" w:type="dxa"/>
            <w:gridSpan w:val="4"/>
            <w:tcBorders>
              <w:tl2br w:val="nil"/>
              <w:tr2bl w:val="nil"/>
            </w:tcBorders>
            <w:shd w:val="clear" w:color="auto" w:fill="auto"/>
            <w:vAlign w:val="center"/>
          </w:tcPr>
          <w:p w14:paraId="201564B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第</w:t>
            </w:r>
            <w:r>
              <w:rPr>
                <w:rFonts w:hint="default" w:ascii="Times New Roman" w:hAnsi="Times New Roman" w:eastAsia="宋体" w:cs="Times New Roman"/>
                <w:bCs/>
                <w:kern w:val="0"/>
                <w:sz w:val="18"/>
                <w:szCs w:val="18"/>
                <w:highlight w:val="none"/>
                <w:lang w:val="en-US" w:eastAsia="zh-CN"/>
              </w:rPr>
              <w:t>三</w:t>
            </w:r>
            <w:r>
              <w:rPr>
                <w:rFonts w:hint="default" w:ascii="Times New Roman" w:hAnsi="Times New Roman" w:eastAsia="宋体" w:cs="Times New Roman"/>
                <w:bCs/>
                <w:kern w:val="0"/>
                <w:sz w:val="18"/>
                <w:szCs w:val="18"/>
                <w:highlight w:val="none"/>
              </w:rPr>
              <w:t>次</w:t>
            </w:r>
          </w:p>
        </w:tc>
        <w:tc>
          <w:tcPr>
            <w:tcW w:w="3409" w:type="dxa"/>
            <w:gridSpan w:val="4"/>
            <w:tcBorders>
              <w:tl2br w:val="nil"/>
              <w:tr2bl w:val="nil"/>
            </w:tcBorders>
            <w:shd w:val="clear" w:color="auto" w:fill="auto"/>
            <w:vAlign w:val="center"/>
          </w:tcPr>
          <w:p w14:paraId="0E7DB5D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第</w:t>
            </w:r>
            <w:r>
              <w:rPr>
                <w:rFonts w:hint="default" w:ascii="Times New Roman" w:hAnsi="Times New Roman" w:eastAsia="宋体" w:cs="Times New Roman"/>
                <w:bCs/>
                <w:kern w:val="0"/>
                <w:sz w:val="18"/>
                <w:szCs w:val="18"/>
                <w:highlight w:val="none"/>
                <w:lang w:val="en-US" w:eastAsia="zh-CN"/>
              </w:rPr>
              <w:t>三</w:t>
            </w:r>
            <w:r>
              <w:rPr>
                <w:rFonts w:hint="default" w:ascii="Times New Roman" w:hAnsi="Times New Roman" w:eastAsia="宋体" w:cs="Times New Roman"/>
                <w:bCs/>
                <w:kern w:val="0"/>
                <w:sz w:val="18"/>
                <w:szCs w:val="18"/>
                <w:highlight w:val="none"/>
              </w:rPr>
              <w:t>次</w:t>
            </w:r>
          </w:p>
        </w:tc>
        <w:tc>
          <w:tcPr>
            <w:tcW w:w="1348" w:type="dxa"/>
            <w:vMerge w:val="continue"/>
            <w:tcBorders>
              <w:tl2br w:val="nil"/>
              <w:tr2bl w:val="nil"/>
            </w:tcBorders>
            <w:shd w:val="clear" w:color="auto" w:fill="auto"/>
            <w:vAlign w:val="center"/>
          </w:tcPr>
          <w:p w14:paraId="32BBB43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p>
        </w:tc>
        <w:tc>
          <w:tcPr>
            <w:tcW w:w="351" w:type="dxa"/>
            <w:vMerge w:val="continue"/>
            <w:tcBorders>
              <w:tl2br w:val="nil"/>
              <w:tr2bl w:val="nil"/>
            </w:tcBorders>
            <w:shd w:val="clear" w:color="auto" w:fill="auto"/>
            <w:vAlign w:val="center"/>
          </w:tcPr>
          <w:p w14:paraId="2449A78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p>
        </w:tc>
      </w:tr>
      <w:tr w14:paraId="5001F88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restart"/>
            <w:tcBorders>
              <w:tl2br w:val="nil"/>
              <w:tr2bl w:val="nil"/>
            </w:tcBorders>
            <w:shd w:val="clear" w:color="auto" w:fill="auto"/>
            <w:vAlign w:val="center"/>
          </w:tcPr>
          <w:p w14:paraId="4F5DEA9A">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低浓度</w:t>
            </w:r>
          </w:p>
          <w:p w14:paraId="2D09CD67">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颗粒物</w:t>
            </w:r>
          </w:p>
        </w:tc>
        <w:tc>
          <w:tcPr>
            <w:tcW w:w="830" w:type="dxa"/>
            <w:tcBorders>
              <w:tl2br w:val="nil"/>
              <w:tr2bl w:val="nil"/>
            </w:tcBorders>
            <w:shd w:val="clear" w:color="auto" w:fill="auto"/>
            <w:vAlign w:val="center"/>
          </w:tcPr>
          <w:p w14:paraId="73EAFDB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val="en-US" w:eastAsia="zh-CN"/>
              </w:rPr>
              <w:t>样品编号</w:t>
            </w:r>
          </w:p>
        </w:tc>
        <w:tc>
          <w:tcPr>
            <w:tcW w:w="3408" w:type="dxa"/>
            <w:gridSpan w:val="4"/>
            <w:tcBorders>
              <w:tl2br w:val="nil"/>
              <w:tr2bl w:val="nil"/>
            </w:tcBorders>
            <w:shd w:val="clear" w:color="auto" w:fill="auto"/>
            <w:vAlign w:val="center"/>
          </w:tcPr>
          <w:p w14:paraId="15DC316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1-2-03</w:t>
            </w:r>
          </w:p>
        </w:tc>
        <w:tc>
          <w:tcPr>
            <w:tcW w:w="3409" w:type="dxa"/>
            <w:gridSpan w:val="4"/>
            <w:tcBorders>
              <w:tl2br w:val="nil"/>
              <w:tr2bl w:val="nil"/>
            </w:tcBorders>
            <w:shd w:val="clear" w:color="auto" w:fill="auto"/>
            <w:vAlign w:val="center"/>
          </w:tcPr>
          <w:p w14:paraId="06B88DF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1-2-03</w:t>
            </w:r>
          </w:p>
        </w:tc>
        <w:tc>
          <w:tcPr>
            <w:tcW w:w="1348" w:type="dxa"/>
            <w:tcBorders>
              <w:tl2br w:val="nil"/>
              <w:tr2bl w:val="nil"/>
            </w:tcBorders>
            <w:shd w:val="clear" w:color="auto" w:fill="auto"/>
            <w:vAlign w:val="center"/>
          </w:tcPr>
          <w:p w14:paraId="433184A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2281DAB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50CF84E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shd w:val="clear" w:color="auto" w:fill="auto"/>
            <w:vAlign w:val="center"/>
          </w:tcPr>
          <w:p w14:paraId="3BC0CE25">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p>
        </w:tc>
        <w:tc>
          <w:tcPr>
            <w:tcW w:w="830" w:type="dxa"/>
            <w:tcBorders>
              <w:tl2br w:val="nil"/>
              <w:tr2bl w:val="nil"/>
            </w:tcBorders>
            <w:shd w:val="clear" w:color="auto" w:fill="auto"/>
            <w:vAlign w:val="center"/>
          </w:tcPr>
          <w:p w14:paraId="5E16F8A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实测浓度</w:t>
            </w:r>
          </w:p>
          <w:p w14:paraId="227A8957">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3408" w:type="dxa"/>
            <w:gridSpan w:val="4"/>
            <w:tcBorders>
              <w:tl2br w:val="nil"/>
              <w:tr2bl w:val="nil"/>
            </w:tcBorders>
            <w:shd w:val="clear" w:color="auto" w:fill="auto"/>
            <w:vAlign w:val="center"/>
          </w:tcPr>
          <w:p w14:paraId="62D61E7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2.1</w:t>
            </w:r>
          </w:p>
        </w:tc>
        <w:tc>
          <w:tcPr>
            <w:tcW w:w="3409" w:type="dxa"/>
            <w:gridSpan w:val="4"/>
            <w:tcBorders>
              <w:tl2br w:val="nil"/>
              <w:tr2bl w:val="nil"/>
            </w:tcBorders>
            <w:shd w:val="clear" w:color="auto" w:fill="auto"/>
            <w:vAlign w:val="center"/>
          </w:tcPr>
          <w:p w14:paraId="45D6942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1.9</w:t>
            </w:r>
          </w:p>
        </w:tc>
        <w:tc>
          <w:tcPr>
            <w:tcW w:w="1348" w:type="dxa"/>
            <w:tcBorders>
              <w:tl2br w:val="nil"/>
              <w:tr2bl w:val="nil"/>
            </w:tcBorders>
            <w:shd w:val="clear" w:color="auto" w:fill="auto"/>
            <w:vAlign w:val="center"/>
          </w:tcPr>
          <w:p w14:paraId="38DFCBB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5E2C21B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7026CC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shd w:val="clear" w:color="auto" w:fill="auto"/>
            <w:vAlign w:val="center"/>
          </w:tcPr>
          <w:p w14:paraId="76121727">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p>
        </w:tc>
        <w:tc>
          <w:tcPr>
            <w:tcW w:w="830" w:type="dxa"/>
            <w:tcBorders>
              <w:tl2br w:val="nil"/>
              <w:tr2bl w:val="nil"/>
            </w:tcBorders>
            <w:shd w:val="clear" w:color="auto" w:fill="auto"/>
            <w:vAlign w:val="center"/>
          </w:tcPr>
          <w:p w14:paraId="2600454B">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折算浓度（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3408" w:type="dxa"/>
            <w:gridSpan w:val="4"/>
            <w:tcBorders>
              <w:tl2br w:val="nil"/>
              <w:tr2bl w:val="nil"/>
            </w:tcBorders>
            <w:shd w:val="clear" w:color="auto" w:fill="auto"/>
            <w:vAlign w:val="center"/>
          </w:tcPr>
          <w:p w14:paraId="6D8E3DB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19.5</w:t>
            </w:r>
          </w:p>
        </w:tc>
        <w:tc>
          <w:tcPr>
            <w:tcW w:w="3409" w:type="dxa"/>
            <w:gridSpan w:val="4"/>
            <w:tcBorders>
              <w:tl2br w:val="nil"/>
              <w:tr2bl w:val="nil"/>
            </w:tcBorders>
            <w:shd w:val="clear" w:color="auto" w:fill="auto"/>
            <w:vAlign w:val="center"/>
          </w:tcPr>
          <w:p w14:paraId="328D812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17.6</w:t>
            </w:r>
          </w:p>
        </w:tc>
        <w:tc>
          <w:tcPr>
            <w:tcW w:w="1348" w:type="dxa"/>
            <w:tcBorders>
              <w:tl2br w:val="nil"/>
              <w:tr2bl w:val="nil"/>
            </w:tcBorders>
            <w:shd w:val="clear" w:color="auto" w:fill="auto"/>
            <w:vAlign w:val="center"/>
          </w:tcPr>
          <w:p w14:paraId="0970677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30</w:t>
            </w:r>
          </w:p>
        </w:tc>
        <w:tc>
          <w:tcPr>
            <w:tcW w:w="351" w:type="dxa"/>
            <w:tcBorders>
              <w:tl2br w:val="nil"/>
              <w:tr2bl w:val="nil"/>
            </w:tcBorders>
            <w:shd w:val="clear" w:color="auto" w:fill="auto"/>
            <w:vAlign w:val="center"/>
          </w:tcPr>
          <w:p w14:paraId="5F47082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458D4E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shd w:val="clear" w:color="auto" w:fill="auto"/>
            <w:vAlign w:val="center"/>
          </w:tcPr>
          <w:p w14:paraId="3B96EFC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p>
        </w:tc>
        <w:tc>
          <w:tcPr>
            <w:tcW w:w="830" w:type="dxa"/>
            <w:tcBorders>
              <w:tl2br w:val="nil"/>
              <w:tr2bl w:val="nil"/>
            </w:tcBorders>
            <w:shd w:val="clear" w:color="auto" w:fill="auto"/>
            <w:vAlign w:val="center"/>
          </w:tcPr>
          <w:p w14:paraId="7C2E44F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3A100077">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（kg/h）</w:t>
            </w:r>
          </w:p>
        </w:tc>
        <w:tc>
          <w:tcPr>
            <w:tcW w:w="3408" w:type="dxa"/>
            <w:gridSpan w:val="4"/>
            <w:tcBorders>
              <w:tl2br w:val="nil"/>
              <w:tr2bl w:val="nil"/>
            </w:tcBorders>
            <w:shd w:val="clear" w:color="auto" w:fill="auto"/>
            <w:vAlign w:val="center"/>
          </w:tcPr>
          <w:p w14:paraId="5960E50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3.43</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3409" w:type="dxa"/>
            <w:gridSpan w:val="4"/>
            <w:tcBorders>
              <w:tl2br w:val="nil"/>
              <w:tr2bl w:val="nil"/>
            </w:tcBorders>
            <w:shd w:val="clear" w:color="auto" w:fill="auto"/>
            <w:vAlign w:val="center"/>
          </w:tcPr>
          <w:p w14:paraId="14F6891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2.99</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348" w:type="dxa"/>
            <w:tcBorders>
              <w:tl2br w:val="nil"/>
              <w:tr2bl w:val="nil"/>
            </w:tcBorders>
            <w:shd w:val="clear" w:color="auto" w:fill="auto"/>
            <w:vAlign w:val="center"/>
          </w:tcPr>
          <w:p w14:paraId="0F5D9E4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5BAB71E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4736F46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restart"/>
            <w:tcBorders>
              <w:tl2br w:val="nil"/>
              <w:tr2bl w:val="nil"/>
            </w:tcBorders>
            <w:vAlign w:val="center"/>
          </w:tcPr>
          <w:p w14:paraId="354C16A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二氧</w:t>
            </w:r>
          </w:p>
          <w:p w14:paraId="2F29251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化硫</w:t>
            </w:r>
          </w:p>
        </w:tc>
        <w:tc>
          <w:tcPr>
            <w:tcW w:w="830" w:type="dxa"/>
            <w:tcBorders>
              <w:tl2br w:val="nil"/>
              <w:tr2bl w:val="nil"/>
            </w:tcBorders>
            <w:shd w:val="clear" w:color="auto" w:fill="auto"/>
            <w:vAlign w:val="center"/>
          </w:tcPr>
          <w:p w14:paraId="25C9709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样品编号</w:t>
            </w:r>
          </w:p>
        </w:tc>
        <w:tc>
          <w:tcPr>
            <w:tcW w:w="852" w:type="dxa"/>
            <w:tcBorders>
              <w:tl2br w:val="nil"/>
              <w:tr2bl w:val="nil"/>
            </w:tcBorders>
            <w:shd w:val="clear" w:color="auto" w:fill="auto"/>
            <w:vAlign w:val="center"/>
          </w:tcPr>
          <w:p w14:paraId="090D1EF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1-2-10</w:t>
            </w:r>
          </w:p>
        </w:tc>
        <w:tc>
          <w:tcPr>
            <w:tcW w:w="852" w:type="dxa"/>
            <w:tcBorders>
              <w:tl2br w:val="nil"/>
              <w:tr2bl w:val="nil"/>
            </w:tcBorders>
            <w:shd w:val="clear" w:color="auto" w:fill="auto"/>
            <w:vAlign w:val="center"/>
          </w:tcPr>
          <w:p w14:paraId="70CC793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1-2-11</w:t>
            </w:r>
          </w:p>
        </w:tc>
        <w:tc>
          <w:tcPr>
            <w:tcW w:w="852" w:type="dxa"/>
            <w:tcBorders>
              <w:tl2br w:val="nil"/>
              <w:tr2bl w:val="nil"/>
            </w:tcBorders>
            <w:shd w:val="clear" w:color="auto" w:fill="auto"/>
            <w:vAlign w:val="center"/>
          </w:tcPr>
          <w:p w14:paraId="55A681D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1-2-12</w:t>
            </w:r>
          </w:p>
        </w:tc>
        <w:tc>
          <w:tcPr>
            <w:tcW w:w="852" w:type="dxa"/>
            <w:tcBorders>
              <w:tl2br w:val="nil"/>
              <w:tr2bl w:val="nil"/>
            </w:tcBorders>
            <w:shd w:val="clear" w:color="auto" w:fill="auto"/>
            <w:vAlign w:val="center"/>
          </w:tcPr>
          <w:p w14:paraId="20DC183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平均值</w:t>
            </w:r>
          </w:p>
        </w:tc>
        <w:tc>
          <w:tcPr>
            <w:tcW w:w="852" w:type="dxa"/>
            <w:tcBorders>
              <w:tl2br w:val="nil"/>
              <w:tr2bl w:val="nil"/>
            </w:tcBorders>
            <w:shd w:val="clear" w:color="auto" w:fill="auto"/>
            <w:vAlign w:val="center"/>
          </w:tcPr>
          <w:p w14:paraId="19ABF58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1-2-10</w:t>
            </w:r>
          </w:p>
        </w:tc>
        <w:tc>
          <w:tcPr>
            <w:tcW w:w="852" w:type="dxa"/>
            <w:tcBorders>
              <w:tl2br w:val="nil"/>
              <w:tr2bl w:val="nil"/>
            </w:tcBorders>
            <w:shd w:val="clear" w:color="auto" w:fill="auto"/>
            <w:vAlign w:val="center"/>
          </w:tcPr>
          <w:p w14:paraId="4434BBC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1-2-11</w:t>
            </w:r>
          </w:p>
        </w:tc>
        <w:tc>
          <w:tcPr>
            <w:tcW w:w="852" w:type="dxa"/>
            <w:tcBorders>
              <w:tl2br w:val="nil"/>
              <w:tr2bl w:val="nil"/>
            </w:tcBorders>
            <w:shd w:val="clear" w:color="auto" w:fill="auto"/>
            <w:vAlign w:val="center"/>
          </w:tcPr>
          <w:p w14:paraId="04C3659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1-2-12</w:t>
            </w:r>
          </w:p>
        </w:tc>
        <w:tc>
          <w:tcPr>
            <w:tcW w:w="853" w:type="dxa"/>
            <w:tcBorders>
              <w:tl2br w:val="nil"/>
              <w:tr2bl w:val="nil"/>
            </w:tcBorders>
            <w:shd w:val="clear" w:color="auto" w:fill="auto"/>
            <w:vAlign w:val="center"/>
          </w:tcPr>
          <w:p w14:paraId="5B560C3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平均值</w:t>
            </w:r>
          </w:p>
        </w:tc>
        <w:tc>
          <w:tcPr>
            <w:tcW w:w="1348" w:type="dxa"/>
            <w:tcBorders>
              <w:tl2br w:val="nil"/>
              <w:tr2bl w:val="nil"/>
            </w:tcBorders>
            <w:shd w:val="clear" w:color="auto" w:fill="auto"/>
            <w:vAlign w:val="center"/>
          </w:tcPr>
          <w:p w14:paraId="338D7D4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351" w:type="dxa"/>
            <w:tcBorders>
              <w:tl2br w:val="nil"/>
              <w:tr2bl w:val="nil"/>
            </w:tcBorders>
            <w:shd w:val="clear" w:color="auto" w:fill="auto"/>
            <w:vAlign w:val="center"/>
          </w:tcPr>
          <w:p w14:paraId="024AE44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r>
      <w:tr w14:paraId="0A2416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71AFFE9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22C626EB">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实测浓度</w:t>
            </w:r>
          </w:p>
          <w:p w14:paraId="7F8008E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852" w:type="dxa"/>
            <w:tcBorders>
              <w:tl2br w:val="nil"/>
              <w:tr2bl w:val="nil"/>
            </w:tcBorders>
            <w:shd w:val="clear" w:color="auto" w:fill="auto"/>
            <w:vAlign w:val="center"/>
          </w:tcPr>
          <w:p w14:paraId="0E947F9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614249B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646F4DD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5B565D5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20A69B2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197F3B6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152E269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3" w:type="dxa"/>
            <w:tcBorders>
              <w:tl2br w:val="nil"/>
              <w:tr2bl w:val="nil"/>
            </w:tcBorders>
            <w:shd w:val="clear" w:color="auto" w:fill="auto"/>
            <w:vAlign w:val="center"/>
          </w:tcPr>
          <w:p w14:paraId="1DD2039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1348" w:type="dxa"/>
            <w:tcBorders>
              <w:tl2br w:val="nil"/>
              <w:tr2bl w:val="nil"/>
            </w:tcBorders>
            <w:shd w:val="clear" w:color="auto" w:fill="auto"/>
            <w:vAlign w:val="center"/>
          </w:tcPr>
          <w:p w14:paraId="41DB462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1AA9C1D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7E613F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278" w:hRule="atLeast"/>
          <w:jc w:val="center"/>
        </w:trPr>
        <w:tc>
          <w:tcPr>
            <w:tcW w:w="620" w:type="dxa"/>
            <w:vMerge w:val="continue"/>
            <w:tcBorders>
              <w:tl2br w:val="nil"/>
              <w:tr2bl w:val="nil"/>
            </w:tcBorders>
            <w:vAlign w:val="center"/>
          </w:tcPr>
          <w:p w14:paraId="0C1B300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33B60942">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折算浓度（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852" w:type="dxa"/>
            <w:tcBorders>
              <w:tl2br w:val="nil"/>
              <w:tr2bl w:val="nil"/>
            </w:tcBorders>
            <w:shd w:val="clear" w:color="auto" w:fill="auto"/>
            <w:vAlign w:val="center"/>
          </w:tcPr>
          <w:p w14:paraId="210B446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5FBC010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47A52FD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39FBE28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62340EF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6DB85AF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54A99F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3" w:type="dxa"/>
            <w:tcBorders>
              <w:tl2br w:val="nil"/>
              <w:tr2bl w:val="nil"/>
            </w:tcBorders>
            <w:shd w:val="clear" w:color="auto" w:fill="auto"/>
            <w:vAlign w:val="center"/>
          </w:tcPr>
          <w:p w14:paraId="2C1A2B8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1348" w:type="dxa"/>
            <w:tcBorders>
              <w:tl2br w:val="nil"/>
              <w:tr2bl w:val="nil"/>
            </w:tcBorders>
            <w:shd w:val="clear" w:color="auto" w:fill="auto"/>
            <w:vAlign w:val="center"/>
          </w:tcPr>
          <w:p w14:paraId="290F8B6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100</w:t>
            </w:r>
          </w:p>
        </w:tc>
        <w:tc>
          <w:tcPr>
            <w:tcW w:w="351" w:type="dxa"/>
            <w:tcBorders>
              <w:tl2br w:val="nil"/>
              <w:tr2bl w:val="nil"/>
            </w:tcBorders>
            <w:shd w:val="clear" w:color="auto" w:fill="auto"/>
            <w:vAlign w:val="center"/>
          </w:tcPr>
          <w:p w14:paraId="164BE3A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0605C5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218E236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1420DD9D">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79EE1B9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（kg/h）</w:t>
            </w:r>
          </w:p>
        </w:tc>
        <w:tc>
          <w:tcPr>
            <w:tcW w:w="852" w:type="dxa"/>
            <w:tcBorders>
              <w:tl2br w:val="nil"/>
              <w:tr2bl w:val="nil"/>
            </w:tcBorders>
            <w:shd w:val="clear" w:color="auto" w:fill="auto"/>
            <w:vAlign w:val="center"/>
          </w:tcPr>
          <w:p w14:paraId="23672B2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&lt;2.45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4249FA0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&lt;2.45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020F522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&lt;2.45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05E3C90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&lt;2.45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0B09870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7A2F134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1C9396A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3" w:type="dxa"/>
            <w:tcBorders>
              <w:tl2br w:val="nil"/>
              <w:tr2bl w:val="nil"/>
            </w:tcBorders>
            <w:shd w:val="clear" w:color="auto" w:fill="auto"/>
            <w:vAlign w:val="center"/>
          </w:tcPr>
          <w:p w14:paraId="742CB7E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1348" w:type="dxa"/>
            <w:tcBorders>
              <w:tl2br w:val="nil"/>
              <w:tr2bl w:val="nil"/>
            </w:tcBorders>
            <w:shd w:val="clear" w:color="auto" w:fill="auto"/>
            <w:vAlign w:val="center"/>
          </w:tcPr>
          <w:p w14:paraId="1767D3E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7303023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62732C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restart"/>
            <w:tcBorders>
              <w:tl2br w:val="nil"/>
              <w:tr2bl w:val="nil"/>
            </w:tcBorders>
            <w:vAlign w:val="center"/>
          </w:tcPr>
          <w:p w14:paraId="62C4301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氮氧</w:t>
            </w:r>
          </w:p>
          <w:p w14:paraId="48CF9FA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化物</w:t>
            </w:r>
          </w:p>
        </w:tc>
        <w:tc>
          <w:tcPr>
            <w:tcW w:w="830" w:type="dxa"/>
            <w:tcBorders>
              <w:tl2br w:val="nil"/>
              <w:tr2bl w:val="nil"/>
            </w:tcBorders>
            <w:shd w:val="clear" w:color="auto" w:fill="auto"/>
            <w:vAlign w:val="center"/>
          </w:tcPr>
          <w:p w14:paraId="5471887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实测浓度</w:t>
            </w:r>
          </w:p>
          <w:p w14:paraId="70D441FA">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852" w:type="dxa"/>
            <w:tcBorders>
              <w:tl2br w:val="nil"/>
              <w:tr2bl w:val="nil"/>
            </w:tcBorders>
            <w:shd w:val="clear" w:color="auto" w:fill="auto"/>
            <w:vAlign w:val="center"/>
          </w:tcPr>
          <w:p w14:paraId="650248D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3C99288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6F18731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01D9341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624B737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02EA191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6257BEF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3" w:type="dxa"/>
            <w:tcBorders>
              <w:tl2br w:val="nil"/>
              <w:tr2bl w:val="nil"/>
            </w:tcBorders>
            <w:shd w:val="clear" w:color="auto" w:fill="auto"/>
            <w:vAlign w:val="center"/>
          </w:tcPr>
          <w:p w14:paraId="3BBDFDF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1348" w:type="dxa"/>
            <w:tcBorders>
              <w:tl2br w:val="nil"/>
              <w:tr2bl w:val="nil"/>
            </w:tcBorders>
            <w:shd w:val="clear" w:color="auto" w:fill="auto"/>
            <w:vAlign w:val="center"/>
          </w:tcPr>
          <w:p w14:paraId="02908EC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0A82D83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56E6DCC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78C8281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1A099595">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折算浓度（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852" w:type="dxa"/>
            <w:tcBorders>
              <w:tl2br w:val="nil"/>
              <w:tr2bl w:val="nil"/>
            </w:tcBorders>
            <w:shd w:val="clear" w:color="auto" w:fill="auto"/>
            <w:vAlign w:val="center"/>
          </w:tcPr>
          <w:p w14:paraId="4E66793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64A203A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10CDB1C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53E6C3F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5F49AD6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08AA023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12A68F3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3" w:type="dxa"/>
            <w:tcBorders>
              <w:tl2br w:val="nil"/>
              <w:tr2bl w:val="nil"/>
            </w:tcBorders>
            <w:shd w:val="clear" w:color="auto" w:fill="auto"/>
            <w:vAlign w:val="center"/>
          </w:tcPr>
          <w:p w14:paraId="69FC9EC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1348" w:type="dxa"/>
            <w:tcBorders>
              <w:tl2br w:val="nil"/>
              <w:tr2bl w:val="nil"/>
            </w:tcBorders>
            <w:shd w:val="clear" w:color="auto" w:fill="auto"/>
            <w:vAlign w:val="center"/>
          </w:tcPr>
          <w:p w14:paraId="12D01A8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400</w:t>
            </w:r>
          </w:p>
        </w:tc>
        <w:tc>
          <w:tcPr>
            <w:tcW w:w="351" w:type="dxa"/>
            <w:tcBorders>
              <w:tl2br w:val="nil"/>
              <w:tr2bl w:val="nil"/>
            </w:tcBorders>
            <w:shd w:val="clear" w:color="auto" w:fill="auto"/>
            <w:vAlign w:val="center"/>
          </w:tcPr>
          <w:p w14:paraId="34BD92C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212B3BB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23B1C91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6283481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7F582D1B">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（kg/h）</w:t>
            </w:r>
          </w:p>
        </w:tc>
        <w:tc>
          <w:tcPr>
            <w:tcW w:w="852" w:type="dxa"/>
            <w:tcBorders>
              <w:tl2br w:val="nil"/>
              <w:tr2bl w:val="nil"/>
            </w:tcBorders>
            <w:shd w:val="clear" w:color="auto" w:fill="auto"/>
            <w:vAlign w:val="center"/>
          </w:tcPr>
          <w:p w14:paraId="5D2C28B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&lt;2.45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67BD690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&lt;2.45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0D1A60A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&lt;2.45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59CCCBD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&lt;2.45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0309246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493CD13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0F4AAF8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3" w:type="dxa"/>
            <w:tcBorders>
              <w:tl2br w:val="nil"/>
              <w:tr2bl w:val="nil"/>
            </w:tcBorders>
            <w:shd w:val="clear" w:color="auto" w:fill="auto"/>
            <w:vAlign w:val="center"/>
          </w:tcPr>
          <w:p w14:paraId="51CEC92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&lt;2.36</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1348" w:type="dxa"/>
            <w:tcBorders>
              <w:tl2br w:val="nil"/>
              <w:tr2bl w:val="nil"/>
            </w:tcBorders>
            <w:shd w:val="clear" w:color="auto" w:fill="auto"/>
            <w:vAlign w:val="center"/>
          </w:tcPr>
          <w:p w14:paraId="6282F1C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0066E82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039D22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shd w:val="clear" w:color="auto" w:fill="auto"/>
            <w:vAlign w:val="center"/>
          </w:tcPr>
          <w:p w14:paraId="6137DD5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bCs/>
                <w:kern w:val="0"/>
                <w:sz w:val="18"/>
                <w:szCs w:val="18"/>
                <w:highlight w:val="none"/>
              </w:rPr>
              <w:t>含氧量（%）</w:t>
            </w:r>
          </w:p>
        </w:tc>
        <w:tc>
          <w:tcPr>
            <w:tcW w:w="852" w:type="dxa"/>
            <w:tcBorders>
              <w:tl2br w:val="nil"/>
              <w:tr2bl w:val="nil"/>
            </w:tcBorders>
            <w:shd w:val="clear" w:color="auto" w:fill="auto"/>
            <w:vAlign w:val="center"/>
          </w:tcPr>
          <w:p w14:paraId="0AD7F95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19.6</w:t>
            </w:r>
          </w:p>
        </w:tc>
        <w:tc>
          <w:tcPr>
            <w:tcW w:w="852" w:type="dxa"/>
            <w:tcBorders>
              <w:tl2br w:val="nil"/>
              <w:tr2bl w:val="nil"/>
            </w:tcBorders>
            <w:shd w:val="clear" w:color="auto" w:fill="auto"/>
            <w:vAlign w:val="center"/>
          </w:tcPr>
          <w:p w14:paraId="410FB0C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19.6</w:t>
            </w:r>
          </w:p>
        </w:tc>
        <w:tc>
          <w:tcPr>
            <w:tcW w:w="852" w:type="dxa"/>
            <w:tcBorders>
              <w:tl2br w:val="nil"/>
              <w:tr2bl w:val="nil"/>
            </w:tcBorders>
            <w:shd w:val="clear" w:color="auto" w:fill="auto"/>
            <w:vAlign w:val="center"/>
          </w:tcPr>
          <w:p w14:paraId="0DDFC41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19.6</w:t>
            </w:r>
          </w:p>
        </w:tc>
        <w:tc>
          <w:tcPr>
            <w:tcW w:w="852" w:type="dxa"/>
            <w:tcBorders>
              <w:tl2br w:val="nil"/>
              <w:tr2bl w:val="nil"/>
            </w:tcBorders>
            <w:shd w:val="clear" w:color="auto" w:fill="auto"/>
            <w:vAlign w:val="center"/>
          </w:tcPr>
          <w:p w14:paraId="4BC5EAD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852" w:type="dxa"/>
            <w:tcBorders>
              <w:tl2br w:val="nil"/>
              <w:tr2bl w:val="nil"/>
            </w:tcBorders>
            <w:shd w:val="clear" w:color="auto" w:fill="auto"/>
            <w:vAlign w:val="center"/>
          </w:tcPr>
          <w:p w14:paraId="1964EBE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19.6</w:t>
            </w:r>
          </w:p>
        </w:tc>
        <w:tc>
          <w:tcPr>
            <w:tcW w:w="852" w:type="dxa"/>
            <w:tcBorders>
              <w:tl2br w:val="nil"/>
              <w:tr2bl w:val="nil"/>
            </w:tcBorders>
            <w:shd w:val="clear" w:color="auto" w:fill="auto"/>
            <w:vAlign w:val="center"/>
          </w:tcPr>
          <w:p w14:paraId="61EE55C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19.6</w:t>
            </w:r>
          </w:p>
        </w:tc>
        <w:tc>
          <w:tcPr>
            <w:tcW w:w="852" w:type="dxa"/>
            <w:tcBorders>
              <w:tl2br w:val="nil"/>
              <w:tr2bl w:val="nil"/>
            </w:tcBorders>
            <w:shd w:val="clear" w:color="auto" w:fill="auto"/>
            <w:vAlign w:val="center"/>
          </w:tcPr>
          <w:p w14:paraId="38D061E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19.6</w:t>
            </w:r>
          </w:p>
        </w:tc>
        <w:tc>
          <w:tcPr>
            <w:tcW w:w="853" w:type="dxa"/>
            <w:tcBorders>
              <w:tl2br w:val="nil"/>
              <w:tr2bl w:val="nil"/>
            </w:tcBorders>
            <w:shd w:val="clear" w:color="auto" w:fill="auto"/>
            <w:vAlign w:val="center"/>
          </w:tcPr>
          <w:p w14:paraId="16F873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1348" w:type="dxa"/>
            <w:tcBorders>
              <w:tl2br w:val="nil"/>
              <w:tr2bl w:val="nil"/>
            </w:tcBorders>
            <w:shd w:val="clear" w:color="auto" w:fill="auto"/>
            <w:vAlign w:val="center"/>
          </w:tcPr>
          <w:p w14:paraId="0A66720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351" w:type="dxa"/>
            <w:tcBorders>
              <w:tl2br w:val="nil"/>
              <w:tr2bl w:val="nil"/>
            </w:tcBorders>
            <w:shd w:val="clear" w:color="auto" w:fill="auto"/>
            <w:vAlign w:val="center"/>
          </w:tcPr>
          <w:p w14:paraId="5BD92FD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r>
      <w:tr w14:paraId="696B89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shd w:val="clear" w:color="auto" w:fill="auto"/>
            <w:vAlign w:val="center"/>
          </w:tcPr>
          <w:p w14:paraId="63B4A02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标干流量（m</w:t>
            </w:r>
            <w:r>
              <w:rPr>
                <w:rFonts w:hint="default" w:ascii="Times New Roman" w:hAnsi="Times New Roman" w:eastAsia="宋体" w:cs="Times New Roman"/>
                <w:kern w:val="0"/>
                <w:sz w:val="18"/>
                <w:szCs w:val="18"/>
                <w:highlight w:val="none"/>
                <w:vertAlign w:val="superscript"/>
                <w:lang w:bidi="ar"/>
              </w:rPr>
              <w:t>3</w:t>
            </w:r>
            <w:r>
              <w:rPr>
                <w:rFonts w:hint="default" w:ascii="Times New Roman" w:hAnsi="Times New Roman" w:eastAsia="宋体" w:cs="Times New Roman"/>
                <w:kern w:val="0"/>
                <w:sz w:val="18"/>
                <w:szCs w:val="18"/>
                <w:highlight w:val="none"/>
                <w:lang w:bidi="ar"/>
              </w:rPr>
              <w:t>/h）</w:t>
            </w:r>
          </w:p>
        </w:tc>
        <w:tc>
          <w:tcPr>
            <w:tcW w:w="852" w:type="dxa"/>
            <w:tcBorders>
              <w:tl2br w:val="nil"/>
              <w:tr2bl w:val="nil"/>
            </w:tcBorders>
            <w:shd w:val="clear" w:color="auto" w:fill="auto"/>
            <w:vAlign w:val="center"/>
          </w:tcPr>
          <w:p w14:paraId="0A18A4A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16339</w:t>
            </w:r>
          </w:p>
        </w:tc>
        <w:tc>
          <w:tcPr>
            <w:tcW w:w="852" w:type="dxa"/>
            <w:tcBorders>
              <w:tl2br w:val="nil"/>
              <w:tr2bl w:val="nil"/>
            </w:tcBorders>
            <w:shd w:val="clear" w:color="auto" w:fill="auto"/>
            <w:vAlign w:val="center"/>
          </w:tcPr>
          <w:p w14:paraId="7173F07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16339</w:t>
            </w:r>
          </w:p>
        </w:tc>
        <w:tc>
          <w:tcPr>
            <w:tcW w:w="852" w:type="dxa"/>
            <w:tcBorders>
              <w:tl2br w:val="nil"/>
              <w:tr2bl w:val="nil"/>
            </w:tcBorders>
            <w:shd w:val="clear" w:color="auto" w:fill="auto"/>
            <w:vAlign w:val="center"/>
          </w:tcPr>
          <w:p w14:paraId="700D4BB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16339</w:t>
            </w:r>
          </w:p>
        </w:tc>
        <w:tc>
          <w:tcPr>
            <w:tcW w:w="852" w:type="dxa"/>
            <w:tcBorders>
              <w:tl2br w:val="nil"/>
              <w:tr2bl w:val="nil"/>
            </w:tcBorders>
            <w:shd w:val="clear" w:color="auto" w:fill="auto"/>
            <w:vAlign w:val="center"/>
          </w:tcPr>
          <w:p w14:paraId="2C489E4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w:t>
            </w:r>
          </w:p>
        </w:tc>
        <w:tc>
          <w:tcPr>
            <w:tcW w:w="852" w:type="dxa"/>
            <w:tcBorders>
              <w:tl2br w:val="nil"/>
              <w:tr2bl w:val="nil"/>
            </w:tcBorders>
            <w:shd w:val="clear" w:color="auto" w:fill="auto"/>
            <w:vAlign w:val="center"/>
          </w:tcPr>
          <w:p w14:paraId="0902D6C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15720</w:t>
            </w:r>
          </w:p>
        </w:tc>
        <w:tc>
          <w:tcPr>
            <w:tcW w:w="852" w:type="dxa"/>
            <w:tcBorders>
              <w:tl2br w:val="nil"/>
              <w:tr2bl w:val="nil"/>
            </w:tcBorders>
            <w:shd w:val="clear" w:color="auto" w:fill="auto"/>
            <w:vAlign w:val="center"/>
          </w:tcPr>
          <w:p w14:paraId="727DBAC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15720</w:t>
            </w:r>
          </w:p>
        </w:tc>
        <w:tc>
          <w:tcPr>
            <w:tcW w:w="852" w:type="dxa"/>
            <w:tcBorders>
              <w:tl2br w:val="nil"/>
              <w:tr2bl w:val="nil"/>
            </w:tcBorders>
            <w:shd w:val="clear" w:color="auto" w:fill="auto"/>
            <w:vAlign w:val="center"/>
          </w:tcPr>
          <w:p w14:paraId="323893C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15720</w:t>
            </w:r>
          </w:p>
        </w:tc>
        <w:tc>
          <w:tcPr>
            <w:tcW w:w="853" w:type="dxa"/>
            <w:tcBorders>
              <w:tl2br w:val="nil"/>
              <w:tr2bl w:val="nil"/>
            </w:tcBorders>
            <w:shd w:val="clear" w:color="auto" w:fill="auto"/>
            <w:vAlign w:val="center"/>
          </w:tcPr>
          <w:p w14:paraId="13FC02A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w:t>
            </w:r>
          </w:p>
        </w:tc>
        <w:tc>
          <w:tcPr>
            <w:tcW w:w="1348" w:type="dxa"/>
            <w:tcBorders>
              <w:tl2br w:val="nil"/>
              <w:tr2bl w:val="nil"/>
            </w:tcBorders>
            <w:shd w:val="clear" w:color="auto" w:fill="auto"/>
            <w:vAlign w:val="center"/>
          </w:tcPr>
          <w:p w14:paraId="7F418AE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351" w:type="dxa"/>
            <w:tcBorders>
              <w:tl2br w:val="nil"/>
              <w:tr2bl w:val="nil"/>
            </w:tcBorders>
            <w:shd w:val="clear" w:color="auto" w:fill="auto"/>
            <w:vAlign w:val="center"/>
          </w:tcPr>
          <w:p w14:paraId="0608724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r>
      <w:tr w14:paraId="71CD5E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450" w:type="dxa"/>
            <w:gridSpan w:val="2"/>
            <w:tcBorders>
              <w:tl2br w:val="nil"/>
              <w:tr2bl w:val="nil"/>
            </w:tcBorders>
            <w:vAlign w:val="center"/>
          </w:tcPr>
          <w:p w14:paraId="097FC7D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备注</w:t>
            </w:r>
          </w:p>
        </w:tc>
        <w:tc>
          <w:tcPr>
            <w:tcW w:w="8516" w:type="dxa"/>
            <w:gridSpan w:val="10"/>
            <w:tcBorders>
              <w:tl2br w:val="nil"/>
              <w:tr2bl w:val="nil"/>
            </w:tcBorders>
            <w:tcMar>
              <w:left w:w="0" w:type="dxa"/>
              <w:right w:w="0" w:type="dxa"/>
            </w:tcMar>
            <w:vAlign w:val="center"/>
          </w:tcPr>
          <w:p w14:paraId="1F0ABFF0">
            <w:pPr>
              <w:keepNext w:val="0"/>
              <w:keepLines w:val="0"/>
              <w:suppressLineNumbers w:val="0"/>
              <w:spacing w:before="0" w:beforeAutospacing="0" w:after="0" w:afterAutospacing="0"/>
              <w:ind w:left="0" w:right="0"/>
              <w:jc w:val="left"/>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1、“/”表示不需计算。</w:t>
            </w:r>
          </w:p>
          <w:p w14:paraId="0257D778">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2</w:t>
            </w:r>
            <w:r>
              <w:rPr>
                <w:rFonts w:hint="default" w:ascii="Times New Roman" w:hAnsi="Times New Roman" w:eastAsia="宋体" w:cs="Times New Roman"/>
                <w:bCs/>
                <w:kern w:val="0"/>
                <w:sz w:val="18"/>
                <w:szCs w:val="18"/>
                <w:highlight w:val="none"/>
              </w:rPr>
              <w:t>、当实测浓度为未检出时，排放速率用</w:t>
            </w:r>
            <w:r>
              <w:rPr>
                <w:rFonts w:hint="default" w:ascii="Times New Roman" w:hAnsi="Times New Roman" w:eastAsia="宋体" w:cs="Times New Roman"/>
                <w:bCs/>
                <w:kern w:val="0"/>
                <w:sz w:val="18"/>
                <w:szCs w:val="18"/>
                <w:highlight w:val="none"/>
                <w:lang w:val="en-US" w:eastAsia="zh-CN"/>
              </w:rPr>
              <w:t>1/2</w:t>
            </w:r>
            <w:r>
              <w:rPr>
                <w:rFonts w:hint="default" w:ascii="Times New Roman" w:hAnsi="Times New Roman" w:eastAsia="宋体" w:cs="Times New Roman"/>
                <w:bCs/>
                <w:kern w:val="0"/>
                <w:sz w:val="18"/>
                <w:szCs w:val="18"/>
                <w:highlight w:val="none"/>
              </w:rPr>
              <w:t>检出限计算</w:t>
            </w:r>
            <w:r>
              <w:rPr>
                <w:rFonts w:hint="default" w:ascii="Times New Roman" w:hAnsi="Times New Roman" w:eastAsia="宋体" w:cs="Times New Roman"/>
                <w:kern w:val="0"/>
                <w:sz w:val="18"/>
                <w:szCs w:val="18"/>
                <w:highlight w:val="none"/>
                <w:lang w:bidi="ar"/>
              </w:rPr>
              <w:t>。</w:t>
            </w:r>
          </w:p>
          <w:p w14:paraId="6BE0F72E">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3、</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kern w:val="0"/>
                <w:sz w:val="18"/>
                <w:szCs w:val="18"/>
                <w:highlight w:val="none"/>
              </w:rPr>
              <w:t>表示</w:t>
            </w:r>
            <w:r>
              <w:rPr>
                <w:rFonts w:hint="default" w:ascii="Times New Roman" w:hAnsi="Times New Roman" w:eastAsia="宋体" w:cs="Times New Roman"/>
                <w:bCs/>
                <w:kern w:val="0"/>
                <w:sz w:val="18"/>
                <w:szCs w:val="18"/>
                <w:highlight w:val="none"/>
              </w:rPr>
              <w:t>《铸造工业大气污染物排放标准》（GB 39726-2020）表1对该项目未做限制。</w:t>
            </w:r>
          </w:p>
        </w:tc>
      </w:tr>
    </w:tbl>
    <w:p w14:paraId="2AA15FA4">
      <w:pPr>
        <w:spacing w:line="360" w:lineRule="auto"/>
        <w:jc w:val="both"/>
        <w:rPr>
          <w:rFonts w:hint="eastAsia" w:ascii="Times New Roman" w:hAnsi="Times New Roman" w:cs="Times New Roman"/>
          <w:sz w:val="24"/>
          <w:highlight w:val="none"/>
        </w:rPr>
        <w:sectPr>
          <w:headerReference r:id="rId8" w:type="default"/>
          <w:footerReference r:id="rId9" w:type="default"/>
          <w:pgSz w:w="11907" w:h="16839"/>
          <w:pgMar w:top="1134" w:right="992" w:bottom="850" w:left="1134" w:header="794" w:footer="794" w:gutter="0"/>
          <w:pgBorders>
            <w:top w:val="none" w:sz="0" w:space="0"/>
            <w:left w:val="none" w:sz="0" w:space="0"/>
            <w:bottom w:val="none" w:sz="0" w:space="0"/>
            <w:right w:val="none" w:sz="0" w:space="0"/>
          </w:pgBorders>
          <w:pgNumType w:fmt="decimal" w:start="62"/>
          <w:cols w:space="0" w:num="1"/>
          <w:rtlGutter w:val="0"/>
          <w:docGrid w:linePitch="286" w:charSpace="0"/>
        </w:sectPr>
      </w:pPr>
    </w:p>
    <w:p w14:paraId="4218C8B4">
      <w:pPr>
        <w:spacing w:line="360" w:lineRule="auto"/>
        <w:ind w:firstLine="480" w:firstLineChars="200"/>
        <w:jc w:val="both"/>
        <w:rPr>
          <w:rFonts w:hint="eastAsia" w:ascii="Times New Roman" w:hAnsi="Times New Roman" w:cs="Times New Roman"/>
          <w:sz w:val="24"/>
          <w:highlight w:val="none"/>
        </w:rPr>
      </w:pPr>
    </w:p>
    <w:p w14:paraId="3C1D8C2A">
      <w:pPr>
        <w:spacing w:line="360" w:lineRule="auto"/>
        <w:ind w:firstLine="211" w:firstLineChars="100"/>
        <w:jc w:val="center"/>
        <w:rPr>
          <w:rFonts w:ascii="Times New Roman" w:hAnsi="Times New Roman"/>
          <w:b/>
          <w:bCs/>
          <w:szCs w:val="21"/>
          <w:highlight w:val="none"/>
        </w:rPr>
      </w:pPr>
      <w:r>
        <w:rPr>
          <w:rFonts w:ascii="Times New Roman" w:hAnsi="Times New Roman"/>
          <w:b/>
          <w:bCs/>
          <w:szCs w:val="21"/>
          <w:highlight w:val="none"/>
        </w:rPr>
        <w:t>表9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有组织废气</w:t>
      </w:r>
      <w:r>
        <w:rPr>
          <w:rFonts w:ascii="Times New Roman" w:hAnsi="Times New Roman"/>
          <w:b/>
          <w:bCs/>
          <w:szCs w:val="21"/>
          <w:highlight w:val="none"/>
        </w:rPr>
        <w:t>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w:t>
      </w:r>
    </w:p>
    <w:tbl>
      <w:tblPr>
        <w:tblStyle w:val="33"/>
        <w:tblW w:w="1461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1248"/>
        <w:gridCol w:w="1248"/>
        <w:gridCol w:w="1249"/>
        <w:gridCol w:w="1249"/>
        <w:gridCol w:w="1248"/>
        <w:gridCol w:w="1249"/>
        <w:gridCol w:w="1248"/>
        <w:gridCol w:w="1251"/>
        <w:gridCol w:w="1855"/>
        <w:gridCol w:w="519"/>
      </w:tblGrid>
      <w:tr w14:paraId="52C3E2C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tcBorders>
              <w:tl2br w:val="nil"/>
              <w:tr2bl w:val="nil"/>
            </w:tcBorders>
            <w:vAlign w:val="center"/>
          </w:tcPr>
          <w:p w14:paraId="629E61A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12364" w:type="dxa"/>
            <w:gridSpan w:val="10"/>
            <w:tcBorders>
              <w:tl2br w:val="nil"/>
              <w:tr2bl w:val="nil"/>
            </w:tcBorders>
            <w:tcMar>
              <w:left w:w="113" w:type="dxa"/>
              <w:right w:w="113" w:type="dxa"/>
            </w:tcMar>
            <w:vAlign w:val="center"/>
          </w:tcPr>
          <w:p w14:paraId="7FF364A5">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p>
        </w:tc>
      </w:tr>
      <w:tr w14:paraId="5F6F9C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tcBorders>
              <w:tl2br w:val="nil"/>
              <w:tr2bl w:val="nil"/>
            </w:tcBorders>
            <w:vAlign w:val="center"/>
          </w:tcPr>
          <w:p w14:paraId="0312A4A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12364" w:type="dxa"/>
            <w:gridSpan w:val="10"/>
            <w:tcBorders>
              <w:tl2br w:val="nil"/>
              <w:tr2bl w:val="nil"/>
            </w:tcBorders>
            <w:tcMar>
              <w:left w:w="113" w:type="dxa"/>
              <w:right w:w="113" w:type="dxa"/>
            </w:tcMar>
            <w:vAlign w:val="center"/>
          </w:tcPr>
          <w:p w14:paraId="3BFF1519">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18</w:t>
            </w:r>
            <w:r>
              <w:rPr>
                <w:rFonts w:hint="default" w:ascii="Times New Roman" w:hAnsi="Times New Roman" w:eastAsia="宋体" w:cs="Times New Roman"/>
                <w:bCs/>
                <w:kern w:val="0"/>
                <w:sz w:val="18"/>
                <w:szCs w:val="18"/>
                <w:highlight w:val="none"/>
              </w:rPr>
              <w:t>日</w:t>
            </w:r>
          </w:p>
        </w:tc>
      </w:tr>
      <w:tr w14:paraId="60516E9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tcBorders>
              <w:tl2br w:val="nil"/>
              <w:tr2bl w:val="nil"/>
            </w:tcBorders>
            <w:vAlign w:val="center"/>
          </w:tcPr>
          <w:p w14:paraId="1FFF25D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采样点位</w:t>
            </w:r>
          </w:p>
        </w:tc>
        <w:tc>
          <w:tcPr>
            <w:tcW w:w="12364" w:type="dxa"/>
            <w:gridSpan w:val="10"/>
            <w:tcBorders>
              <w:tl2br w:val="nil"/>
              <w:tr2bl w:val="nil"/>
            </w:tcBorders>
            <w:tcMar>
              <w:left w:w="113" w:type="dxa"/>
              <w:right w:w="113" w:type="dxa"/>
            </w:tcMar>
            <w:vAlign w:val="center"/>
          </w:tcPr>
          <w:p w14:paraId="4063CB6F">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熔化压铸工序废气排气筒出口DA001-2</w:t>
            </w:r>
          </w:p>
        </w:tc>
      </w:tr>
      <w:tr w14:paraId="515A372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tcBorders>
              <w:tl2br w:val="nil"/>
              <w:tr2bl w:val="nil"/>
            </w:tcBorders>
            <w:vAlign w:val="center"/>
          </w:tcPr>
          <w:p w14:paraId="3AB47D9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排气筒高度</w:t>
            </w:r>
          </w:p>
        </w:tc>
        <w:tc>
          <w:tcPr>
            <w:tcW w:w="12364" w:type="dxa"/>
            <w:gridSpan w:val="10"/>
            <w:tcBorders>
              <w:tl2br w:val="nil"/>
              <w:tr2bl w:val="nil"/>
            </w:tcBorders>
            <w:tcMar>
              <w:left w:w="113" w:type="dxa"/>
              <w:right w:w="113" w:type="dxa"/>
            </w:tcMar>
            <w:vAlign w:val="center"/>
          </w:tcPr>
          <w:p w14:paraId="2B35F490">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15m</w:t>
            </w:r>
          </w:p>
        </w:tc>
      </w:tr>
      <w:tr w14:paraId="60DE266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510" w:hRule="atLeast"/>
          <w:jc w:val="center"/>
        </w:trPr>
        <w:tc>
          <w:tcPr>
            <w:tcW w:w="2247" w:type="dxa"/>
            <w:gridSpan w:val="2"/>
            <w:vMerge w:val="restart"/>
            <w:tcBorders>
              <w:tl2br w:val="nil"/>
              <w:tr2bl w:val="nil"/>
            </w:tcBorders>
            <w:vAlign w:val="center"/>
          </w:tcPr>
          <w:p w14:paraId="7701E997">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87264" behindDoc="0" locked="0" layoutInCell="1" allowOverlap="1">
                      <wp:simplePos x="0" y="0"/>
                      <wp:positionH relativeFrom="column">
                        <wp:posOffset>1006475</wp:posOffset>
                      </wp:positionH>
                      <wp:positionV relativeFrom="paragraph">
                        <wp:posOffset>-4445</wp:posOffset>
                      </wp:positionV>
                      <wp:extent cx="478155" cy="390525"/>
                      <wp:effectExtent l="0" t="0" r="0" b="0"/>
                      <wp:wrapNone/>
                      <wp:docPr id="14"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390525"/>
                              </a:xfrm>
                              <a:prstGeom prst="rect">
                                <a:avLst/>
                              </a:prstGeom>
                              <a:noFill/>
                              <a:ln>
                                <a:noFill/>
                              </a:ln>
                              <a:effectLst/>
                            </wps:spPr>
                            <wps:txbx>
                              <w:txbxContent>
                                <w:p w14:paraId="7E33A34C">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14:paraId="3CB72890">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35pt;height:30.75pt;width:37.65pt;z-index:251787264;mso-width-relative:page;mso-height-relative:page;" filled="f" stroked="f" coordsize="21600,21600" o:gfxdata="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uEUJh2QAAAAgBAAAPAAAA&#10;AAAAAAEAIAAAACIAAABkcnMvZG93bnJldi54bWxQSwECFAAUAAAACACHTuJA3FEUvxQCAAAYBAAA&#10;DgAAAAAAAAABACAAAAAoAQAAZHJzL2Uyb0RvYy54bWxQSwUGAAAAAAYABgBZAQAArgUAAAAA&#10;">
                      <v:fill on="f" focussize="0,0"/>
                      <v:stroke on="f"/>
                      <v:imagedata o:title=""/>
                      <o:lock v:ext="edit" aspectratio="f"/>
                      <v:textbox>
                        <w:txbxContent>
                          <w:p w14:paraId="7E33A34C">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14:paraId="3CB72890">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83168" behindDoc="0" locked="0" layoutInCell="1" allowOverlap="1">
                      <wp:simplePos x="0" y="0"/>
                      <wp:positionH relativeFrom="column">
                        <wp:posOffset>657225</wp:posOffset>
                      </wp:positionH>
                      <wp:positionV relativeFrom="paragraph">
                        <wp:posOffset>261620</wp:posOffset>
                      </wp:positionV>
                      <wp:extent cx="503555" cy="402590"/>
                      <wp:effectExtent l="0" t="0" r="0" b="0"/>
                      <wp:wrapNone/>
                      <wp:docPr id="15"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402590"/>
                              </a:xfrm>
                              <a:prstGeom prst="rect">
                                <a:avLst/>
                              </a:prstGeom>
                              <a:noFill/>
                              <a:ln>
                                <a:noFill/>
                              </a:ln>
                            </wps:spPr>
                            <wps:txbx>
                              <w:txbxContent>
                                <w:p w14:paraId="4C50CF61">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2159C86A">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51.75pt;margin-top:20.6pt;height:31.7pt;width:39.65pt;z-index:251783168;mso-width-relative:page;mso-height-relative:page;" filled="f" stroked="f" coordsize="21600,21600" o:gfxdata="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R2cMBdkAAAAKAQAADwAAAAAAAAAB&#10;ACAAAAAiAAAAZHJzL2Rvd25yZXYueG1sUEsBAhQAFAAAAAgAh07iQD9Z9OMPAgAACgQAAA4AAAAA&#10;AAAAAQAgAAAAKAEAAGRycy9lMm9Eb2MueG1sUEsFBgAAAAAGAAYAWQEAAKkFAAAAAA==&#10;">
                      <v:fill on="f" focussize="0,0"/>
                      <v:stroke on="f"/>
                      <v:imagedata o:title=""/>
                      <o:lock v:ext="edit" aspectratio="f"/>
                      <v:textbox>
                        <w:txbxContent>
                          <w:p w14:paraId="4C50CF61">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2159C86A">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85216" behindDoc="0" locked="0" layoutInCell="1" allowOverlap="1">
                      <wp:simplePos x="0" y="0"/>
                      <wp:positionH relativeFrom="column">
                        <wp:posOffset>3175</wp:posOffset>
                      </wp:positionH>
                      <wp:positionV relativeFrom="paragraph">
                        <wp:posOffset>-3175</wp:posOffset>
                      </wp:positionV>
                      <wp:extent cx="1410970" cy="457200"/>
                      <wp:effectExtent l="1270" t="4445" r="5080" b="10795"/>
                      <wp:wrapNone/>
                      <wp:docPr id="16"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785216;mso-width-relative:page;mso-height-relative:page;" filled="f" stroked="t" coordsize="21600,21600" o:gfxdata="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kimNB1AAAAAUBAAAPAAAAAAAAAAEAIAAAACIAAABkcnMvZG93bnJldi54bWxQSwEC&#10;FAAUAAAACACHTuJA42fS1fgBAADLAwAADgAAAAAAAAABACAAAAAjAQAAZHJzL2Uyb0RvYy54bWxQ&#10;SwUGAAAAAAYABgBZAQAAjQU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86240" behindDoc="0" locked="0" layoutInCell="1" allowOverlap="1">
                      <wp:simplePos x="0" y="0"/>
                      <wp:positionH relativeFrom="column">
                        <wp:posOffset>635</wp:posOffset>
                      </wp:positionH>
                      <wp:positionV relativeFrom="paragraph">
                        <wp:posOffset>3810</wp:posOffset>
                      </wp:positionV>
                      <wp:extent cx="683260" cy="654685"/>
                      <wp:effectExtent l="3175" t="3175" r="14605" b="12700"/>
                      <wp:wrapNone/>
                      <wp:docPr id="24"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786240;mso-width-relative:page;mso-height-relative:page;" filled="f" stroked="t" coordsize="21600,21600" o:gfxdata="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Ps6uEnTAAAABQEAAA8AAAAAAAAAAQAgAAAAIgAAAGRycy9kb3ducmV2LnhtbFBLAQIU&#10;ABQAAAAIAIdO4kCIMJPO+AEAAMoDAAAOAAAAAAAAAAEAIAAAACIBAABkcnMvZTJvRG9jLnhtbFBL&#10;BQYAAAAABgAGAFkBAACMBQ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84192"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25"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14:paraId="74C68DDD">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7898BF8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784192;mso-width-relative:page;mso-height-relative:page;" filled="f" stroked="f" coordsize="21600,21600" o:gfxdata="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wXpAE2AAAAAcBAAAPAAAAAAAAAAEA&#10;IAAAACIAAABkcnMvZG93bnJldi54bWxQSwECFAAUAAAACACHTuJAXWOYDQ8CAAALBAAADgAAAAAA&#10;AAABACAAAAAnAQAAZHJzL2Uyb0RvYy54bWxQSwUGAAAAAAYABgBZAQAAqAUAAAAA&#10;">
                      <v:fill on="f" focussize="0,0"/>
                      <v:stroke on="f"/>
                      <v:imagedata o:title=""/>
                      <o:lock v:ext="edit" aspectratio="f"/>
                      <v:textbox>
                        <w:txbxContent>
                          <w:p w14:paraId="74C68DDD">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7898BF8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p>
        </w:tc>
        <w:tc>
          <w:tcPr>
            <w:tcW w:w="4994" w:type="dxa"/>
            <w:gridSpan w:val="4"/>
            <w:tcBorders>
              <w:tl2br w:val="nil"/>
              <w:tr2bl w:val="nil"/>
            </w:tcBorders>
            <w:vAlign w:val="center"/>
          </w:tcPr>
          <w:p w14:paraId="42EE7BB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出口</w:t>
            </w:r>
            <w:r>
              <w:rPr>
                <w:rFonts w:hint="default" w:ascii="Times New Roman" w:hAnsi="Times New Roman" w:eastAsia="宋体" w:cs="Times New Roman"/>
                <w:sz w:val="18"/>
                <w:szCs w:val="18"/>
                <w:highlight w:val="none"/>
              </w:rPr>
              <w:t>DA00</w:t>
            </w:r>
            <w:r>
              <w:rPr>
                <w:rFonts w:hint="default" w:ascii="Times New Roman" w:hAnsi="Times New Roman" w:eastAsia="宋体" w:cs="Times New Roman"/>
                <w:sz w:val="18"/>
                <w:szCs w:val="18"/>
                <w:highlight w:val="none"/>
                <w:lang w:val="en-US" w:eastAsia="zh-CN"/>
              </w:rPr>
              <w:t>1</w:t>
            </w:r>
            <w:r>
              <w:rPr>
                <w:rFonts w:hint="default" w:ascii="Times New Roman" w:hAnsi="Times New Roman" w:eastAsia="宋体" w:cs="Times New Roman"/>
                <w:sz w:val="18"/>
                <w:szCs w:val="18"/>
                <w:highlight w:val="none"/>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p>
        </w:tc>
        <w:tc>
          <w:tcPr>
            <w:tcW w:w="4996" w:type="dxa"/>
            <w:gridSpan w:val="4"/>
            <w:tcBorders>
              <w:tl2br w:val="nil"/>
              <w:tr2bl w:val="nil"/>
            </w:tcBorders>
            <w:vAlign w:val="center"/>
          </w:tcPr>
          <w:p w14:paraId="019B5FE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出口</w:t>
            </w:r>
            <w:r>
              <w:rPr>
                <w:rFonts w:hint="default" w:ascii="Times New Roman" w:hAnsi="Times New Roman" w:eastAsia="宋体" w:cs="Times New Roman"/>
                <w:sz w:val="18"/>
                <w:szCs w:val="18"/>
                <w:highlight w:val="none"/>
              </w:rPr>
              <w:t>DA00</w:t>
            </w:r>
            <w:r>
              <w:rPr>
                <w:rFonts w:hint="default" w:ascii="Times New Roman" w:hAnsi="Times New Roman" w:eastAsia="宋体" w:cs="Times New Roman"/>
                <w:sz w:val="18"/>
                <w:szCs w:val="18"/>
                <w:highlight w:val="none"/>
                <w:lang w:val="en-US" w:eastAsia="zh-CN"/>
              </w:rPr>
              <w:t>1</w:t>
            </w:r>
            <w:r>
              <w:rPr>
                <w:rFonts w:hint="default" w:ascii="Times New Roman" w:hAnsi="Times New Roman" w:eastAsia="宋体" w:cs="Times New Roman"/>
                <w:sz w:val="18"/>
                <w:szCs w:val="18"/>
                <w:highlight w:val="none"/>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p>
        </w:tc>
        <w:tc>
          <w:tcPr>
            <w:tcW w:w="1855" w:type="dxa"/>
            <w:vMerge w:val="restart"/>
            <w:tcBorders>
              <w:tl2br w:val="nil"/>
              <w:tr2bl w:val="nil"/>
            </w:tcBorders>
            <w:vAlign w:val="center"/>
          </w:tcPr>
          <w:p w14:paraId="5AF0054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《铸造工业大气污染物排放标准》</w:t>
            </w:r>
          </w:p>
          <w:p w14:paraId="08B018F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（GB 39726-2020）</w:t>
            </w:r>
          </w:p>
          <w:p w14:paraId="0F6F9DE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bCs/>
                <w:kern w:val="0"/>
                <w:sz w:val="18"/>
                <w:szCs w:val="18"/>
                <w:highlight w:val="none"/>
              </w:rPr>
              <w:t>表1</w:t>
            </w:r>
          </w:p>
        </w:tc>
        <w:tc>
          <w:tcPr>
            <w:tcW w:w="519" w:type="dxa"/>
            <w:vMerge w:val="restart"/>
            <w:tcBorders>
              <w:tl2br w:val="nil"/>
              <w:tr2bl w:val="nil"/>
            </w:tcBorders>
            <w:vAlign w:val="center"/>
          </w:tcPr>
          <w:p w14:paraId="64DC81E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结果评价</w:t>
            </w:r>
          </w:p>
        </w:tc>
      </w:tr>
      <w:tr w14:paraId="334AE1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510" w:hRule="atLeast"/>
          <w:jc w:val="center"/>
        </w:trPr>
        <w:tc>
          <w:tcPr>
            <w:tcW w:w="2247" w:type="dxa"/>
            <w:gridSpan w:val="2"/>
            <w:vMerge w:val="continue"/>
            <w:tcBorders>
              <w:tl2br w:val="nil"/>
              <w:tr2bl w:val="nil"/>
            </w:tcBorders>
            <w:vAlign w:val="center"/>
          </w:tcPr>
          <w:p w14:paraId="4CE1590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248" w:type="dxa"/>
            <w:tcBorders>
              <w:tl2br w:val="nil"/>
              <w:tr2bl w:val="nil"/>
            </w:tcBorders>
            <w:vAlign w:val="center"/>
          </w:tcPr>
          <w:p w14:paraId="0B86639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1248" w:type="dxa"/>
            <w:tcBorders>
              <w:tl2br w:val="nil"/>
              <w:tr2bl w:val="nil"/>
            </w:tcBorders>
            <w:vAlign w:val="center"/>
          </w:tcPr>
          <w:p w14:paraId="341E579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第二次</w:t>
            </w:r>
          </w:p>
        </w:tc>
        <w:tc>
          <w:tcPr>
            <w:tcW w:w="1249" w:type="dxa"/>
            <w:tcBorders>
              <w:tl2br w:val="nil"/>
              <w:tr2bl w:val="nil"/>
            </w:tcBorders>
            <w:vAlign w:val="center"/>
          </w:tcPr>
          <w:p w14:paraId="578AFB6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第三次</w:t>
            </w:r>
          </w:p>
        </w:tc>
        <w:tc>
          <w:tcPr>
            <w:tcW w:w="1249" w:type="dxa"/>
            <w:tcBorders>
              <w:tl2br w:val="nil"/>
              <w:tr2bl w:val="nil"/>
            </w:tcBorders>
            <w:vAlign w:val="center"/>
          </w:tcPr>
          <w:p w14:paraId="0472434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248" w:type="dxa"/>
            <w:tcBorders>
              <w:tl2br w:val="nil"/>
              <w:tr2bl w:val="nil"/>
            </w:tcBorders>
            <w:vAlign w:val="center"/>
          </w:tcPr>
          <w:p w14:paraId="20E815C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1249" w:type="dxa"/>
            <w:tcBorders>
              <w:tl2br w:val="nil"/>
              <w:tr2bl w:val="nil"/>
            </w:tcBorders>
            <w:vAlign w:val="center"/>
          </w:tcPr>
          <w:p w14:paraId="7335AD0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第二次</w:t>
            </w:r>
          </w:p>
        </w:tc>
        <w:tc>
          <w:tcPr>
            <w:tcW w:w="1248" w:type="dxa"/>
            <w:tcBorders>
              <w:tl2br w:val="nil"/>
              <w:tr2bl w:val="nil"/>
            </w:tcBorders>
            <w:vAlign w:val="center"/>
          </w:tcPr>
          <w:p w14:paraId="79A28B1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第三次</w:t>
            </w:r>
          </w:p>
        </w:tc>
        <w:tc>
          <w:tcPr>
            <w:tcW w:w="1251" w:type="dxa"/>
            <w:tcBorders>
              <w:tl2br w:val="nil"/>
              <w:tr2bl w:val="nil"/>
            </w:tcBorders>
            <w:vAlign w:val="center"/>
          </w:tcPr>
          <w:p w14:paraId="614519E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855" w:type="dxa"/>
            <w:vMerge w:val="continue"/>
            <w:tcBorders>
              <w:tl2br w:val="nil"/>
              <w:tr2bl w:val="nil"/>
            </w:tcBorders>
            <w:vAlign w:val="center"/>
          </w:tcPr>
          <w:p w14:paraId="5D21AD5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519" w:type="dxa"/>
            <w:vMerge w:val="continue"/>
            <w:tcBorders>
              <w:tl2br w:val="nil"/>
              <w:tr2bl w:val="nil"/>
            </w:tcBorders>
            <w:vAlign w:val="center"/>
          </w:tcPr>
          <w:p w14:paraId="1957B4B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2E990F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restart"/>
            <w:tcBorders>
              <w:tl2br w:val="nil"/>
              <w:tr2bl w:val="nil"/>
            </w:tcBorders>
            <w:vAlign w:val="center"/>
          </w:tcPr>
          <w:p w14:paraId="0F6E02D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非甲烷总烃</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p>
        </w:tc>
        <w:tc>
          <w:tcPr>
            <w:tcW w:w="1134" w:type="dxa"/>
            <w:tcBorders>
              <w:tl2br w:val="nil"/>
              <w:tr2bl w:val="nil"/>
            </w:tcBorders>
            <w:vAlign w:val="center"/>
          </w:tcPr>
          <w:p w14:paraId="39EC2CD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248" w:type="dxa"/>
            <w:tcBorders>
              <w:tl2br w:val="nil"/>
              <w:tr2bl w:val="nil"/>
            </w:tcBorders>
            <w:vAlign w:val="center"/>
          </w:tcPr>
          <w:p w14:paraId="51D484E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1.07</w:t>
            </w:r>
          </w:p>
        </w:tc>
        <w:tc>
          <w:tcPr>
            <w:tcW w:w="1248" w:type="dxa"/>
            <w:tcBorders>
              <w:tl2br w:val="nil"/>
              <w:tr2bl w:val="nil"/>
            </w:tcBorders>
            <w:vAlign w:val="center"/>
          </w:tcPr>
          <w:p w14:paraId="50D22ED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1.08</w:t>
            </w:r>
          </w:p>
        </w:tc>
        <w:tc>
          <w:tcPr>
            <w:tcW w:w="1249" w:type="dxa"/>
            <w:tcBorders>
              <w:tl2br w:val="nil"/>
              <w:tr2bl w:val="nil"/>
            </w:tcBorders>
            <w:vAlign w:val="center"/>
          </w:tcPr>
          <w:p w14:paraId="76CDE23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1.04</w:t>
            </w:r>
          </w:p>
        </w:tc>
        <w:tc>
          <w:tcPr>
            <w:tcW w:w="1249" w:type="dxa"/>
            <w:tcBorders>
              <w:tl2br w:val="nil"/>
              <w:tr2bl w:val="nil"/>
            </w:tcBorders>
            <w:vAlign w:val="center"/>
          </w:tcPr>
          <w:p w14:paraId="08EA50C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1.06</w:t>
            </w:r>
          </w:p>
        </w:tc>
        <w:tc>
          <w:tcPr>
            <w:tcW w:w="1248" w:type="dxa"/>
            <w:tcBorders>
              <w:tl2br w:val="nil"/>
              <w:tr2bl w:val="nil"/>
            </w:tcBorders>
            <w:vAlign w:val="center"/>
          </w:tcPr>
          <w:p w14:paraId="2B9F2A9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1.12</w:t>
            </w:r>
          </w:p>
        </w:tc>
        <w:tc>
          <w:tcPr>
            <w:tcW w:w="1249" w:type="dxa"/>
            <w:tcBorders>
              <w:tl2br w:val="nil"/>
              <w:tr2bl w:val="nil"/>
            </w:tcBorders>
            <w:vAlign w:val="center"/>
          </w:tcPr>
          <w:p w14:paraId="04355E4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1.17</w:t>
            </w:r>
          </w:p>
        </w:tc>
        <w:tc>
          <w:tcPr>
            <w:tcW w:w="1248" w:type="dxa"/>
            <w:tcBorders>
              <w:tl2br w:val="nil"/>
              <w:tr2bl w:val="nil"/>
            </w:tcBorders>
            <w:vAlign w:val="center"/>
          </w:tcPr>
          <w:p w14:paraId="17F452F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1.18</w:t>
            </w:r>
          </w:p>
        </w:tc>
        <w:tc>
          <w:tcPr>
            <w:tcW w:w="1251" w:type="dxa"/>
            <w:tcBorders>
              <w:tl2br w:val="nil"/>
              <w:tr2bl w:val="nil"/>
            </w:tcBorders>
            <w:vAlign w:val="center"/>
          </w:tcPr>
          <w:p w14:paraId="39AE52D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1.16</w:t>
            </w:r>
          </w:p>
        </w:tc>
        <w:tc>
          <w:tcPr>
            <w:tcW w:w="1855" w:type="dxa"/>
            <w:tcBorders>
              <w:tl2br w:val="nil"/>
              <w:tr2bl w:val="nil"/>
            </w:tcBorders>
            <w:vAlign w:val="center"/>
          </w:tcPr>
          <w:p w14:paraId="55D535F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100</w:t>
            </w:r>
          </w:p>
        </w:tc>
        <w:tc>
          <w:tcPr>
            <w:tcW w:w="519" w:type="dxa"/>
            <w:tcBorders>
              <w:tl2br w:val="nil"/>
              <w:tr2bl w:val="nil"/>
            </w:tcBorders>
            <w:vAlign w:val="center"/>
          </w:tcPr>
          <w:p w14:paraId="07AB46E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r>
      <w:tr w14:paraId="705640A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tcBorders>
              <w:tl2br w:val="nil"/>
              <w:tr2bl w:val="nil"/>
            </w:tcBorders>
            <w:vAlign w:val="center"/>
          </w:tcPr>
          <w:p w14:paraId="4769B9E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34" w:type="dxa"/>
            <w:tcBorders>
              <w:tl2br w:val="nil"/>
              <w:tr2bl w:val="nil"/>
            </w:tcBorders>
            <w:vAlign w:val="center"/>
          </w:tcPr>
          <w:p w14:paraId="739C6B14">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40ED811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（kg/h）</w:t>
            </w:r>
          </w:p>
        </w:tc>
        <w:tc>
          <w:tcPr>
            <w:tcW w:w="1248" w:type="dxa"/>
            <w:tcBorders>
              <w:tl2br w:val="nil"/>
              <w:tr2bl w:val="nil"/>
            </w:tcBorders>
            <w:vAlign w:val="center"/>
          </w:tcPr>
          <w:p w14:paraId="0F93049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1.86</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8" w:type="dxa"/>
            <w:tcBorders>
              <w:tl2br w:val="nil"/>
              <w:tr2bl w:val="nil"/>
            </w:tcBorders>
            <w:vAlign w:val="center"/>
          </w:tcPr>
          <w:p w14:paraId="54C3303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1.77</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9" w:type="dxa"/>
            <w:tcBorders>
              <w:tl2br w:val="nil"/>
              <w:tr2bl w:val="nil"/>
            </w:tcBorders>
            <w:vAlign w:val="center"/>
          </w:tcPr>
          <w:p w14:paraId="1AE8D1F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1.70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9" w:type="dxa"/>
            <w:tcBorders>
              <w:tl2br w:val="nil"/>
              <w:tr2bl w:val="nil"/>
            </w:tcBorders>
            <w:vAlign w:val="center"/>
          </w:tcPr>
          <w:p w14:paraId="3E9D05F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1.78</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8" w:type="dxa"/>
            <w:tcBorders>
              <w:tl2br w:val="nil"/>
              <w:tr2bl w:val="nil"/>
            </w:tcBorders>
            <w:vAlign w:val="center"/>
          </w:tcPr>
          <w:p w14:paraId="2CB878C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1.74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9" w:type="dxa"/>
            <w:tcBorders>
              <w:tl2br w:val="nil"/>
              <w:tr2bl w:val="nil"/>
            </w:tcBorders>
            <w:vAlign w:val="center"/>
          </w:tcPr>
          <w:p w14:paraId="6F63B06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1.84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8" w:type="dxa"/>
            <w:tcBorders>
              <w:tl2br w:val="nil"/>
              <w:tr2bl w:val="nil"/>
            </w:tcBorders>
            <w:vAlign w:val="center"/>
          </w:tcPr>
          <w:p w14:paraId="3F5AF35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1.85</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51" w:type="dxa"/>
            <w:tcBorders>
              <w:tl2br w:val="nil"/>
              <w:tr2bl w:val="nil"/>
            </w:tcBorders>
            <w:vAlign w:val="center"/>
          </w:tcPr>
          <w:p w14:paraId="52BFA78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1.81</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855" w:type="dxa"/>
            <w:tcBorders>
              <w:tl2br w:val="nil"/>
              <w:tr2bl w:val="nil"/>
            </w:tcBorders>
            <w:vAlign w:val="center"/>
          </w:tcPr>
          <w:p w14:paraId="243F411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kern w:val="0"/>
                <w:sz w:val="18"/>
                <w:szCs w:val="18"/>
                <w:highlight w:val="none"/>
              </w:rPr>
            </w:pPr>
            <w:r>
              <w:rPr>
                <w:rFonts w:hint="default" w:ascii="Times New Roman" w:hAnsi="Times New Roman" w:eastAsia="宋体" w:cs="Times New Roman"/>
                <w:bCs/>
                <w:kern w:val="0"/>
                <w:sz w:val="18"/>
                <w:szCs w:val="18"/>
                <w:highlight w:val="none"/>
              </w:rPr>
              <w:t>---</w:t>
            </w:r>
          </w:p>
        </w:tc>
        <w:tc>
          <w:tcPr>
            <w:tcW w:w="519" w:type="dxa"/>
            <w:tcBorders>
              <w:tl2br w:val="nil"/>
              <w:tr2bl w:val="nil"/>
            </w:tcBorders>
            <w:vAlign w:val="center"/>
          </w:tcPr>
          <w:p w14:paraId="40CE392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kern w:val="0"/>
                <w:sz w:val="18"/>
                <w:szCs w:val="18"/>
                <w:highlight w:val="none"/>
              </w:rPr>
            </w:pPr>
            <w:r>
              <w:rPr>
                <w:rFonts w:hint="default" w:ascii="Times New Roman" w:hAnsi="Times New Roman" w:eastAsia="宋体" w:cs="Times New Roman"/>
                <w:bCs/>
                <w:kern w:val="0"/>
                <w:sz w:val="18"/>
                <w:szCs w:val="18"/>
                <w:highlight w:val="none"/>
              </w:rPr>
              <w:t>---</w:t>
            </w:r>
          </w:p>
        </w:tc>
      </w:tr>
      <w:tr w14:paraId="2FD917B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tcBorders>
              <w:tl2br w:val="nil"/>
              <w:tr2bl w:val="nil"/>
            </w:tcBorders>
            <w:vAlign w:val="center"/>
          </w:tcPr>
          <w:p w14:paraId="105CB88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标干流量（m</w:t>
            </w:r>
            <w:r>
              <w:rPr>
                <w:rFonts w:hint="default" w:ascii="Times New Roman" w:hAnsi="Times New Roman" w:eastAsia="宋体" w:cs="Times New Roman"/>
                <w:kern w:val="0"/>
                <w:sz w:val="18"/>
                <w:szCs w:val="18"/>
                <w:highlight w:val="none"/>
                <w:vertAlign w:val="superscript"/>
                <w:lang w:bidi="ar"/>
              </w:rPr>
              <w:t>3</w:t>
            </w:r>
            <w:r>
              <w:rPr>
                <w:rFonts w:hint="default" w:ascii="Times New Roman" w:hAnsi="Times New Roman" w:eastAsia="宋体" w:cs="Times New Roman"/>
                <w:kern w:val="0"/>
                <w:sz w:val="18"/>
                <w:szCs w:val="18"/>
                <w:highlight w:val="none"/>
                <w:lang w:bidi="ar"/>
              </w:rPr>
              <w:t>/h）</w:t>
            </w:r>
          </w:p>
        </w:tc>
        <w:tc>
          <w:tcPr>
            <w:tcW w:w="1248" w:type="dxa"/>
            <w:tcBorders>
              <w:tl2br w:val="nil"/>
              <w:tr2bl w:val="nil"/>
            </w:tcBorders>
            <w:vAlign w:val="center"/>
          </w:tcPr>
          <w:p w14:paraId="033FD85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17365</w:t>
            </w:r>
          </w:p>
        </w:tc>
        <w:tc>
          <w:tcPr>
            <w:tcW w:w="1248" w:type="dxa"/>
            <w:tcBorders>
              <w:tl2br w:val="nil"/>
              <w:tr2bl w:val="nil"/>
            </w:tcBorders>
            <w:vAlign w:val="center"/>
          </w:tcPr>
          <w:p w14:paraId="056A393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16382</w:t>
            </w:r>
          </w:p>
        </w:tc>
        <w:tc>
          <w:tcPr>
            <w:tcW w:w="1249" w:type="dxa"/>
            <w:tcBorders>
              <w:tl2br w:val="nil"/>
              <w:tr2bl w:val="nil"/>
            </w:tcBorders>
            <w:vAlign w:val="center"/>
          </w:tcPr>
          <w:p w14:paraId="7D9423B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16339</w:t>
            </w:r>
          </w:p>
        </w:tc>
        <w:tc>
          <w:tcPr>
            <w:tcW w:w="1249" w:type="dxa"/>
            <w:tcBorders>
              <w:tl2br w:val="nil"/>
              <w:tr2bl w:val="nil"/>
            </w:tcBorders>
            <w:vAlign w:val="center"/>
          </w:tcPr>
          <w:p w14:paraId="1A76EB7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1248" w:type="dxa"/>
            <w:tcBorders>
              <w:tl2br w:val="nil"/>
              <w:tr2bl w:val="nil"/>
            </w:tcBorders>
            <w:vAlign w:val="center"/>
          </w:tcPr>
          <w:p w14:paraId="1AA1E8C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15535</w:t>
            </w:r>
          </w:p>
        </w:tc>
        <w:tc>
          <w:tcPr>
            <w:tcW w:w="1249" w:type="dxa"/>
            <w:tcBorders>
              <w:tl2br w:val="nil"/>
              <w:tr2bl w:val="nil"/>
            </w:tcBorders>
            <w:vAlign w:val="center"/>
          </w:tcPr>
          <w:p w14:paraId="68F1FD6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15700</w:t>
            </w:r>
          </w:p>
        </w:tc>
        <w:tc>
          <w:tcPr>
            <w:tcW w:w="1248" w:type="dxa"/>
            <w:tcBorders>
              <w:tl2br w:val="nil"/>
              <w:tr2bl w:val="nil"/>
            </w:tcBorders>
            <w:vAlign w:val="center"/>
          </w:tcPr>
          <w:p w14:paraId="470ED9E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15720</w:t>
            </w:r>
          </w:p>
        </w:tc>
        <w:tc>
          <w:tcPr>
            <w:tcW w:w="1251" w:type="dxa"/>
            <w:tcBorders>
              <w:tl2br w:val="nil"/>
              <w:tr2bl w:val="nil"/>
            </w:tcBorders>
            <w:vAlign w:val="center"/>
          </w:tcPr>
          <w:p w14:paraId="18AADAE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1855" w:type="dxa"/>
            <w:tcBorders>
              <w:tl2br w:val="nil"/>
              <w:tr2bl w:val="nil"/>
            </w:tcBorders>
            <w:vAlign w:val="center"/>
          </w:tcPr>
          <w:p w14:paraId="7FCA8D2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519" w:type="dxa"/>
            <w:tcBorders>
              <w:tl2br w:val="nil"/>
              <w:tr2bl w:val="nil"/>
            </w:tcBorders>
            <w:vAlign w:val="center"/>
          </w:tcPr>
          <w:p w14:paraId="7FA8A0B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r>
      <w:tr w14:paraId="4C5681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247" w:type="dxa"/>
            <w:gridSpan w:val="2"/>
            <w:tcBorders>
              <w:tl2br w:val="nil"/>
              <w:tr2bl w:val="nil"/>
            </w:tcBorders>
            <w:vAlign w:val="center"/>
          </w:tcPr>
          <w:p w14:paraId="6428216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bCs/>
                <w:kern w:val="0"/>
                <w:sz w:val="18"/>
                <w:szCs w:val="18"/>
                <w:highlight w:val="none"/>
              </w:rPr>
              <w:t>备注</w:t>
            </w:r>
          </w:p>
        </w:tc>
        <w:tc>
          <w:tcPr>
            <w:tcW w:w="12364" w:type="dxa"/>
            <w:gridSpan w:val="10"/>
            <w:tcBorders>
              <w:tl2br w:val="nil"/>
              <w:tr2bl w:val="nil"/>
            </w:tcBorders>
            <w:tcMar>
              <w:left w:w="0" w:type="dxa"/>
              <w:right w:w="0" w:type="dxa"/>
            </w:tcMar>
            <w:vAlign w:val="center"/>
          </w:tcPr>
          <w:p w14:paraId="74D536F2">
            <w:pPr>
              <w:keepNext w:val="0"/>
              <w:keepLines w:val="0"/>
              <w:suppressLineNumbers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1、“/”表示不需计算。</w:t>
            </w:r>
          </w:p>
          <w:p w14:paraId="65E0A4D8">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bCs/>
                <w:kern w:val="0"/>
                <w:sz w:val="18"/>
                <w:szCs w:val="18"/>
                <w:highlight w:val="none"/>
              </w:rPr>
              <w:t>2、</w:t>
            </w:r>
            <w:r>
              <w:rPr>
                <w:rFonts w:hint="default" w:ascii="Times New Roman" w:hAnsi="Times New Roman" w:eastAsia="宋体" w:cs="Times New Roman"/>
                <w:kern w:val="0"/>
                <w:sz w:val="18"/>
                <w:szCs w:val="18"/>
                <w:highlight w:val="none"/>
                <w:lang w:bidi="ar"/>
              </w:rPr>
              <w:t>当实测浓度为未检出时，排放速率用检出限计算。</w:t>
            </w:r>
          </w:p>
          <w:p w14:paraId="09267CC9">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3、</w:t>
            </w:r>
            <w:r>
              <w:rPr>
                <w:rFonts w:hint="default" w:ascii="Times New Roman" w:hAnsi="Times New Roman" w:eastAsia="宋体" w:cs="Times New Roman"/>
                <w:bCs/>
                <w:kern w:val="0"/>
                <w:sz w:val="18"/>
                <w:szCs w:val="18"/>
                <w:highlight w:val="none"/>
              </w:rPr>
              <w:t>“---”表示《铸造工业大气污染物排放标准》（GB 39726-2020）表1对该项目未做限制。</w:t>
            </w:r>
          </w:p>
        </w:tc>
      </w:tr>
    </w:tbl>
    <w:p w14:paraId="793ACF6E">
      <w:pPr>
        <w:rPr>
          <w:bCs/>
          <w:kern w:val="0"/>
          <w:sz w:val="18"/>
          <w:szCs w:val="18"/>
        </w:rPr>
      </w:pPr>
      <w:r>
        <w:rPr>
          <w:bCs/>
          <w:kern w:val="0"/>
          <w:sz w:val="18"/>
          <w:szCs w:val="18"/>
        </w:rPr>
        <w:br w:type="page"/>
      </w:r>
    </w:p>
    <w:p w14:paraId="3A6BA3A3">
      <w:pPr>
        <w:spacing w:line="360" w:lineRule="auto"/>
        <w:ind w:firstLine="211" w:firstLineChars="100"/>
        <w:jc w:val="center"/>
        <w:rPr>
          <w:rFonts w:hint="eastAsia" w:ascii="Times New Roman" w:hAnsi="Times New Roman"/>
          <w:b/>
          <w:bCs/>
          <w:szCs w:val="21"/>
          <w:highlight w:val="none"/>
        </w:rPr>
      </w:pPr>
      <w:r>
        <w:rPr>
          <w:rFonts w:ascii="Times New Roman" w:hAnsi="Times New Roman"/>
          <w:b/>
          <w:bCs/>
          <w:szCs w:val="21"/>
          <w:highlight w:val="none"/>
        </w:rPr>
        <w:t>表9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3</w:t>
      </w:r>
      <w:r>
        <w:rPr>
          <w:rFonts w:hint="eastAsia" w:ascii="Times New Roman" w:hAnsi="Times New Roman"/>
          <w:b/>
          <w:bCs/>
          <w:szCs w:val="21"/>
          <w:highlight w:val="none"/>
        </w:rPr>
        <w:t>有组织废气</w:t>
      </w:r>
      <w:r>
        <w:rPr>
          <w:rFonts w:ascii="Times New Roman" w:hAnsi="Times New Roman"/>
          <w:b/>
          <w:bCs/>
          <w:szCs w:val="21"/>
          <w:highlight w:val="none"/>
        </w:rPr>
        <w:t>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3</w:t>
      </w:r>
      <w:r>
        <w:rPr>
          <w:rFonts w:hint="eastAsia" w:ascii="Times New Roman" w:hAnsi="Times New Roman"/>
          <w:b/>
          <w:bCs/>
          <w:szCs w:val="21"/>
          <w:highlight w:val="none"/>
        </w:rPr>
        <w:t>）</w:t>
      </w:r>
    </w:p>
    <w:tbl>
      <w:tblPr>
        <w:tblStyle w:val="33"/>
        <w:tblW w:w="1452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1240"/>
        <w:gridCol w:w="1240"/>
        <w:gridCol w:w="1241"/>
        <w:gridCol w:w="1240"/>
        <w:gridCol w:w="1240"/>
        <w:gridCol w:w="1241"/>
        <w:gridCol w:w="1240"/>
        <w:gridCol w:w="1241"/>
        <w:gridCol w:w="1842"/>
        <w:gridCol w:w="515"/>
      </w:tblGrid>
      <w:tr w14:paraId="28239FF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tcBorders>
              <w:tl2br w:val="nil"/>
              <w:tr2bl w:val="nil"/>
            </w:tcBorders>
            <w:vAlign w:val="center"/>
          </w:tcPr>
          <w:p w14:paraId="303659E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12280" w:type="dxa"/>
            <w:gridSpan w:val="10"/>
            <w:tcBorders>
              <w:tl2br w:val="nil"/>
              <w:tr2bl w:val="nil"/>
            </w:tcBorders>
            <w:tcMar>
              <w:left w:w="113" w:type="dxa"/>
              <w:right w:w="113" w:type="dxa"/>
            </w:tcMar>
            <w:vAlign w:val="center"/>
          </w:tcPr>
          <w:p w14:paraId="63D36203">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p>
        </w:tc>
      </w:tr>
      <w:tr w14:paraId="52D865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tcBorders>
              <w:tl2br w:val="nil"/>
              <w:tr2bl w:val="nil"/>
            </w:tcBorders>
            <w:vAlign w:val="center"/>
          </w:tcPr>
          <w:p w14:paraId="3506C1D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12280" w:type="dxa"/>
            <w:gridSpan w:val="10"/>
            <w:tcBorders>
              <w:tl2br w:val="nil"/>
              <w:tr2bl w:val="nil"/>
            </w:tcBorders>
            <w:tcMar>
              <w:left w:w="113" w:type="dxa"/>
              <w:right w:w="113" w:type="dxa"/>
            </w:tcMar>
            <w:vAlign w:val="center"/>
          </w:tcPr>
          <w:p w14:paraId="62C94D8A">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17</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18</w:t>
            </w:r>
            <w:r>
              <w:rPr>
                <w:rFonts w:hint="default" w:ascii="Times New Roman" w:hAnsi="Times New Roman" w:eastAsia="宋体" w:cs="Times New Roman"/>
                <w:bCs/>
                <w:kern w:val="0"/>
                <w:sz w:val="18"/>
                <w:szCs w:val="18"/>
                <w:highlight w:val="none"/>
              </w:rPr>
              <w:t>日</w:t>
            </w:r>
          </w:p>
        </w:tc>
      </w:tr>
      <w:tr w14:paraId="5B6E67C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tcBorders>
              <w:tl2br w:val="nil"/>
              <w:tr2bl w:val="nil"/>
            </w:tcBorders>
            <w:vAlign w:val="center"/>
          </w:tcPr>
          <w:p w14:paraId="31E4F5B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采样点位</w:t>
            </w:r>
          </w:p>
        </w:tc>
        <w:tc>
          <w:tcPr>
            <w:tcW w:w="12280" w:type="dxa"/>
            <w:gridSpan w:val="10"/>
            <w:tcBorders>
              <w:tl2br w:val="nil"/>
              <w:tr2bl w:val="nil"/>
            </w:tcBorders>
            <w:tcMar>
              <w:left w:w="113" w:type="dxa"/>
              <w:right w:w="113" w:type="dxa"/>
            </w:tcMar>
            <w:vAlign w:val="center"/>
          </w:tcPr>
          <w:p w14:paraId="44866C48">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1#抛光线抛光工序废气排气筒出口DA002-2</w:t>
            </w:r>
          </w:p>
        </w:tc>
      </w:tr>
      <w:tr w14:paraId="095564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tcBorders>
              <w:tl2br w:val="nil"/>
              <w:tr2bl w:val="nil"/>
            </w:tcBorders>
            <w:vAlign w:val="center"/>
          </w:tcPr>
          <w:p w14:paraId="6E9020A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排气筒高度</w:t>
            </w:r>
          </w:p>
        </w:tc>
        <w:tc>
          <w:tcPr>
            <w:tcW w:w="12280" w:type="dxa"/>
            <w:gridSpan w:val="10"/>
            <w:tcBorders>
              <w:tl2br w:val="nil"/>
              <w:tr2bl w:val="nil"/>
            </w:tcBorders>
            <w:tcMar>
              <w:left w:w="113" w:type="dxa"/>
              <w:right w:w="113" w:type="dxa"/>
            </w:tcMar>
            <w:vAlign w:val="center"/>
          </w:tcPr>
          <w:p w14:paraId="01226AB4">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m</w:t>
            </w:r>
          </w:p>
        </w:tc>
      </w:tr>
      <w:tr w14:paraId="70E3E5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510" w:hRule="atLeast"/>
          <w:jc w:val="center"/>
        </w:trPr>
        <w:tc>
          <w:tcPr>
            <w:tcW w:w="2247" w:type="dxa"/>
            <w:gridSpan w:val="2"/>
            <w:vMerge w:val="restart"/>
            <w:tcBorders>
              <w:tl2br w:val="nil"/>
              <w:tr2bl w:val="nil"/>
            </w:tcBorders>
            <w:vAlign w:val="center"/>
          </w:tcPr>
          <w:p w14:paraId="0139BE74">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687936" behindDoc="0" locked="0" layoutInCell="1" allowOverlap="1">
                      <wp:simplePos x="0" y="0"/>
                      <wp:positionH relativeFrom="column">
                        <wp:posOffset>3175</wp:posOffset>
                      </wp:positionH>
                      <wp:positionV relativeFrom="paragraph">
                        <wp:posOffset>-3175</wp:posOffset>
                      </wp:positionV>
                      <wp:extent cx="1410970" cy="457200"/>
                      <wp:effectExtent l="1270" t="4445" r="10160" b="8255"/>
                      <wp:wrapNone/>
                      <wp:docPr id="144"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687936;mso-width-relative:page;mso-height-relative:page;" filled="f" stroked="t" coordsize="21600,21600" o:gfxdata="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5IpjQdQAAAAFAQAADwAAAAAAAAABACAAAAAiAAAAZHJzL2Rvd25yZXYueG1sUEsB&#10;AhQAFAAAAAgAh07iQHM9sED5AQAAzAMAAA4AAAAAAAAAAQAgAAAAIwEAAGRycy9lMm9Eb2MueG1s&#10;UEsFBgAAAAAGAAYAWQEAAI4FA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85888" behindDoc="0" locked="0" layoutInCell="1" allowOverlap="1">
                      <wp:simplePos x="0" y="0"/>
                      <wp:positionH relativeFrom="column">
                        <wp:posOffset>619125</wp:posOffset>
                      </wp:positionH>
                      <wp:positionV relativeFrom="paragraph">
                        <wp:posOffset>252095</wp:posOffset>
                      </wp:positionV>
                      <wp:extent cx="503555" cy="374015"/>
                      <wp:effectExtent l="0" t="0" r="0" b="0"/>
                      <wp:wrapNone/>
                      <wp:docPr id="145"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374015"/>
                              </a:xfrm>
                              <a:prstGeom prst="rect">
                                <a:avLst/>
                              </a:prstGeom>
                              <a:noFill/>
                              <a:ln>
                                <a:noFill/>
                              </a:ln>
                            </wps:spPr>
                            <wps:txbx>
                              <w:txbxContent>
                                <w:p w14:paraId="1BF43BEA">
                                  <w:pPr>
                                    <w:rPr>
                                      <w:bCs/>
                                      <w:kern w:val="0"/>
                                      <w:sz w:val="18"/>
                                      <w:szCs w:val="18"/>
                                    </w:rPr>
                                  </w:pPr>
                                  <w:r>
                                    <w:rPr>
                                      <w:rFonts w:hint="eastAsia"/>
                                      <w:bCs/>
                                      <w:kern w:val="0"/>
                                      <w:sz w:val="18"/>
                                      <w:szCs w:val="18"/>
                                    </w:rPr>
                                    <w:t>检测</w:t>
                                  </w:r>
                                </w:p>
                                <w:p w14:paraId="0C58022E">
                                  <w:pPr>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75pt;margin-top:19.85pt;height:29.45pt;width:39.65pt;z-index:251685888;mso-width-relative:page;mso-height-relative:page;" filled="f" stroked="f" coordsize="21600,21600" o:gfxdata="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ERxQbHZAAAACAEAAA8AAAAAAAAA&#10;AQAgAAAAIgAAAGRycy9kb3ducmV2LnhtbFBLAQIUABQAAAAIAIdO4kDUf1MyEAIAAAsEAAAOAAAA&#10;AAAAAAEAIAAAACgBAABkcnMvZTJvRG9jLnhtbFBLBQYAAAAABgAGAFkBAACqBQAAAAA=&#10;">
                      <v:fill on="f" focussize="0,0"/>
                      <v:stroke on="f"/>
                      <v:imagedata o:title=""/>
                      <o:lock v:ext="edit" aspectratio="f"/>
                      <v:textbox>
                        <w:txbxContent>
                          <w:p w14:paraId="1BF43BEA">
                            <w:pPr>
                              <w:rPr>
                                <w:bCs/>
                                <w:kern w:val="0"/>
                                <w:sz w:val="18"/>
                                <w:szCs w:val="18"/>
                              </w:rPr>
                            </w:pPr>
                            <w:r>
                              <w:rPr>
                                <w:rFonts w:hint="eastAsia"/>
                                <w:bCs/>
                                <w:kern w:val="0"/>
                                <w:sz w:val="18"/>
                                <w:szCs w:val="18"/>
                              </w:rPr>
                              <w:t>检测</w:t>
                            </w:r>
                          </w:p>
                          <w:p w14:paraId="0C58022E">
                            <w:pPr>
                              <w:rPr>
                                <w:bCs/>
                                <w:kern w:val="0"/>
                                <w:sz w:val="18"/>
                                <w:szCs w:val="18"/>
                              </w:rPr>
                            </w:pPr>
                            <w:r>
                              <w:rPr>
                                <w:rFonts w:hint="eastAsia"/>
                                <w:bCs/>
                                <w:kern w:val="0"/>
                                <w:sz w:val="18"/>
                                <w:szCs w:val="18"/>
                              </w:rPr>
                              <w:t>结果</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688960" behindDoc="0" locked="0" layoutInCell="1" allowOverlap="1">
                      <wp:simplePos x="0" y="0"/>
                      <wp:positionH relativeFrom="column">
                        <wp:posOffset>635</wp:posOffset>
                      </wp:positionH>
                      <wp:positionV relativeFrom="paragraph">
                        <wp:posOffset>3810</wp:posOffset>
                      </wp:positionV>
                      <wp:extent cx="683260" cy="654685"/>
                      <wp:effectExtent l="3175" t="3175" r="12065" b="15240"/>
                      <wp:wrapNone/>
                      <wp:docPr id="11"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688960;mso-width-relative:page;mso-height-relative:page;" filled="f" stroked="t" coordsize="21600,21600" o:gfxdata="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Ps6uEnTAAAABQEAAA8AAAAAAAAAAQAgAAAAIgAAAGRycy9kb3ducmV2LnhtbFBLAQIU&#10;ABQAAAAIAIdO4kCSW9Fh+AEAAMoDAAAOAAAAAAAAAAEAIAAAACIBAABkcnMvZTJvRG9jLnhtbFBL&#10;BQYAAAAABgAGAFkBAACMBQ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686912"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12"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14:paraId="0BD57086">
                                  <w:pPr>
                                    <w:rPr>
                                      <w:bCs/>
                                      <w:kern w:val="0"/>
                                      <w:sz w:val="18"/>
                                      <w:szCs w:val="18"/>
                                    </w:rPr>
                                  </w:pPr>
                                  <w:r>
                                    <w:rPr>
                                      <w:rFonts w:hint="eastAsia"/>
                                      <w:bCs/>
                                      <w:kern w:val="0"/>
                                      <w:sz w:val="18"/>
                                      <w:szCs w:val="18"/>
                                    </w:rPr>
                                    <w:t>检测</w:t>
                                  </w:r>
                                </w:p>
                                <w:p w14:paraId="425D2235">
                                  <w:pPr>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686912;mso-width-relative:page;mso-height-relative:page;" filled="f" stroked="f" coordsize="21600,21600" o:gfxdata="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8F6QBNgAAAAHAQAADwAAAAAAAAAB&#10;ACAAAAAiAAAAZHJzL2Rvd25yZXYueG1sUEsBAhQAFAAAAAgAh07iQDi4wiAQAgAACwQAAA4AAAAA&#10;AAAAAQAgAAAAJwEAAGRycy9lMm9Eb2MueG1sUEsFBgAAAAAGAAYAWQEAAKkFAAAAAA==&#10;">
                      <v:fill on="f" focussize="0,0"/>
                      <v:stroke on="f"/>
                      <v:imagedata o:title=""/>
                      <o:lock v:ext="edit" aspectratio="f"/>
                      <v:textbox>
                        <w:txbxContent>
                          <w:p w14:paraId="0BD57086">
                            <w:pPr>
                              <w:rPr>
                                <w:bCs/>
                                <w:kern w:val="0"/>
                                <w:sz w:val="18"/>
                                <w:szCs w:val="18"/>
                              </w:rPr>
                            </w:pPr>
                            <w:r>
                              <w:rPr>
                                <w:rFonts w:hint="eastAsia"/>
                                <w:bCs/>
                                <w:kern w:val="0"/>
                                <w:sz w:val="18"/>
                                <w:szCs w:val="18"/>
                              </w:rPr>
                              <w:t>检测</w:t>
                            </w:r>
                          </w:p>
                          <w:p w14:paraId="425D2235">
                            <w:pPr>
                              <w:rPr>
                                <w:bCs/>
                                <w:kern w:val="0"/>
                                <w:sz w:val="18"/>
                                <w:szCs w:val="18"/>
                              </w:rPr>
                            </w:pPr>
                            <w:r>
                              <w:rPr>
                                <w:rFonts w:hint="eastAsia"/>
                                <w:bCs/>
                                <w:kern w:val="0"/>
                                <w:sz w:val="18"/>
                                <w:szCs w:val="18"/>
                              </w:rPr>
                              <w:t>项目</w:t>
                            </w:r>
                          </w:p>
                        </w:txbxContent>
                      </v:textbox>
                    </v:rect>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689984" behindDoc="0" locked="0" layoutInCell="1" allowOverlap="1">
                      <wp:simplePos x="0" y="0"/>
                      <wp:positionH relativeFrom="column">
                        <wp:posOffset>1006475</wp:posOffset>
                      </wp:positionH>
                      <wp:positionV relativeFrom="paragraph">
                        <wp:posOffset>-1270</wp:posOffset>
                      </wp:positionV>
                      <wp:extent cx="478155" cy="372110"/>
                      <wp:effectExtent l="0" t="0" r="0" b="0"/>
                      <wp:wrapNone/>
                      <wp:docPr id="147"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372110"/>
                              </a:xfrm>
                              <a:prstGeom prst="rect">
                                <a:avLst/>
                              </a:prstGeom>
                              <a:noFill/>
                              <a:ln>
                                <a:noFill/>
                              </a:ln>
                              <a:effectLst/>
                            </wps:spPr>
                            <wps:txbx>
                              <w:txbxContent>
                                <w:p w14:paraId="499D510B">
                                  <w:pPr>
                                    <w:rPr>
                                      <w:bCs/>
                                      <w:kern w:val="0"/>
                                      <w:sz w:val="18"/>
                                      <w:szCs w:val="18"/>
                                    </w:rPr>
                                  </w:pPr>
                                  <w:r>
                                    <w:rPr>
                                      <w:rFonts w:hint="eastAsia"/>
                                      <w:bCs/>
                                      <w:kern w:val="0"/>
                                      <w:sz w:val="18"/>
                                      <w:szCs w:val="18"/>
                                    </w:rPr>
                                    <w:t>采样</w:t>
                                  </w:r>
                                </w:p>
                                <w:p w14:paraId="0B89C390">
                                  <w:pPr>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1pt;height:29.3pt;width:37.65pt;z-index:251689984;mso-width-relative:page;mso-height-relative:page;" filled="f" stroked="f" coordsize="21600,21600" o:gfxdata="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a2W7K2QAAAAgBAAAPAAAA&#10;AAAAAAEAIAAAACIAAABkcnMvZG93bnJldi54bWxQSwECFAAUAAAACACHTuJAPAkleBQCAAAZBAAA&#10;DgAAAAAAAAABACAAAAAoAQAAZHJzL2Uyb0RvYy54bWxQSwUGAAAAAAYABgBZAQAArgUAAAAA&#10;">
                      <v:fill on="f" focussize="0,0"/>
                      <v:stroke on="f"/>
                      <v:imagedata o:title=""/>
                      <o:lock v:ext="edit" aspectratio="f"/>
                      <v:textbox>
                        <w:txbxContent>
                          <w:p w14:paraId="499D510B">
                            <w:pPr>
                              <w:rPr>
                                <w:bCs/>
                                <w:kern w:val="0"/>
                                <w:sz w:val="18"/>
                                <w:szCs w:val="18"/>
                              </w:rPr>
                            </w:pPr>
                            <w:r>
                              <w:rPr>
                                <w:rFonts w:hint="eastAsia"/>
                                <w:bCs/>
                                <w:kern w:val="0"/>
                                <w:sz w:val="18"/>
                                <w:szCs w:val="18"/>
                              </w:rPr>
                              <w:t>采样</w:t>
                            </w:r>
                          </w:p>
                          <w:p w14:paraId="0B89C390">
                            <w:pPr>
                              <w:rPr>
                                <w:bCs/>
                                <w:kern w:val="0"/>
                                <w:sz w:val="18"/>
                                <w:szCs w:val="18"/>
                              </w:rPr>
                            </w:pPr>
                            <w:r>
                              <w:rPr>
                                <w:rFonts w:hint="eastAsia"/>
                                <w:bCs/>
                                <w:kern w:val="0"/>
                                <w:sz w:val="18"/>
                                <w:szCs w:val="18"/>
                              </w:rPr>
                              <w:t>频次</w:t>
                            </w:r>
                          </w:p>
                        </w:txbxContent>
                      </v:textbox>
                    </v:rect>
                  </w:pict>
                </mc:Fallback>
              </mc:AlternateContent>
            </w:r>
          </w:p>
        </w:tc>
        <w:tc>
          <w:tcPr>
            <w:tcW w:w="4961" w:type="dxa"/>
            <w:gridSpan w:val="4"/>
            <w:tcBorders>
              <w:tl2br w:val="nil"/>
              <w:tr2bl w:val="nil"/>
            </w:tcBorders>
            <w:vAlign w:val="center"/>
          </w:tcPr>
          <w:p w14:paraId="6064627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出口</w:t>
            </w:r>
            <w:r>
              <w:rPr>
                <w:rFonts w:hint="default" w:ascii="Times New Roman" w:hAnsi="Times New Roman" w:eastAsia="宋体" w:cs="Times New Roman"/>
                <w:sz w:val="18"/>
                <w:szCs w:val="18"/>
                <w:highlight w:val="none"/>
              </w:rPr>
              <w:t>DA002-2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p>
        </w:tc>
        <w:tc>
          <w:tcPr>
            <w:tcW w:w="4962" w:type="dxa"/>
            <w:gridSpan w:val="4"/>
            <w:tcBorders>
              <w:tl2br w:val="nil"/>
              <w:tr2bl w:val="nil"/>
            </w:tcBorders>
            <w:vAlign w:val="center"/>
          </w:tcPr>
          <w:p w14:paraId="1FB4629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出口</w:t>
            </w:r>
            <w:r>
              <w:rPr>
                <w:rFonts w:hint="default" w:ascii="Times New Roman" w:hAnsi="Times New Roman" w:eastAsia="宋体" w:cs="Times New Roman"/>
                <w:sz w:val="18"/>
                <w:szCs w:val="18"/>
                <w:highlight w:val="none"/>
              </w:rPr>
              <w:t>DA002-2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p>
        </w:tc>
        <w:tc>
          <w:tcPr>
            <w:tcW w:w="1842" w:type="dxa"/>
            <w:vMerge w:val="restart"/>
            <w:tcBorders>
              <w:tl2br w:val="nil"/>
              <w:tr2bl w:val="nil"/>
            </w:tcBorders>
            <w:vAlign w:val="center"/>
          </w:tcPr>
          <w:p w14:paraId="7770538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《工业涂装工序大气污染物排放标准》</w:t>
            </w:r>
          </w:p>
          <w:p w14:paraId="58BF505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（DB33/ 2146-2018）</w:t>
            </w:r>
          </w:p>
          <w:p w14:paraId="5C87890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bCs/>
                <w:kern w:val="0"/>
                <w:sz w:val="18"/>
                <w:szCs w:val="18"/>
                <w:highlight w:val="none"/>
              </w:rPr>
              <w:t>表1</w:t>
            </w:r>
          </w:p>
        </w:tc>
        <w:tc>
          <w:tcPr>
            <w:tcW w:w="515" w:type="dxa"/>
            <w:vMerge w:val="restart"/>
            <w:tcBorders>
              <w:tl2br w:val="nil"/>
              <w:tr2bl w:val="nil"/>
            </w:tcBorders>
            <w:vAlign w:val="center"/>
          </w:tcPr>
          <w:p w14:paraId="44B57C7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结果评价</w:t>
            </w:r>
          </w:p>
        </w:tc>
      </w:tr>
      <w:tr w14:paraId="3D399C4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510" w:hRule="atLeast"/>
          <w:jc w:val="center"/>
        </w:trPr>
        <w:tc>
          <w:tcPr>
            <w:tcW w:w="2247" w:type="dxa"/>
            <w:gridSpan w:val="2"/>
            <w:vMerge w:val="continue"/>
            <w:tcBorders>
              <w:tl2br w:val="nil"/>
              <w:tr2bl w:val="nil"/>
            </w:tcBorders>
            <w:vAlign w:val="center"/>
          </w:tcPr>
          <w:p w14:paraId="0FF7CAA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240" w:type="dxa"/>
            <w:tcBorders>
              <w:tl2br w:val="nil"/>
              <w:tr2bl w:val="nil"/>
            </w:tcBorders>
            <w:vAlign w:val="center"/>
          </w:tcPr>
          <w:p w14:paraId="6C77A1E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1240" w:type="dxa"/>
            <w:tcBorders>
              <w:tl2br w:val="nil"/>
              <w:tr2bl w:val="nil"/>
            </w:tcBorders>
            <w:vAlign w:val="center"/>
          </w:tcPr>
          <w:p w14:paraId="2D07FDD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第二次</w:t>
            </w:r>
          </w:p>
        </w:tc>
        <w:tc>
          <w:tcPr>
            <w:tcW w:w="1241" w:type="dxa"/>
            <w:tcBorders>
              <w:tl2br w:val="nil"/>
              <w:tr2bl w:val="nil"/>
            </w:tcBorders>
            <w:vAlign w:val="center"/>
          </w:tcPr>
          <w:p w14:paraId="76FC7E3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第三次</w:t>
            </w:r>
          </w:p>
        </w:tc>
        <w:tc>
          <w:tcPr>
            <w:tcW w:w="1240" w:type="dxa"/>
            <w:tcBorders>
              <w:tl2br w:val="nil"/>
              <w:tr2bl w:val="nil"/>
            </w:tcBorders>
            <w:vAlign w:val="center"/>
          </w:tcPr>
          <w:p w14:paraId="502DDF1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240" w:type="dxa"/>
            <w:tcBorders>
              <w:tl2br w:val="nil"/>
              <w:tr2bl w:val="nil"/>
            </w:tcBorders>
            <w:vAlign w:val="center"/>
          </w:tcPr>
          <w:p w14:paraId="1A321F2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1241" w:type="dxa"/>
            <w:tcBorders>
              <w:tl2br w:val="nil"/>
              <w:tr2bl w:val="nil"/>
            </w:tcBorders>
            <w:vAlign w:val="center"/>
          </w:tcPr>
          <w:p w14:paraId="3128D4D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第二次</w:t>
            </w:r>
          </w:p>
        </w:tc>
        <w:tc>
          <w:tcPr>
            <w:tcW w:w="1240" w:type="dxa"/>
            <w:tcBorders>
              <w:tl2br w:val="nil"/>
              <w:tr2bl w:val="nil"/>
            </w:tcBorders>
            <w:vAlign w:val="center"/>
          </w:tcPr>
          <w:p w14:paraId="7A5398F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第三次</w:t>
            </w:r>
          </w:p>
        </w:tc>
        <w:tc>
          <w:tcPr>
            <w:tcW w:w="1241" w:type="dxa"/>
            <w:tcBorders>
              <w:tl2br w:val="nil"/>
              <w:tr2bl w:val="nil"/>
            </w:tcBorders>
            <w:vAlign w:val="center"/>
          </w:tcPr>
          <w:p w14:paraId="2DE146A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842" w:type="dxa"/>
            <w:vMerge w:val="continue"/>
            <w:tcBorders>
              <w:tl2br w:val="nil"/>
              <w:tr2bl w:val="nil"/>
            </w:tcBorders>
            <w:vAlign w:val="center"/>
          </w:tcPr>
          <w:p w14:paraId="03F680B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515" w:type="dxa"/>
            <w:vMerge w:val="continue"/>
            <w:tcBorders>
              <w:tl2br w:val="nil"/>
              <w:tr2bl w:val="nil"/>
            </w:tcBorders>
            <w:vAlign w:val="center"/>
          </w:tcPr>
          <w:p w14:paraId="5C4972A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44DCE4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restart"/>
            <w:tcBorders>
              <w:tl2br w:val="nil"/>
              <w:tr2bl w:val="nil"/>
            </w:tcBorders>
            <w:vAlign w:val="center"/>
          </w:tcPr>
          <w:p w14:paraId="00BC738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低浓度颗粒物</w:t>
            </w:r>
          </w:p>
        </w:tc>
        <w:tc>
          <w:tcPr>
            <w:tcW w:w="1134" w:type="dxa"/>
            <w:tcBorders>
              <w:tl2br w:val="nil"/>
              <w:tr2bl w:val="nil"/>
            </w:tcBorders>
            <w:vAlign w:val="center"/>
          </w:tcPr>
          <w:p w14:paraId="6B87D4A5">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240" w:type="dxa"/>
            <w:tcBorders>
              <w:tl2br w:val="nil"/>
              <w:tr2bl w:val="nil"/>
            </w:tcBorders>
            <w:vAlign w:val="center"/>
          </w:tcPr>
          <w:p w14:paraId="3C9F955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3.9</w:t>
            </w:r>
          </w:p>
        </w:tc>
        <w:tc>
          <w:tcPr>
            <w:tcW w:w="1240" w:type="dxa"/>
            <w:tcBorders>
              <w:tl2br w:val="nil"/>
              <w:tr2bl w:val="nil"/>
            </w:tcBorders>
            <w:vAlign w:val="center"/>
          </w:tcPr>
          <w:p w14:paraId="6AD8C5C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4.0</w:t>
            </w:r>
          </w:p>
        </w:tc>
        <w:tc>
          <w:tcPr>
            <w:tcW w:w="1241" w:type="dxa"/>
            <w:tcBorders>
              <w:tl2br w:val="nil"/>
              <w:tr2bl w:val="nil"/>
            </w:tcBorders>
            <w:vAlign w:val="center"/>
          </w:tcPr>
          <w:p w14:paraId="240FDCB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3.8</w:t>
            </w:r>
          </w:p>
        </w:tc>
        <w:tc>
          <w:tcPr>
            <w:tcW w:w="1240" w:type="dxa"/>
            <w:tcBorders>
              <w:tl2br w:val="nil"/>
              <w:tr2bl w:val="nil"/>
            </w:tcBorders>
            <w:vAlign w:val="center"/>
          </w:tcPr>
          <w:p w14:paraId="3F82A04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3.9</w:t>
            </w:r>
          </w:p>
        </w:tc>
        <w:tc>
          <w:tcPr>
            <w:tcW w:w="1240" w:type="dxa"/>
            <w:tcBorders>
              <w:tl2br w:val="nil"/>
              <w:tr2bl w:val="nil"/>
            </w:tcBorders>
            <w:shd w:val="clear" w:color="auto" w:fill="auto"/>
            <w:vAlign w:val="center"/>
          </w:tcPr>
          <w:p w14:paraId="7077526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2.7</w:t>
            </w:r>
          </w:p>
        </w:tc>
        <w:tc>
          <w:tcPr>
            <w:tcW w:w="1241" w:type="dxa"/>
            <w:tcBorders>
              <w:tl2br w:val="nil"/>
              <w:tr2bl w:val="nil"/>
            </w:tcBorders>
            <w:shd w:val="clear" w:color="auto" w:fill="auto"/>
            <w:vAlign w:val="center"/>
          </w:tcPr>
          <w:p w14:paraId="561B10D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2.8</w:t>
            </w:r>
          </w:p>
        </w:tc>
        <w:tc>
          <w:tcPr>
            <w:tcW w:w="1240" w:type="dxa"/>
            <w:tcBorders>
              <w:tl2br w:val="nil"/>
              <w:tr2bl w:val="nil"/>
            </w:tcBorders>
            <w:shd w:val="clear" w:color="auto" w:fill="auto"/>
            <w:vAlign w:val="center"/>
          </w:tcPr>
          <w:p w14:paraId="6125BF1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2.8</w:t>
            </w:r>
          </w:p>
        </w:tc>
        <w:tc>
          <w:tcPr>
            <w:tcW w:w="1241" w:type="dxa"/>
            <w:tcBorders>
              <w:tl2br w:val="nil"/>
              <w:tr2bl w:val="nil"/>
            </w:tcBorders>
            <w:shd w:val="clear" w:color="auto" w:fill="auto"/>
            <w:vAlign w:val="center"/>
          </w:tcPr>
          <w:p w14:paraId="71F6B72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2.8</w:t>
            </w:r>
          </w:p>
        </w:tc>
        <w:tc>
          <w:tcPr>
            <w:tcW w:w="1842" w:type="dxa"/>
            <w:tcBorders>
              <w:tl2br w:val="nil"/>
              <w:tr2bl w:val="nil"/>
            </w:tcBorders>
            <w:vAlign w:val="center"/>
          </w:tcPr>
          <w:p w14:paraId="16686A5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30</w:t>
            </w:r>
          </w:p>
        </w:tc>
        <w:tc>
          <w:tcPr>
            <w:tcW w:w="515" w:type="dxa"/>
            <w:tcBorders>
              <w:tl2br w:val="nil"/>
              <w:tr2bl w:val="nil"/>
            </w:tcBorders>
            <w:vAlign w:val="center"/>
          </w:tcPr>
          <w:p w14:paraId="3DB9F56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r>
      <w:tr w14:paraId="464FBE2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tcBorders>
              <w:tl2br w:val="nil"/>
              <w:tr2bl w:val="nil"/>
            </w:tcBorders>
            <w:vAlign w:val="center"/>
          </w:tcPr>
          <w:p w14:paraId="3DDECD1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34" w:type="dxa"/>
            <w:tcBorders>
              <w:tl2br w:val="nil"/>
              <w:tr2bl w:val="nil"/>
            </w:tcBorders>
            <w:vAlign w:val="center"/>
          </w:tcPr>
          <w:p w14:paraId="5CA404D7">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5E6A82E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（kg/h）</w:t>
            </w:r>
          </w:p>
        </w:tc>
        <w:tc>
          <w:tcPr>
            <w:tcW w:w="1240" w:type="dxa"/>
            <w:tcBorders>
              <w:tl2br w:val="nil"/>
              <w:tr2bl w:val="nil"/>
            </w:tcBorders>
            <w:vAlign w:val="center"/>
          </w:tcPr>
          <w:p w14:paraId="18AB263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2.35</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0" w:type="dxa"/>
            <w:tcBorders>
              <w:tl2br w:val="nil"/>
              <w:tr2bl w:val="nil"/>
            </w:tcBorders>
            <w:vAlign w:val="center"/>
          </w:tcPr>
          <w:p w14:paraId="7ED322A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2.44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1" w:type="dxa"/>
            <w:tcBorders>
              <w:tl2br w:val="nil"/>
              <w:tr2bl w:val="nil"/>
            </w:tcBorders>
            <w:vAlign w:val="center"/>
          </w:tcPr>
          <w:p w14:paraId="1B3A154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2.32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0" w:type="dxa"/>
            <w:tcBorders>
              <w:tl2br w:val="nil"/>
              <w:tr2bl w:val="nil"/>
            </w:tcBorders>
            <w:vAlign w:val="center"/>
          </w:tcPr>
          <w:p w14:paraId="176B35E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2.37</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0" w:type="dxa"/>
            <w:tcBorders>
              <w:tl2br w:val="nil"/>
              <w:tr2bl w:val="nil"/>
            </w:tcBorders>
            <w:shd w:val="clear" w:color="auto" w:fill="auto"/>
            <w:vAlign w:val="center"/>
          </w:tcPr>
          <w:p w14:paraId="5FB3681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1.64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1" w:type="dxa"/>
            <w:tcBorders>
              <w:tl2br w:val="nil"/>
              <w:tr2bl w:val="nil"/>
            </w:tcBorders>
            <w:shd w:val="clear" w:color="auto" w:fill="auto"/>
            <w:vAlign w:val="center"/>
          </w:tcPr>
          <w:p w14:paraId="3DF371B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1.73</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0" w:type="dxa"/>
            <w:tcBorders>
              <w:tl2br w:val="nil"/>
              <w:tr2bl w:val="nil"/>
            </w:tcBorders>
            <w:shd w:val="clear" w:color="auto" w:fill="auto"/>
            <w:vAlign w:val="center"/>
          </w:tcPr>
          <w:p w14:paraId="42D32BD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1.72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1" w:type="dxa"/>
            <w:tcBorders>
              <w:tl2br w:val="nil"/>
              <w:tr2bl w:val="nil"/>
            </w:tcBorders>
            <w:shd w:val="clear" w:color="auto" w:fill="auto"/>
            <w:vAlign w:val="center"/>
          </w:tcPr>
          <w:p w14:paraId="6183546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1.70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842" w:type="dxa"/>
            <w:tcBorders>
              <w:tl2br w:val="nil"/>
              <w:tr2bl w:val="nil"/>
            </w:tcBorders>
            <w:vAlign w:val="center"/>
          </w:tcPr>
          <w:p w14:paraId="751BD4A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kern w:val="0"/>
                <w:sz w:val="18"/>
                <w:szCs w:val="18"/>
                <w:highlight w:val="none"/>
              </w:rPr>
            </w:pPr>
            <w:r>
              <w:rPr>
                <w:rFonts w:hint="default" w:ascii="Times New Roman" w:hAnsi="Times New Roman" w:eastAsia="宋体" w:cs="Times New Roman"/>
                <w:b/>
                <w:bCs/>
                <w:kern w:val="0"/>
                <w:sz w:val="18"/>
                <w:szCs w:val="18"/>
                <w:highlight w:val="none"/>
              </w:rPr>
              <w:t>---</w:t>
            </w:r>
          </w:p>
        </w:tc>
        <w:tc>
          <w:tcPr>
            <w:tcW w:w="515" w:type="dxa"/>
            <w:tcBorders>
              <w:tl2br w:val="nil"/>
              <w:tr2bl w:val="nil"/>
            </w:tcBorders>
            <w:vAlign w:val="center"/>
          </w:tcPr>
          <w:p w14:paraId="5FB9816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kern w:val="0"/>
                <w:sz w:val="18"/>
                <w:szCs w:val="18"/>
                <w:highlight w:val="none"/>
              </w:rPr>
            </w:pPr>
            <w:r>
              <w:rPr>
                <w:rFonts w:hint="default" w:ascii="Times New Roman" w:hAnsi="Times New Roman" w:eastAsia="宋体" w:cs="Times New Roman"/>
                <w:b/>
                <w:bCs/>
                <w:kern w:val="0"/>
                <w:sz w:val="18"/>
                <w:szCs w:val="18"/>
                <w:highlight w:val="none"/>
              </w:rPr>
              <w:t>---</w:t>
            </w:r>
          </w:p>
        </w:tc>
      </w:tr>
      <w:tr w14:paraId="3FC2697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tcBorders>
              <w:tl2br w:val="nil"/>
              <w:tr2bl w:val="nil"/>
            </w:tcBorders>
            <w:vAlign w:val="center"/>
          </w:tcPr>
          <w:p w14:paraId="5DAEDE9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标干流量（m</w:t>
            </w:r>
            <w:r>
              <w:rPr>
                <w:rFonts w:hint="default" w:ascii="Times New Roman" w:hAnsi="Times New Roman" w:eastAsia="宋体" w:cs="Times New Roman"/>
                <w:kern w:val="0"/>
                <w:sz w:val="18"/>
                <w:szCs w:val="18"/>
                <w:highlight w:val="none"/>
                <w:vertAlign w:val="superscript"/>
                <w:lang w:bidi="ar"/>
              </w:rPr>
              <w:t>3</w:t>
            </w:r>
            <w:r>
              <w:rPr>
                <w:rFonts w:hint="default" w:ascii="Times New Roman" w:hAnsi="Times New Roman" w:eastAsia="宋体" w:cs="Times New Roman"/>
                <w:kern w:val="0"/>
                <w:sz w:val="18"/>
                <w:szCs w:val="18"/>
                <w:highlight w:val="none"/>
                <w:lang w:bidi="ar"/>
              </w:rPr>
              <w:t>/h）</w:t>
            </w:r>
          </w:p>
        </w:tc>
        <w:tc>
          <w:tcPr>
            <w:tcW w:w="1240" w:type="dxa"/>
            <w:tcBorders>
              <w:tl2br w:val="nil"/>
              <w:tr2bl w:val="nil"/>
            </w:tcBorders>
            <w:shd w:val="clear" w:color="auto" w:fill="auto"/>
            <w:vAlign w:val="center"/>
          </w:tcPr>
          <w:p w14:paraId="3E543D2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6017</w:t>
            </w:r>
          </w:p>
        </w:tc>
        <w:tc>
          <w:tcPr>
            <w:tcW w:w="1240" w:type="dxa"/>
            <w:tcBorders>
              <w:tl2br w:val="nil"/>
              <w:tr2bl w:val="nil"/>
            </w:tcBorders>
            <w:shd w:val="clear" w:color="auto" w:fill="auto"/>
            <w:vAlign w:val="center"/>
          </w:tcPr>
          <w:p w14:paraId="074C379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6109</w:t>
            </w:r>
          </w:p>
        </w:tc>
        <w:tc>
          <w:tcPr>
            <w:tcW w:w="1241" w:type="dxa"/>
            <w:tcBorders>
              <w:tl2br w:val="nil"/>
              <w:tr2bl w:val="nil"/>
            </w:tcBorders>
            <w:shd w:val="clear" w:color="auto" w:fill="auto"/>
            <w:vAlign w:val="center"/>
          </w:tcPr>
          <w:p w14:paraId="1FD13C6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6104</w:t>
            </w:r>
          </w:p>
        </w:tc>
        <w:tc>
          <w:tcPr>
            <w:tcW w:w="1240" w:type="dxa"/>
            <w:tcBorders>
              <w:tl2br w:val="nil"/>
              <w:tr2bl w:val="nil"/>
            </w:tcBorders>
            <w:vAlign w:val="center"/>
          </w:tcPr>
          <w:p w14:paraId="739EE07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1240" w:type="dxa"/>
            <w:tcBorders>
              <w:tl2br w:val="nil"/>
              <w:tr2bl w:val="nil"/>
            </w:tcBorders>
            <w:vAlign w:val="center"/>
          </w:tcPr>
          <w:p w14:paraId="4AE0BE1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6082</w:t>
            </w:r>
          </w:p>
        </w:tc>
        <w:tc>
          <w:tcPr>
            <w:tcW w:w="1241" w:type="dxa"/>
            <w:tcBorders>
              <w:tl2br w:val="nil"/>
              <w:tr2bl w:val="nil"/>
            </w:tcBorders>
            <w:vAlign w:val="center"/>
          </w:tcPr>
          <w:p w14:paraId="60140C2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6165</w:t>
            </w:r>
          </w:p>
        </w:tc>
        <w:tc>
          <w:tcPr>
            <w:tcW w:w="1240" w:type="dxa"/>
            <w:tcBorders>
              <w:tl2br w:val="nil"/>
              <w:tr2bl w:val="nil"/>
            </w:tcBorders>
            <w:vAlign w:val="center"/>
          </w:tcPr>
          <w:p w14:paraId="10175ED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6145</w:t>
            </w:r>
          </w:p>
        </w:tc>
        <w:tc>
          <w:tcPr>
            <w:tcW w:w="1241" w:type="dxa"/>
            <w:tcBorders>
              <w:tl2br w:val="nil"/>
              <w:tr2bl w:val="nil"/>
            </w:tcBorders>
            <w:vAlign w:val="center"/>
          </w:tcPr>
          <w:p w14:paraId="7648913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1842" w:type="dxa"/>
            <w:tcBorders>
              <w:tl2br w:val="nil"/>
              <w:tr2bl w:val="nil"/>
            </w:tcBorders>
            <w:vAlign w:val="center"/>
          </w:tcPr>
          <w:p w14:paraId="50CFCD9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515" w:type="dxa"/>
            <w:tcBorders>
              <w:tl2br w:val="nil"/>
              <w:tr2bl w:val="nil"/>
            </w:tcBorders>
            <w:vAlign w:val="center"/>
          </w:tcPr>
          <w:p w14:paraId="53A193E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r>
      <w:tr w14:paraId="020FDB5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247" w:type="dxa"/>
            <w:gridSpan w:val="2"/>
            <w:tcBorders>
              <w:tl2br w:val="nil"/>
              <w:tr2bl w:val="nil"/>
            </w:tcBorders>
            <w:vAlign w:val="center"/>
          </w:tcPr>
          <w:p w14:paraId="2F94EF1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备注</w:t>
            </w:r>
          </w:p>
        </w:tc>
        <w:tc>
          <w:tcPr>
            <w:tcW w:w="12280" w:type="dxa"/>
            <w:gridSpan w:val="10"/>
            <w:tcBorders>
              <w:tl2br w:val="nil"/>
              <w:tr2bl w:val="nil"/>
            </w:tcBorders>
            <w:tcMar>
              <w:left w:w="0" w:type="dxa"/>
              <w:right w:w="0" w:type="dxa"/>
            </w:tcMar>
            <w:vAlign w:val="center"/>
          </w:tcPr>
          <w:p w14:paraId="0C1C388A">
            <w:pPr>
              <w:keepNext w:val="0"/>
              <w:keepLines w:val="0"/>
              <w:suppressLineNumbers w:val="0"/>
              <w:spacing w:before="0" w:beforeAutospacing="0" w:after="0" w:afterAutospacing="0"/>
              <w:ind w:left="0" w:right="0"/>
              <w:jc w:val="left"/>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1、“/”表示不需计算。</w:t>
            </w:r>
          </w:p>
          <w:p w14:paraId="61C0498D">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2、当实测浓度为未检出时，排放速率用检出限计算。</w:t>
            </w:r>
          </w:p>
          <w:p w14:paraId="2E9BD157">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3、“---”表示</w:t>
            </w:r>
            <w:r>
              <w:rPr>
                <w:rFonts w:hint="default" w:ascii="Times New Roman" w:hAnsi="Times New Roman" w:eastAsia="宋体" w:cs="Times New Roman"/>
                <w:bCs/>
                <w:kern w:val="0"/>
                <w:sz w:val="18"/>
                <w:szCs w:val="18"/>
                <w:highlight w:val="none"/>
              </w:rPr>
              <w:t>《工业涂装工序大气污染物排放标准》（DB 33/2146-2018）表1</w:t>
            </w:r>
            <w:r>
              <w:rPr>
                <w:rFonts w:hint="default" w:ascii="Times New Roman" w:hAnsi="Times New Roman" w:eastAsia="宋体" w:cs="Times New Roman"/>
                <w:kern w:val="0"/>
                <w:sz w:val="18"/>
                <w:szCs w:val="18"/>
                <w:highlight w:val="none"/>
                <w:lang w:bidi="ar"/>
              </w:rPr>
              <w:t>对该项目未做限制。</w:t>
            </w:r>
          </w:p>
        </w:tc>
      </w:tr>
    </w:tbl>
    <w:p w14:paraId="052F6F78">
      <w:pPr>
        <w:jc w:val="center"/>
        <w:rPr>
          <w:rFonts w:eastAsia="华文中宋"/>
          <w:b/>
          <w:spacing w:val="227"/>
          <w:sz w:val="30"/>
          <w:szCs w:val="30"/>
        </w:rPr>
      </w:pPr>
    </w:p>
    <w:p w14:paraId="45C25FA7">
      <w:pPr>
        <w:rPr>
          <w:rFonts w:eastAsia="华文中宋"/>
          <w:b/>
          <w:spacing w:val="227"/>
          <w:sz w:val="30"/>
          <w:szCs w:val="30"/>
        </w:rPr>
      </w:pPr>
      <w:r>
        <w:rPr>
          <w:rFonts w:eastAsia="华文中宋"/>
          <w:b/>
          <w:spacing w:val="227"/>
          <w:sz w:val="30"/>
          <w:szCs w:val="30"/>
        </w:rPr>
        <w:br w:type="page"/>
      </w:r>
    </w:p>
    <w:p w14:paraId="62B223D1">
      <w:pPr>
        <w:pStyle w:val="7"/>
        <w:rPr>
          <w:rFonts w:eastAsia="华文中宋"/>
          <w:b/>
          <w:spacing w:val="227"/>
          <w:sz w:val="30"/>
          <w:szCs w:val="30"/>
        </w:rPr>
      </w:pPr>
    </w:p>
    <w:p w14:paraId="69128E35">
      <w:pPr>
        <w:spacing w:line="360" w:lineRule="auto"/>
        <w:ind w:firstLine="211" w:firstLineChars="100"/>
        <w:jc w:val="center"/>
        <w:rPr>
          <w:rFonts w:hint="eastAsia" w:ascii="Times New Roman" w:hAnsi="Times New Roman"/>
          <w:b/>
          <w:bCs/>
          <w:szCs w:val="21"/>
          <w:highlight w:val="none"/>
        </w:rPr>
      </w:pPr>
      <w:r>
        <w:rPr>
          <w:rFonts w:ascii="Times New Roman" w:hAnsi="Times New Roman"/>
          <w:b/>
          <w:bCs/>
          <w:szCs w:val="21"/>
          <w:highlight w:val="none"/>
        </w:rPr>
        <w:t>表9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4</w:t>
      </w:r>
      <w:r>
        <w:rPr>
          <w:rFonts w:hint="eastAsia" w:ascii="Times New Roman" w:hAnsi="Times New Roman"/>
          <w:b/>
          <w:bCs/>
          <w:szCs w:val="21"/>
          <w:highlight w:val="none"/>
        </w:rPr>
        <w:t>有组织废气</w:t>
      </w:r>
      <w:r>
        <w:rPr>
          <w:rFonts w:ascii="Times New Roman" w:hAnsi="Times New Roman"/>
          <w:b/>
          <w:bCs/>
          <w:szCs w:val="21"/>
          <w:highlight w:val="none"/>
        </w:rPr>
        <w:t>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4</w:t>
      </w:r>
      <w:r>
        <w:rPr>
          <w:rFonts w:hint="eastAsia" w:ascii="Times New Roman" w:hAnsi="Times New Roman"/>
          <w:b/>
          <w:bCs/>
          <w:szCs w:val="21"/>
          <w:highlight w:val="none"/>
        </w:rPr>
        <w:t>）</w:t>
      </w:r>
    </w:p>
    <w:tbl>
      <w:tblPr>
        <w:tblStyle w:val="33"/>
        <w:tblW w:w="14543"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566"/>
        <w:gridCol w:w="795"/>
        <w:gridCol w:w="1116"/>
        <w:gridCol w:w="1116"/>
        <w:gridCol w:w="1116"/>
        <w:gridCol w:w="1116"/>
        <w:gridCol w:w="1116"/>
        <w:gridCol w:w="1116"/>
        <w:gridCol w:w="1116"/>
        <w:gridCol w:w="1116"/>
        <w:gridCol w:w="1116"/>
        <w:gridCol w:w="1116"/>
        <w:gridCol w:w="1665"/>
        <w:gridCol w:w="357"/>
      </w:tblGrid>
      <w:tr w14:paraId="5578E1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1361" w:type="dxa"/>
            <w:gridSpan w:val="2"/>
            <w:tcBorders>
              <w:tl2br w:val="nil"/>
              <w:tr2bl w:val="nil"/>
            </w:tcBorders>
            <w:vAlign w:val="center"/>
          </w:tcPr>
          <w:p w14:paraId="7EDF846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13182" w:type="dxa"/>
            <w:gridSpan w:val="12"/>
            <w:tcBorders>
              <w:tl2br w:val="nil"/>
              <w:tr2bl w:val="nil"/>
            </w:tcBorders>
            <w:shd w:val="clear" w:color="auto" w:fill="auto"/>
            <w:tcMar>
              <w:left w:w="113" w:type="dxa"/>
              <w:right w:w="113" w:type="dxa"/>
            </w:tcMar>
            <w:vAlign w:val="center"/>
          </w:tcPr>
          <w:p w14:paraId="6C433BA2">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p>
        </w:tc>
      </w:tr>
      <w:tr w14:paraId="3F72894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1361" w:type="dxa"/>
            <w:gridSpan w:val="2"/>
            <w:tcBorders>
              <w:tl2br w:val="nil"/>
              <w:tr2bl w:val="nil"/>
            </w:tcBorders>
            <w:vAlign w:val="center"/>
          </w:tcPr>
          <w:p w14:paraId="0FAC59E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13182" w:type="dxa"/>
            <w:gridSpan w:val="12"/>
            <w:tcBorders>
              <w:tl2br w:val="nil"/>
              <w:tr2bl w:val="nil"/>
            </w:tcBorders>
            <w:shd w:val="clear" w:color="auto" w:fill="auto"/>
            <w:tcMar>
              <w:left w:w="113" w:type="dxa"/>
              <w:right w:w="113" w:type="dxa"/>
            </w:tcMar>
            <w:vAlign w:val="center"/>
          </w:tcPr>
          <w:p w14:paraId="1703C965">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p>
        </w:tc>
      </w:tr>
      <w:tr w14:paraId="00F3B3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1361" w:type="dxa"/>
            <w:gridSpan w:val="2"/>
            <w:tcBorders>
              <w:tl2br w:val="nil"/>
              <w:tr2bl w:val="nil"/>
            </w:tcBorders>
            <w:vAlign w:val="center"/>
          </w:tcPr>
          <w:p w14:paraId="23E2425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排气筒高度</w:t>
            </w:r>
          </w:p>
        </w:tc>
        <w:tc>
          <w:tcPr>
            <w:tcW w:w="11160" w:type="dxa"/>
            <w:gridSpan w:val="10"/>
            <w:tcBorders>
              <w:tl2br w:val="nil"/>
              <w:tr2bl w:val="nil"/>
            </w:tcBorders>
            <w:tcMar>
              <w:left w:w="113" w:type="dxa"/>
              <w:right w:w="113" w:type="dxa"/>
            </w:tcMar>
            <w:vAlign w:val="center"/>
          </w:tcPr>
          <w:p w14:paraId="379F921F">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15m</w:t>
            </w:r>
          </w:p>
        </w:tc>
        <w:tc>
          <w:tcPr>
            <w:tcW w:w="1665" w:type="dxa"/>
            <w:vMerge w:val="restart"/>
            <w:tcBorders>
              <w:tl2br w:val="nil"/>
              <w:tr2bl w:val="nil"/>
            </w:tcBorders>
            <w:tcMar>
              <w:left w:w="113" w:type="dxa"/>
              <w:right w:w="113" w:type="dxa"/>
            </w:tcMar>
            <w:vAlign w:val="center"/>
          </w:tcPr>
          <w:p w14:paraId="30C452F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《大气污染物综合排放标准》</w:t>
            </w:r>
          </w:p>
          <w:p w14:paraId="3B06552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（GB 16297-1996）</w:t>
            </w:r>
          </w:p>
          <w:p w14:paraId="0457822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表2二级</w:t>
            </w:r>
          </w:p>
        </w:tc>
        <w:tc>
          <w:tcPr>
            <w:tcW w:w="357" w:type="dxa"/>
            <w:vMerge w:val="restart"/>
            <w:tcBorders>
              <w:tl2br w:val="nil"/>
              <w:tr2bl w:val="nil"/>
            </w:tcBorders>
            <w:tcMar>
              <w:left w:w="113" w:type="dxa"/>
              <w:right w:w="113" w:type="dxa"/>
            </w:tcMar>
            <w:vAlign w:val="center"/>
          </w:tcPr>
          <w:p w14:paraId="34DE816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结果评价</w:t>
            </w:r>
          </w:p>
        </w:tc>
      </w:tr>
      <w:tr w14:paraId="54FBE0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1361" w:type="dxa"/>
            <w:gridSpan w:val="2"/>
            <w:tcBorders>
              <w:tl2br w:val="nil"/>
              <w:tr2bl w:val="nil"/>
            </w:tcBorders>
            <w:vAlign w:val="center"/>
          </w:tcPr>
          <w:p w14:paraId="51FD893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采样</w:t>
            </w:r>
            <w:r>
              <w:rPr>
                <w:rFonts w:hint="default" w:ascii="Times New Roman" w:hAnsi="Times New Roman" w:eastAsia="宋体" w:cs="Times New Roman"/>
                <w:bCs/>
                <w:kern w:val="0"/>
                <w:sz w:val="18"/>
                <w:szCs w:val="18"/>
                <w:highlight w:val="none"/>
                <w:lang w:val="en-US" w:eastAsia="zh-CN"/>
              </w:rPr>
              <w:t>点位</w:t>
            </w:r>
          </w:p>
        </w:tc>
        <w:tc>
          <w:tcPr>
            <w:tcW w:w="5580" w:type="dxa"/>
            <w:gridSpan w:val="5"/>
            <w:tcBorders>
              <w:tl2br w:val="nil"/>
              <w:tr2bl w:val="nil"/>
            </w:tcBorders>
            <w:vAlign w:val="center"/>
          </w:tcPr>
          <w:p w14:paraId="44565B4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酸洗工序废气处理设施进口（DA003-1）</w:t>
            </w:r>
          </w:p>
        </w:tc>
        <w:tc>
          <w:tcPr>
            <w:tcW w:w="5580" w:type="dxa"/>
            <w:gridSpan w:val="5"/>
            <w:tcBorders>
              <w:tl2br w:val="nil"/>
              <w:tr2bl w:val="nil"/>
            </w:tcBorders>
            <w:vAlign w:val="center"/>
          </w:tcPr>
          <w:p w14:paraId="32973F1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酸洗工序废气处理设施出口（DA003-2）</w:t>
            </w:r>
          </w:p>
        </w:tc>
        <w:tc>
          <w:tcPr>
            <w:tcW w:w="1665" w:type="dxa"/>
            <w:vMerge w:val="continue"/>
            <w:tcBorders>
              <w:tl2br w:val="nil"/>
              <w:tr2bl w:val="nil"/>
            </w:tcBorders>
            <w:vAlign w:val="center"/>
          </w:tcPr>
          <w:p w14:paraId="64C927A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357" w:type="dxa"/>
            <w:vMerge w:val="continue"/>
            <w:tcBorders>
              <w:tl2br w:val="nil"/>
              <w:tr2bl w:val="nil"/>
            </w:tcBorders>
            <w:vAlign w:val="center"/>
          </w:tcPr>
          <w:p w14:paraId="13D965F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p>
        </w:tc>
      </w:tr>
      <w:tr w14:paraId="54BA2BC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1361" w:type="dxa"/>
            <w:gridSpan w:val="2"/>
            <w:tcBorders>
              <w:tl2br w:val="nil"/>
              <w:tr2bl w:val="nil"/>
            </w:tcBorders>
            <w:vAlign w:val="center"/>
          </w:tcPr>
          <w:p w14:paraId="04FFA8E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检测次数</w:t>
            </w:r>
          </w:p>
        </w:tc>
        <w:tc>
          <w:tcPr>
            <w:tcW w:w="5580" w:type="dxa"/>
            <w:gridSpan w:val="5"/>
            <w:tcBorders>
              <w:tl2br w:val="nil"/>
              <w:tr2bl w:val="nil"/>
            </w:tcBorders>
            <w:vAlign w:val="center"/>
          </w:tcPr>
          <w:p w14:paraId="6AFC79C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5580" w:type="dxa"/>
            <w:gridSpan w:val="5"/>
            <w:tcBorders>
              <w:tl2br w:val="nil"/>
              <w:tr2bl w:val="nil"/>
            </w:tcBorders>
            <w:shd w:val="clear" w:color="auto" w:fill="auto"/>
            <w:vAlign w:val="center"/>
          </w:tcPr>
          <w:p w14:paraId="72DE287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1665" w:type="dxa"/>
            <w:vMerge w:val="continue"/>
            <w:tcBorders>
              <w:tl2br w:val="nil"/>
              <w:tr2bl w:val="nil"/>
            </w:tcBorders>
            <w:vAlign w:val="center"/>
          </w:tcPr>
          <w:p w14:paraId="719222E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357" w:type="dxa"/>
            <w:vMerge w:val="continue"/>
            <w:tcBorders>
              <w:tl2br w:val="nil"/>
              <w:tr2bl w:val="nil"/>
            </w:tcBorders>
            <w:vAlign w:val="center"/>
          </w:tcPr>
          <w:p w14:paraId="68CCD50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428707C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restart"/>
            <w:tcBorders>
              <w:tl2br w:val="nil"/>
              <w:tr2bl w:val="nil"/>
            </w:tcBorders>
            <w:vAlign w:val="center"/>
          </w:tcPr>
          <w:p w14:paraId="35B414F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氯化氢</w:t>
            </w:r>
          </w:p>
        </w:tc>
        <w:tc>
          <w:tcPr>
            <w:tcW w:w="795" w:type="dxa"/>
            <w:tcBorders>
              <w:tl2br w:val="nil"/>
              <w:tr2bl w:val="nil"/>
            </w:tcBorders>
            <w:shd w:val="clear" w:color="auto" w:fill="auto"/>
            <w:vAlign w:val="center"/>
          </w:tcPr>
          <w:p w14:paraId="6A8C218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样品编号</w:t>
            </w:r>
          </w:p>
        </w:tc>
        <w:tc>
          <w:tcPr>
            <w:tcW w:w="1116" w:type="dxa"/>
            <w:tcBorders>
              <w:tl2br w:val="nil"/>
              <w:tr2bl w:val="nil"/>
            </w:tcBorders>
            <w:shd w:val="clear" w:color="auto" w:fill="auto"/>
            <w:vAlign w:val="center"/>
          </w:tcPr>
          <w:p w14:paraId="4341B1E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3-1-01</w:t>
            </w:r>
          </w:p>
        </w:tc>
        <w:tc>
          <w:tcPr>
            <w:tcW w:w="1116" w:type="dxa"/>
            <w:tcBorders>
              <w:tl2br w:val="nil"/>
              <w:tr2bl w:val="nil"/>
            </w:tcBorders>
            <w:shd w:val="clear" w:color="auto" w:fill="auto"/>
            <w:vAlign w:val="center"/>
          </w:tcPr>
          <w:p w14:paraId="450900A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3-1-02</w:t>
            </w:r>
          </w:p>
        </w:tc>
        <w:tc>
          <w:tcPr>
            <w:tcW w:w="1116" w:type="dxa"/>
            <w:tcBorders>
              <w:tl2br w:val="nil"/>
              <w:tr2bl w:val="nil"/>
            </w:tcBorders>
            <w:shd w:val="clear" w:color="auto" w:fill="auto"/>
            <w:vAlign w:val="center"/>
          </w:tcPr>
          <w:p w14:paraId="090EEB1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3-1-03</w:t>
            </w:r>
          </w:p>
        </w:tc>
        <w:tc>
          <w:tcPr>
            <w:tcW w:w="1116" w:type="dxa"/>
            <w:tcBorders>
              <w:tl2br w:val="nil"/>
              <w:tr2bl w:val="nil"/>
            </w:tcBorders>
            <w:shd w:val="clear" w:color="auto" w:fill="auto"/>
            <w:vAlign w:val="center"/>
          </w:tcPr>
          <w:p w14:paraId="2EBC69A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3-1-04</w:t>
            </w:r>
          </w:p>
        </w:tc>
        <w:tc>
          <w:tcPr>
            <w:tcW w:w="1116" w:type="dxa"/>
            <w:tcBorders>
              <w:tl2br w:val="nil"/>
              <w:tr2bl w:val="nil"/>
            </w:tcBorders>
            <w:shd w:val="clear" w:color="auto" w:fill="auto"/>
            <w:vAlign w:val="center"/>
          </w:tcPr>
          <w:p w14:paraId="1E2761F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平均值</w:t>
            </w:r>
          </w:p>
        </w:tc>
        <w:tc>
          <w:tcPr>
            <w:tcW w:w="1116" w:type="dxa"/>
            <w:tcBorders>
              <w:tl2br w:val="nil"/>
              <w:tr2bl w:val="nil"/>
            </w:tcBorders>
            <w:shd w:val="clear" w:color="auto" w:fill="auto"/>
            <w:vAlign w:val="center"/>
          </w:tcPr>
          <w:p w14:paraId="305B1D3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3-2-01</w:t>
            </w:r>
          </w:p>
        </w:tc>
        <w:tc>
          <w:tcPr>
            <w:tcW w:w="1116" w:type="dxa"/>
            <w:tcBorders>
              <w:tl2br w:val="nil"/>
              <w:tr2bl w:val="nil"/>
            </w:tcBorders>
            <w:shd w:val="clear" w:color="auto" w:fill="auto"/>
            <w:vAlign w:val="center"/>
          </w:tcPr>
          <w:p w14:paraId="5F81E0D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3-2-02</w:t>
            </w:r>
          </w:p>
        </w:tc>
        <w:tc>
          <w:tcPr>
            <w:tcW w:w="1116" w:type="dxa"/>
            <w:tcBorders>
              <w:tl2br w:val="nil"/>
              <w:tr2bl w:val="nil"/>
            </w:tcBorders>
            <w:shd w:val="clear" w:color="auto" w:fill="auto"/>
            <w:vAlign w:val="center"/>
          </w:tcPr>
          <w:p w14:paraId="73C8FD4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3-2-03</w:t>
            </w:r>
          </w:p>
        </w:tc>
        <w:tc>
          <w:tcPr>
            <w:tcW w:w="1116" w:type="dxa"/>
            <w:tcBorders>
              <w:tl2br w:val="nil"/>
              <w:tr2bl w:val="nil"/>
            </w:tcBorders>
            <w:shd w:val="clear" w:color="auto" w:fill="auto"/>
            <w:vAlign w:val="center"/>
          </w:tcPr>
          <w:p w14:paraId="28F6ED3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3-2-04</w:t>
            </w:r>
          </w:p>
        </w:tc>
        <w:tc>
          <w:tcPr>
            <w:tcW w:w="1116" w:type="dxa"/>
            <w:tcBorders>
              <w:tl2br w:val="nil"/>
              <w:tr2bl w:val="nil"/>
            </w:tcBorders>
            <w:shd w:val="clear" w:color="auto" w:fill="auto"/>
            <w:vAlign w:val="center"/>
          </w:tcPr>
          <w:p w14:paraId="7FEE7D1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平均值</w:t>
            </w:r>
          </w:p>
        </w:tc>
        <w:tc>
          <w:tcPr>
            <w:tcW w:w="1665" w:type="dxa"/>
            <w:tcBorders>
              <w:tl2br w:val="nil"/>
              <w:tr2bl w:val="nil"/>
            </w:tcBorders>
            <w:shd w:val="clear" w:color="auto" w:fill="auto"/>
            <w:vAlign w:val="center"/>
          </w:tcPr>
          <w:p w14:paraId="42DF8A9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357" w:type="dxa"/>
            <w:tcBorders>
              <w:tl2br w:val="nil"/>
              <w:tr2bl w:val="nil"/>
            </w:tcBorders>
            <w:shd w:val="clear" w:color="auto" w:fill="auto"/>
            <w:vAlign w:val="center"/>
          </w:tcPr>
          <w:p w14:paraId="6E6E97E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r>
      <w:tr w14:paraId="06901B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continue"/>
            <w:tcBorders>
              <w:tl2br w:val="nil"/>
              <w:tr2bl w:val="nil"/>
            </w:tcBorders>
            <w:vAlign w:val="center"/>
          </w:tcPr>
          <w:p w14:paraId="286634E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795" w:type="dxa"/>
            <w:tcBorders>
              <w:tl2br w:val="nil"/>
              <w:tr2bl w:val="nil"/>
            </w:tcBorders>
            <w:shd w:val="clear" w:color="auto" w:fill="auto"/>
            <w:vAlign w:val="center"/>
          </w:tcPr>
          <w:p w14:paraId="59C8E3D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116" w:type="dxa"/>
            <w:tcBorders>
              <w:tl2br w:val="nil"/>
              <w:tr2bl w:val="nil"/>
            </w:tcBorders>
            <w:shd w:val="clear" w:color="auto" w:fill="auto"/>
            <w:vAlign w:val="center"/>
          </w:tcPr>
          <w:p w14:paraId="050CEBC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2.8</w:t>
            </w:r>
          </w:p>
        </w:tc>
        <w:tc>
          <w:tcPr>
            <w:tcW w:w="1116" w:type="dxa"/>
            <w:tcBorders>
              <w:tl2br w:val="nil"/>
              <w:tr2bl w:val="nil"/>
            </w:tcBorders>
            <w:shd w:val="clear" w:color="auto" w:fill="auto"/>
            <w:vAlign w:val="center"/>
          </w:tcPr>
          <w:p w14:paraId="7807C1C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2.2</w:t>
            </w:r>
          </w:p>
        </w:tc>
        <w:tc>
          <w:tcPr>
            <w:tcW w:w="1116" w:type="dxa"/>
            <w:tcBorders>
              <w:tl2br w:val="nil"/>
              <w:tr2bl w:val="nil"/>
            </w:tcBorders>
            <w:shd w:val="clear" w:color="auto" w:fill="auto"/>
            <w:vAlign w:val="center"/>
          </w:tcPr>
          <w:p w14:paraId="5954ACD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2.7</w:t>
            </w:r>
          </w:p>
        </w:tc>
        <w:tc>
          <w:tcPr>
            <w:tcW w:w="1116" w:type="dxa"/>
            <w:tcBorders>
              <w:tl2br w:val="nil"/>
              <w:tr2bl w:val="nil"/>
            </w:tcBorders>
            <w:shd w:val="clear" w:color="auto" w:fill="auto"/>
            <w:vAlign w:val="center"/>
          </w:tcPr>
          <w:p w14:paraId="78C149B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3.1</w:t>
            </w:r>
          </w:p>
        </w:tc>
        <w:tc>
          <w:tcPr>
            <w:tcW w:w="1116" w:type="dxa"/>
            <w:tcBorders>
              <w:tl2br w:val="nil"/>
              <w:tr2bl w:val="nil"/>
            </w:tcBorders>
            <w:shd w:val="clear" w:color="auto" w:fill="auto"/>
            <w:vAlign w:val="center"/>
          </w:tcPr>
          <w:p w14:paraId="5F8519B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2.7</w:t>
            </w:r>
          </w:p>
        </w:tc>
        <w:tc>
          <w:tcPr>
            <w:tcW w:w="1116" w:type="dxa"/>
            <w:tcBorders>
              <w:tl2br w:val="nil"/>
              <w:tr2bl w:val="nil"/>
            </w:tcBorders>
            <w:shd w:val="clear" w:color="auto" w:fill="auto"/>
            <w:vAlign w:val="center"/>
          </w:tcPr>
          <w:p w14:paraId="0B88705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1.3</w:t>
            </w:r>
          </w:p>
        </w:tc>
        <w:tc>
          <w:tcPr>
            <w:tcW w:w="1116" w:type="dxa"/>
            <w:tcBorders>
              <w:tl2br w:val="nil"/>
              <w:tr2bl w:val="nil"/>
            </w:tcBorders>
            <w:shd w:val="clear" w:color="auto" w:fill="auto"/>
            <w:vAlign w:val="center"/>
          </w:tcPr>
          <w:p w14:paraId="29712CF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1.1</w:t>
            </w:r>
          </w:p>
        </w:tc>
        <w:tc>
          <w:tcPr>
            <w:tcW w:w="1116" w:type="dxa"/>
            <w:tcBorders>
              <w:tl2br w:val="nil"/>
              <w:tr2bl w:val="nil"/>
            </w:tcBorders>
            <w:shd w:val="clear" w:color="auto" w:fill="auto"/>
            <w:vAlign w:val="center"/>
          </w:tcPr>
          <w:p w14:paraId="44192AC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1.6</w:t>
            </w:r>
          </w:p>
        </w:tc>
        <w:tc>
          <w:tcPr>
            <w:tcW w:w="1116" w:type="dxa"/>
            <w:tcBorders>
              <w:tl2br w:val="nil"/>
              <w:tr2bl w:val="nil"/>
            </w:tcBorders>
            <w:shd w:val="clear" w:color="auto" w:fill="auto"/>
            <w:vAlign w:val="center"/>
          </w:tcPr>
          <w:p w14:paraId="389F2C5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1.0</w:t>
            </w:r>
          </w:p>
        </w:tc>
        <w:tc>
          <w:tcPr>
            <w:tcW w:w="1116" w:type="dxa"/>
            <w:tcBorders>
              <w:tl2br w:val="nil"/>
              <w:tr2bl w:val="nil"/>
            </w:tcBorders>
            <w:shd w:val="clear" w:color="auto" w:fill="auto"/>
            <w:vAlign w:val="center"/>
          </w:tcPr>
          <w:p w14:paraId="59DB99D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1.2</w:t>
            </w:r>
          </w:p>
        </w:tc>
        <w:tc>
          <w:tcPr>
            <w:tcW w:w="1665" w:type="dxa"/>
            <w:tcBorders>
              <w:tl2br w:val="nil"/>
              <w:tr2bl w:val="nil"/>
            </w:tcBorders>
            <w:shd w:val="clear" w:color="auto" w:fill="auto"/>
            <w:vAlign w:val="center"/>
          </w:tcPr>
          <w:p w14:paraId="26B287A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100</w:t>
            </w:r>
          </w:p>
        </w:tc>
        <w:tc>
          <w:tcPr>
            <w:tcW w:w="357" w:type="dxa"/>
            <w:tcBorders>
              <w:tl2br w:val="nil"/>
              <w:tr2bl w:val="nil"/>
            </w:tcBorders>
            <w:shd w:val="clear" w:color="auto" w:fill="auto"/>
            <w:vAlign w:val="center"/>
          </w:tcPr>
          <w:p w14:paraId="31559DB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4A58947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continue"/>
            <w:tcBorders>
              <w:tl2br w:val="nil"/>
              <w:tr2bl w:val="nil"/>
            </w:tcBorders>
            <w:vAlign w:val="center"/>
          </w:tcPr>
          <w:p w14:paraId="0FB808B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795" w:type="dxa"/>
            <w:tcBorders>
              <w:tl2br w:val="nil"/>
              <w:tr2bl w:val="nil"/>
            </w:tcBorders>
            <w:shd w:val="clear" w:color="auto" w:fill="auto"/>
            <w:vAlign w:val="center"/>
          </w:tcPr>
          <w:p w14:paraId="71A0360B">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77C54C3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（kg/h）</w:t>
            </w:r>
          </w:p>
        </w:tc>
        <w:tc>
          <w:tcPr>
            <w:tcW w:w="1116" w:type="dxa"/>
            <w:tcBorders>
              <w:tl2br w:val="nil"/>
              <w:tr2bl w:val="nil"/>
            </w:tcBorders>
            <w:shd w:val="clear" w:color="auto" w:fill="auto"/>
            <w:vAlign w:val="center"/>
          </w:tcPr>
          <w:p w14:paraId="62959D9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2.32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011F6F8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1.81</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182DEA8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2.25</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31F17E4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2.54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08C630B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2.23</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2A26224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1.04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421C56D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8.75</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116" w:type="dxa"/>
            <w:tcBorders>
              <w:tl2br w:val="nil"/>
              <w:tr2bl w:val="nil"/>
            </w:tcBorders>
            <w:shd w:val="clear" w:color="auto" w:fill="auto"/>
            <w:vAlign w:val="center"/>
          </w:tcPr>
          <w:p w14:paraId="67E43D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1.28</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5487858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8.19</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116" w:type="dxa"/>
            <w:tcBorders>
              <w:tl2br w:val="nil"/>
              <w:tr2bl w:val="nil"/>
            </w:tcBorders>
            <w:shd w:val="clear" w:color="auto" w:fill="auto"/>
            <w:vAlign w:val="center"/>
          </w:tcPr>
          <w:p w14:paraId="04F5AB5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1.00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665" w:type="dxa"/>
            <w:tcBorders>
              <w:tl2br w:val="nil"/>
              <w:tr2bl w:val="nil"/>
            </w:tcBorders>
            <w:shd w:val="clear" w:color="auto" w:fill="auto"/>
            <w:vAlign w:val="center"/>
          </w:tcPr>
          <w:p w14:paraId="3FE290B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0.13*</w:t>
            </w:r>
          </w:p>
        </w:tc>
        <w:tc>
          <w:tcPr>
            <w:tcW w:w="357" w:type="dxa"/>
            <w:tcBorders>
              <w:tl2br w:val="nil"/>
              <w:tr2bl w:val="nil"/>
            </w:tcBorders>
            <w:shd w:val="clear" w:color="auto" w:fill="auto"/>
            <w:vAlign w:val="center"/>
          </w:tcPr>
          <w:p w14:paraId="2717991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26CDE5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continue"/>
            <w:tcBorders>
              <w:tl2br w:val="nil"/>
              <w:tr2bl w:val="nil"/>
            </w:tcBorders>
            <w:vAlign w:val="center"/>
          </w:tcPr>
          <w:p w14:paraId="1E7FC1F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795" w:type="dxa"/>
            <w:tcBorders>
              <w:tl2br w:val="nil"/>
              <w:tr2bl w:val="nil"/>
            </w:tcBorders>
            <w:shd w:val="clear" w:color="auto" w:fill="auto"/>
            <w:vAlign w:val="center"/>
          </w:tcPr>
          <w:p w14:paraId="0429BA5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标干流量（m</w:t>
            </w:r>
            <w:r>
              <w:rPr>
                <w:rFonts w:hint="default" w:ascii="Times New Roman" w:hAnsi="Times New Roman" w:eastAsia="宋体" w:cs="Times New Roman"/>
                <w:kern w:val="0"/>
                <w:sz w:val="18"/>
                <w:szCs w:val="18"/>
                <w:highlight w:val="none"/>
                <w:vertAlign w:val="superscript"/>
                <w:lang w:bidi="ar"/>
              </w:rPr>
              <w:t>3</w:t>
            </w:r>
            <w:r>
              <w:rPr>
                <w:rFonts w:hint="default" w:ascii="Times New Roman" w:hAnsi="Times New Roman" w:eastAsia="宋体" w:cs="Times New Roman"/>
                <w:kern w:val="0"/>
                <w:sz w:val="18"/>
                <w:szCs w:val="18"/>
                <w:highlight w:val="none"/>
                <w:lang w:bidi="ar"/>
              </w:rPr>
              <w:t>/h）</w:t>
            </w:r>
          </w:p>
        </w:tc>
        <w:tc>
          <w:tcPr>
            <w:tcW w:w="1116" w:type="dxa"/>
            <w:tcBorders>
              <w:tl2br w:val="nil"/>
              <w:tr2bl w:val="nil"/>
            </w:tcBorders>
            <w:shd w:val="clear" w:color="auto" w:fill="auto"/>
            <w:vAlign w:val="center"/>
          </w:tcPr>
          <w:p w14:paraId="1DD72C7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8285</w:t>
            </w:r>
          </w:p>
        </w:tc>
        <w:tc>
          <w:tcPr>
            <w:tcW w:w="1116" w:type="dxa"/>
            <w:tcBorders>
              <w:tl2br w:val="nil"/>
              <w:tr2bl w:val="nil"/>
            </w:tcBorders>
            <w:shd w:val="clear" w:color="auto" w:fill="auto"/>
            <w:vAlign w:val="center"/>
          </w:tcPr>
          <w:p w14:paraId="402A604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8246</w:t>
            </w:r>
          </w:p>
        </w:tc>
        <w:tc>
          <w:tcPr>
            <w:tcW w:w="1116" w:type="dxa"/>
            <w:tcBorders>
              <w:tl2br w:val="nil"/>
              <w:tr2bl w:val="nil"/>
            </w:tcBorders>
            <w:shd w:val="clear" w:color="auto" w:fill="auto"/>
            <w:vAlign w:val="center"/>
          </w:tcPr>
          <w:p w14:paraId="023D8BB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8326</w:t>
            </w:r>
          </w:p>
        </w:tc>
        <w:tc>
          <w:tcPr>
            <w:tcW w:w="1116" w:type="dxa"/>
            <w:tcBorders>
              <w:tl2br w:val="nil"/>
              <w:tr2bl w:val="nil"/>
            </w:tcBorders>
            <w:shd w:val="clear" w:color="auto" w:fill="auto"/>
            <w:vAlign w:val="center"/>
          </w:tcPr>
          <w:p w14:paraId="0D9A78E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8205</w:t>
            </w:r>
          </w:p>
        </w:tc>
        <w:tc>
          <w:tcPr>
            <w:tcW w:w="1116" w:type="dxa"/>
            <w:tcBorders>
              <w:tl2br w:val="nil"/>
              <w:tr2bl w:val="nil"/>
            </w:tcBorders>
            <w:shd w:val="clear" w:color="auto" w:fill="auto"/>
            <w:vAlign w:val="center"/>
          </w:tcPr>
          <w:p w14:paraId="5CB1AEA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w:t>
            </w:r>
          </w:p>
        </w:tc>
        <w:tc>
          <w:tcPr>
            <w:tcW w:w="1116" w:type="dxa"/>
            <w:tcBorders>
              <w:tl2br w:val="nil"/>
              <w:tr2bl w:val="nil"/>
            </w:tcBorders>
            <w:shd w:val="clear" w:color="auto" w:fill="auto"/>
            <w:vAlign w:val="center"/>
          </w:tcPr>
          <w:p w14:paraId="79B46F8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7964</w:t>
            </w:r>
          </w:p>
        </w:tc>
        <w:tc>
          <w:tcPr>
            <w:tcW w:w="1116" w:type="dxa"/>
            <w:tcBorders>
              <w:tl2br w:val="nil"/>
              <w:tr2bl w:val="nil"/>
            </w:tcBorders>
            <w:shd w:val="clear" w:color="auto" w:fill="auto"/>
            <w:vAlign w:val="center"/>
          </w:tcPr>
          <w:p w14:paraId="21E6FFA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7959</w:t>
            </w:r>
          </w:p>
        </w:tc>
        <w:tc>
          <w:tcPr>
            <w:tcW w:w="1116" w:type="dxa"/>
            <w:tcBorders>
              <w:tl2br w:val="nil"/>
              <w:tr2bl w:val="nil"/>
            </w:tcBorders>
            <w:shd w:val="clear" w:color="auto" w:fill="auto"/>
            <w:vAlign w:val="center"/>
          </w:tcPr>
          <w:p w14:paraId="3C3A500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8009</w:t>
            </w:r>
          </w:p>
        </w:tc>
        <w:tc>
          <w:tcPr>
            <w:tcW w:w="1116" w:type="dxa"/>
            <w:tcBorders>
              <w:tl2br w:val="nil"/>
              <w:tr2bl w:val="nil"/>
            </w:tcBorders>
            <w:shd w:val="clear" w:color="auto" w:fill="auto"/>
            <w:vAlign w:val="center"/>
          </w:tcPr>
          <w:p w14:paraId="1ACDF0E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8191</w:t>
            </w:r>
          </w:p>
        </w:tc>
        <w:tc>
          <w:tcPr>
            <w:tcW w:w="1116" w:type="dxa"/>
            <w:tcBorders>
              <w:tl2br w:val="nil"/>
              <w:tr2bl w:val="nil"/>
            </w:tcBorders>
            <w:shd w:val="clear" w:color="auto" w:fill="auto"/>
            <w:vAlign w:val="center"/>
          </w:tcPr>
          <w:p w14:paraId="7A38753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w:t>
            </w:r>
          </w:p>
        </w:tc>
        <w:tc>
          <w:tcPr>
            <w:tcW w:w="1665" w:type="dxa"/>
            <w:tcBorders>
              <w:tl2br w:val="nil"/>
              <w:tr2bl w:val="nil"/>
            </w:tcBorders>
            <w:shd w:val="clear" w:color="auto" w:fill="auto"/>
            <w:vAlign w:val="center"/>
          </w:tcPr>
          <w:p w14:paraId="229D929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7" w:type="dxa"/>
            <w:tcBorders>
              <w:tl2br w:val="nil"/>
              <w:tr2bl w:val="nil"/>
            </w:tcBorders>
            <w:shd w:val="clear" w:color="auto" w:fill="auto"/>
            <w:vAlign w:val="center"/>
          </w:tcPr>
          <w:p w14:paraId="2CB1062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74A45A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1361" w:type="dxa"/>
            <w:gridSpan w:val="2"/>
            <w:tcBorders>
              <w:tl2br w:val="nil"/>
              <w:tr2bl w:val="nil"/>
            </w:tcBorders>
            <w:vAlign w:val="center"/>
          </w:tcPr>
          <w:p w14:paraId="2B30728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bCs/>
                <w:kern w:val="0"/>
                <w:sz w:val="18"/>
                <w:szCs w:val="18"/>
                <w:highlight w:val="none"/>
                <w:lang w:val="en-US" w:eastAsia="zh-CN"/>
              </w:rPr>
              <w:t>检测次数</w:t>
            </w:r>
          </w:p>
        </w:tc>
        <w:tc>
          <w:tcPr>
            <w:tcW w:w="5580" w:type="dxa"/>
            <w:gridSpan w:val="5"/>
            <w:tcBorders>
              <w:tl2br w:val="nil"/>
              <w:tr2bl w:val="nil"/>
            </w:tcBorders>
            <w:shd w:val="clear" w:color="auto" w:fill="auto"/>
            <w:vAlign w:val="center"/>
          </w:tcPr>
          <w:p w14:paraId="12293D3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第二次</w:t>
            </w:r>
          </w:p>
        </w:tc>
        <w:tc>
          <w:tcPr>
            <w:tcW w:w="5580" w:type="dxa"/>
            <w:gridSpan w:val="5"/>
            <w:tcBorders>
              <w:tl2br w:val="nil"/>
              <w:tr2bl w:val="nil"/>
            </w:tcBorders>
            <w:vAlign w:val="center"/>
          </w:tcPr>
          <w:p w14:paraId="397C65D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第二次</w:t>
            </w:r>
          </w:p>
        </w:tc>
        <w:tc>
          <w:tcPr>
            <w:tcW w:w="1665" w:type="dxa"/>
            <w:tcBorders>
              <w:tl2br w:val="nil"/>
              <w:tr2bl w:val="nil"/>
            </w:tcBorders>
            <w:vAlign w:val="center"/>
          </w:tcPr>
          <w:p w14:paraId="2710A96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357" w:type="dxa"/>
            <w:tcBorders>
              <w:tl2br w:val="nil"/>
              <w:tr2bl w:val="nil"/>
            </w:tcBorders>
            <w:vAlign w:val="center"/>
          </w:tcPr>
          <w:p w14:paraId="161EE6D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r>
      <w:tr w14:paraId="3AC8EF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restart"/>
            <w:tcBorders>
              <w:tl2br w:val="nil"/>
              <w:tr2bl w:val="nil"/>
            </w:tcBorders>
            <w:vAlign w:val="center"/>
          </w:tcPr>
          <w:p w14:paraId="0EA9EE5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氯化氢</w:t>
            </w:r>
          </w:p>
        </w:tc>
        <w:tc>
          <w:tcPr>
            <w:tcW w:w="795" w:type="dxa"/>
            <w:tcBorders>
              <w:tl2br w:val="nil"/>
              <w:tr2bl w:val="nil"/>
            </w:tcBorders>
            <w:shd w:val="clear" w:color="auto" w:fill="auto"/>
            <w:vAlign w:val="center"/>
          </w:tcPr>
          <w:p w14:paraId="41B53D6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样品编号</w:t>
            </w:r>
          </w:p>
        </w:tc>
        <w:tc>
          <w:tcPr>
            <w:tcW w:w="1116" w:type="dxa"/>
            <w:tcBorders>
              <w:tl2br w:val="nil"/>
              <w:tr2bl w:val="nil"/>
            </w:tcBorders>
            <w:shd w:val="clear" w:color="auto" w:fill="auto"/>
            <w:vAlign w:val="center"/>
          </w:tcPr>
          <w:p w14:paraId="4A7CB45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3-1-05</w:t>
            </w:r>
          </w:p>
        </w:tc>
        <w:tc>
          <w:tcPr>
            <w:tcW w:w="1116" w:type="dxa"/>
            <w:tcBorders>
              <w:tl2br w:val="nil"/>
              <w:tr2bl w:val="nil"/>
            </w:tcBorders>
            <w:shd w:val="clear" w:color="auto" w:fill="auto"/>
            <w:vAlign w:val="center"/>
          </w:tcPr>
          <w:p w14:paraId="27B9BC0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3-1-0</w:t>
            </w:r>
            <w:r>
              <w:rPr>
                <w:rFonts w:hint="eastAsia" w:ascii="Times New Roman" w:hAnsi="Times New Roman" w:eastAsia="宋体" w:cs="Times New Roman"/>
                <w:bCs/>
                <w:kern w:val="0"/>
                <w:sz w:val="18"/>
                <w:szCs w:val="18"/>
                <w:highlight w:val="none"/>
                <w:lang w:val="en-US" w:eastAsia="zh-CN"/>
              </w:rPr>
              <w:t>6</w:t>
            </w:r>
          </w:p>
        </w:tc>
        <w:tc>
          <w:tcPr>
            <w:tcW w:w="1116" w:type="dxa"/>
            <w:tcBorders>
              <w:tl2br w:val="nil"/>
              <w:tr2bl w:val="nil"/>
            </w:tcBorders>
            <w:shd w:val="clear" w:color="auto" w:fill="auto"/>
            <w:vAlign w:val="center"/>
          </w:tcPr>
          <w:p w14:paraId="1605B9F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3-1-07</w:t>
            </w:r>
          </w:p>
        </w:tc>
        <w:tc>
          <w:tcPr>
            <w:tcW w:w="1116" w:type="dxa"/>
            <w:tcBorders>
              <w:tl2br w:val="nil"/>
              <w:tr2bl w:val="nil"/>
            </w:tcBorders>
            <w:shd w:val="clear" w:color="auto" w:fill="auto"/>
            <w:vAlign w:val="center"/>
          </w:tcPr>
          <w:p w14:paraId="504BB5B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3-1-08</w:t>
            </w:r>
          </w:p>
        </w:tc>
        <w:tc>
          <w:tcPr>
            <w:tcW w:w="1116" w:type="dxa"/>
            <w:tcBorders>
              <w:tl2br w:val="nil"/>
              <w:tr2bl w:val="nil"/>
            </w:tcBorders>
            <w:shd w:val="clear" w:color="auto" w:fill="auto"/>
            <w:vAlign w:val="center"/>
          </w:tcPr>
          <w:p w14:paraId="1010E18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平均值</w:t>
            </w:r>
          </w:p>
        </w:tc>
        <w:tc>
          <w:tcPr>
            <w:tcW w:w="1116" w:type="dxa"/>
            <w:tcBorders>
              <w:tl2br w:val="nil"/>
              <w:tr2bl w:val="nil"/>
            </w:tcBorders>
            <w:shd w:val="clear" w:color="auto" w:fill="auto"/>
            <w:vAlign w:val="center"/>
          </w:tcPr>
          <w:p w14:paraId="7AB7976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3-2-05</w:t>
            </w:r>
          </w:p>
        </w:tc>
        <w:tc>
          <w:tcPr>
            <w:tcW w:w="1116" w:type="dxa"/>
            <w:tcBorders>
              <w:tl2br w:val="nil"/>
              <w:tr2bl w:val="nil"/>
            </w:tcBorders>
            <w:shd w:val="clear" w:color="auto" w:fill="auto"/>
            <w:vAlign w:val="center"/>
          </w:tcPr>
          <w:p w14:paraId="6B55A43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3-2-0</w:t>
            </w:r>
            <w:r>
              <w:rPr>
                <w:rFonts w:hint="eastAsia" w:ascii="Times New Roman" w:hAnsi="Times New Roman" w:eastAsia="宋体" w:cs="Times New Roman"/>
                <w:bCs/>
                <w:kern w:val="0"/>
                <w:sz w:val="18"/>
                <w:szCs w:val="18"/>
                <w:highlight w:val="none"/>
                <w:lang w:val="en-US" w:eastAsia="zh-CN"/>
              </w:rPr>
              <w:t>6</w:t>
            </w:r>
          </w:p>
        </w:tc>
        <w:tc>
          <w:tcPr>
            <w:tcW w:w="1116" w:type="dxa"/>
            <w:tcBorders>
              <w:tl2br w:val="nil"/>
              <w:tr2bl w:val="nil"/>
            </w:tcBorders>
            <w:shd w:val="clear" w:color="auto" w:fill="auto"/>
            <w:vAlign w:val="center"/>
          </w:tcPr>
          <w:p w14:paraId="35CB131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3-2-07</w:t>
            </w:r>
          </w:p>
        </w:tc>
        <w:tc>
          <w:tcPr>
            <w:tcW w:w="1116" w:type="dxa"/>
            <w:tcBorders>
              <w:tl2br w:val="nil"/>
              <w:tr2bl w:val="nil"/>
            </w:tcBorders>
            <w:shd w:val="clear" w:color="auto" w:fill="auto"/>
            <w:vAlign w:val="center"/>
          </w:tcPr>
          <w:p w14:paraId="0D87C54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3-2-08</w:t>
            </w:r>
          </w:p>
        </w:tc>
        <w:tc>
          <w:tcPr>
            <w:tcW w:w="1116" w:type="dxa"/>
            <w:tcBorders>
              <w:tl2br w:val="nil"/>
              <w:tr2bl w:val="nil"/>
            </w:tcBorders>
            <w:shd w:val="clear" w:color="auto" w:fill="auto"/>
            <w:vAlign w:val="center"/>
          </w:tcPr>
          <w:p w14:paraId="11732B6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平均值</w:t>
            </w:r>
          </w:p>
        </w:tc>
        <w:tc>
          <w:tcPr>
            <w:tcW w:w="1665" w:type="dxa"/>
            <w:tcBorders>
              <w:tl2br w:val="nil"/>
              <w:tr2bl w:val="nil"/>
            </w:tcBorders>
            <w:shd w:val="clear" w:color="auto" w:fill="auto"/>
            <w:vAlign w:val="center"/>
          </w:tcPr>
          <w:p w14:paraId="4771244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357" w:type="dxa"/>
            <w:tcBorders>
              <w:tl2br w:val="nil"/>
              <w:tr2bl w:val="nil"/>
            </w:tcBorders>
            <w:shd w:val="clear" w:color="auto" w:fill="auto"/>
            <w:vAlign w:val="center"/>
          </w:tcPr>
          <w:p w14:paraId="1B9A665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r>
      <w:tr w14:paraId="331985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continue"/>
            <w:tcBorders>
              <w:tl2br w:val="nil"/>
              <w:tr2bl w:val="nil"/>
            </w:tcBorders>
            <w:vAlign w:val="center"/>
          </w:tcPr>
          <w:p w14:paraId="3EDF821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795" w:type="dxa"/>
            <w:tcBorders>
              <w:tl2br w:val="nil"/>
              <w:tr2bl w:val="nil"/>
            </w:tcBorders>
            <w:shd w:val="clear" w:color="auto" w:fill="auto"/>
            <w:vAlign w:val="center"/>
          </w:tcPr>
          <w:p w14:paraId="0024D7B4">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116" w:type="dxa"/>
            <w:tcBorders>
              <w:tl2br w:val="nil"/>
              <w:tr2bl w:val="nil"/>
            </w:tcBorders>
            <w:shd w:val="clear" w:color="auto" w:fill="auto"/>
            <w:vAlign w:val="center"/>
          </w:tcPr>
          <w:p w14:paraId="2EFC010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2.1</w:t>
            </w:r>
          </w:p>
        </w:tc>
        <w:tc>
          <w:tcPr>
            <w:tcW w:w="1116" w:type="dxa"/>
            <w:tcBorders>
              <w:tl2br w:val="nil"/>
              <w:tr2bl w:val="nil"/>
            </w:tcBorders>
            <w:shd w:val="clear" w:color="auto" w:fill="auto"/>
            <w:vAlign w:val="center"/>
          </w:tcPr>
          <w:p w14:paraId="12B0D16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3.2</w:t>
            </w:r>
          </w:p>
        </w:tc>
        <w:tc>
          <w:tcPr>
            <w:tcW w:w="1116" w:type="dxa"/>
            <w:tcBorders>
              <w:tl2br w:val="nil"/>
              <w:tr2bl w:val="nil"/>
            </w:tcBorders>
            <w:shd w:val="clear" w:color="auto" w:fill="auto"/>
            <w:vAlign w:val="center"/>
          </w:tcPr>
          <w:p w14:paraId="543945D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3.6</w:t>
            </w:r>
          </w:p>
        </w:tc>
        <w:tc>
          <w:tcPr>
            <w:tcW w:w="1116" w:type="dxa"/>
            <w:tcBorders>
              <w:tl2br w:val="nil"/>
              <w:tr2bl w:val="nil"/>
            </w:tcBorders>
            <w:shd w:val="clear" w:color="auto" w:fill="auto"/>
            <w:vAlign w:val="center"/>
          </w:tcPr>
          <w:p w14:paraId="31C8613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3.9</w:t>
            </w:r>
          </w:p>
        </w:tc>
        <w:tc>
          <w:tcPr>
            <w:tcW w:w="1116" w:type="dxa"/>
            <w:tcBorders>
              <w:tl2br w:val="nil"/>
              <w:tr2bl w:val="nil"/>
            </w:tcBorders>
            <w:shd w:val="clear" w:color="auto" w:fill="auto"/>
            <w:vAlign w:val="center"/>
          </w:tcPr>
          <w:p w14:paraId="2445324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3.2</w:t>
            </w:r>
          </w:p>
        </w:tc>
        <w:tc>
          <w:tcPr>
            <w:tcW w:w="1116" w:type="dxa"/>
            <w:tcBorders>
              <w:tl2br w:val="nil"/>
              <w:tr2bl w:val="nil"/>
            </w:tcBorders>
            <w:shd w:val="clear" w:color="auto" w:fill="auto"/>
            <w:vAlign w:val="center"/>
          </w:tcPr>
          <w:p w14:paraId="56F96D4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1.4</w:t>
            </w:r>
          </w:p>
        </w:tc>
        <w:tc>
          <w:tcPr>
            <w:tcW w:w="1116" w:type="dxa"/>
            <w:tcBorders>
              <w:tl2br w:val="nil"/>
              <w:tr2bl w:val="nil"/>
            </w:tcBorders>
            <w:shd w:val="clear" w:color="auto" w:fill="auto"/>
            <w:vAlign w:val="center"/>
          </w:tcPr>
          <w:p w14:paraId="35F6AEB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1.6</w:t>
            </w:r>
          </w:p>
        </w:tc>
        <w:tc>
          <w:tcPr>
            <w:tcW w:w="1116" w:type="dxa"/>
            <w:tcBorders>
              <w:tl2br w:val="nil"/>
              <w:tr2bl w:val="nil"/>
            </w:tcBorders>
            <w:shd w:val="clear" w:color="auto" w:fill="auto"/>
            <w:vAlign w:val="center"/>
          </w:tcPr>
          <w:p w14:paraId="4C638ED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1.1</w:t>
            </w:r>
          </w:p>
        </w:tc>
        <w:tc>
          <w:tcPr>
            <w:tcW w:w="1116" w:type="dxa"/>
            <w:tcBorders>
              <w:tl2br w:val="nil"/>
              <w:tr2bl w:val="nil"/>
            </w:tcBorders>
            <w:shd w:val="clear" w:color="auto" w:fill="auto"/>
            <w:vAlign w:val="center"/>
          </w:tcPr>
          <w:p w14:paraId="323D830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1.3</w:t>
            </w:r>
          </w:p>
        </w:tc>
        <w:tc>
          <w:tcPr>
            <w:tcW w:w="1116" w:type="dxa"/>
            <w:tcBorders>
              <w:tl2br w:val="nil"/>
              <w:tr2bl w:val="nil"/>
            </w:tcBorders>
            <w:shd w:val="clear" w:color="auto" w:fill="auto"/>
            <w:vAlign w:val="center"/>
          </w:tcPr>
          <w:p w14:paraId="495A019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1.4</w:t>
            </w:r>
          </w:p>
        </w:tc>
        <w:tc>
          <w:tcPr>
            <w:tcW w:w="1665" w:type="dxa"/>
            <w:tcBorders>
              <w:tl2br w:val="nil"/>
              <w:tr2bl w:val="nil"/>
            </w:tcBorders>
            <w:shd w:val="clear" w:color="auto" w:fill="auto"/>
            <w:vAlign w:val="center"/>
          </w:tcPr>
          <w:p w14:paraId="7E0A60B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100</w:t>
            </w:r>
          </w:p>
        </w:tc>
        <w:tc>
          <w:tcPr>
            <w:tcW w:w="357" w:type="dxa"/>
            <w:tcBorders>
              <w:tl2br w:val="nil"/>
              <w:tr2bl w:val="nil"/>
            </w:tcBorders>
            <w:shd w:val="clear" w:color="auto" w:fill="auto"/>
            <w:vAlign w:val="center"/>
          </w:tcPr>
          <w:p w14:paraId="3085CFB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60C3274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continue"/>
            <w:tcBorders>
              <w:tl2br w:val="nil"/>
              <w:tr2bl w:val="nil"/>
            </w:tcBorders>
            <w:vAlign w:val="center"/>
          </w:tcPr>
          <w:p w14:paraId="696170B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795" w:type="dxa"/>
            <w:tcBorders>
              <w:tl2br w:val="nil"/>
              <w:tr2bl w:val="nil"/>
            </w:tcBorders>
            <w:shd w:val="clear" w:color="auto" w:fill="auto"/>
            <w:vAlign w:val="center"/>
          </w:tcPr>
          <w:p w14:paraId="6420F10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53B6E15B">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（kg/h）</w:t>
            </w:r>
          </w:p>
        </w:tc>
        <w:tc>
          <w:tcPr>
            <w:tcW w:w="1116" w:type="dxa"/>
            <w:tcBorders>
              <w:tl2br w:val="nil"/>
              <w:tr2bl w:val="nil"/>
            </w:tcBorders>
            <w:shd w:val="clear" w:color="auto" w:fill="auto"/>
            <w:vAlign w:val="center"/>
          </w:tcPr>
          <w:p w14:paraId="0F6B6BA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1.72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088B684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2.66</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17F4538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2.92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4B03330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3.23</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08261FB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2.63</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46CF942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1.14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38425AB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1.32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4FB493B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8.98</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116" w:type="dxa"/>
            <w:tcBorders>
              <w:tl2br w:val="nil"/>
              <w:tr2bl w:val="nil"/>
            </w:tcBorders>
            <w:shd w:val="clear" w:color="auto" w:fill="auto"/>
            <w:vAlign w:val="center"/>
          </w:tcPr>
          <w:p w14:paraId="54A507E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1.05</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6119FA1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1.10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665" w:type="dxa"/>
            <w:tcBorders>
              <w:tl2br w:val="nil"/>
              <w:tr2bl w:val="nil"/>
            </w:tcBorders>
            <w:shd w:val="clear" w:color="auto" w:fill="auto"/>
            <w:vAlign w:val="center"/>
          </w:tcPr>
          <w:p w14:paraId="25A596A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0.13*</w:t>
            </w:r>
          </w:p>
        </w:tc>
        <w:tc>
          <w:tcPr>
            <w:tcW w:w="357" w:type="dxa"/>
            <w:tcBorders>
              <w:tl2br w:val="nil"/>
              <w:tr2bl w:val="nil"/>
            </w:tcBorders>
            <w:shd w:val="clear" w:color="auto" w:fill="auto"/>
            <w:vAlign w:val="center"/>
          </w:tcPr>
          <w:p w14:paraId="0BF467E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62EE62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continue"/>
            <w:tcBorders>
              <w:tl2br w:val="nil"/>
              <w:tr2bl w:val="nil"/>
            </w:tcBorders>
            <w:vAlign w:val="center"/>
          </w:tcPr>
          <w:p w14:paraId="5C8453E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795" w:type="dxa"/>
            <w:tcBorders>
              <w:tl2br w:val="nil"/>
              <w:tr2bl w:val="nil"/>
            </w:tcBorders>
            <w:shd w:val="clear" w:color="auto" w:fill="auto"/>
            <w:vAlign w:val="center"/>
          </w:tcPr>
          <w:p w14:paraId="5361F7E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标干流量（m</w:t>
            </w:r>
            <w:r>
              <w:rPr>
                <w:rFonts w:hint="default" w:ascii="Times New Roman" w:hAnsi="Times New Roman" w:eastAsia="宋体" w:cs="Times New Roman"/>
                <w:kern w:val="0"/>
                <w:sz w:val="18"/>
                <w:szCs w:val="18"/>
                <w:highlight w:val="none"/>
                <w:vertAlign w:val="superscript"/>
                <w:lang w:bidi="ar"/>
              </w:rPr>
              <w:t>3</w:t>
            </w:r>
            <w:r>
              <w:rPr>
                <w:rFonts w:hint="default" w:ascii="Times New Roman" w:hAnsi="Times New Roman" w:eastAsia="宋体" w:cs="Times New Roman"/>
                <w:kern w:val="0"/>
                <w:sz w:val="18"/>
                <w:szCs w:val="18"/>
                <w:highlight w:val="none"/>
                <w:lang w:bidi="ar"/>
              </w:rPr>
              <w:t>/h）</w:t>
            </w:r>
          </w:p>
        </w:tc>
        <w:tc>
          <w:tcPr>
            <w:tcW w:w="1116" w:type="dxa"/>
            <w:tcBorders>
              <w:tl2br w:val="nil"/>
              <w:tr2bl w:val="nil"/>
            </w:tcBorders>
            <w:shd w:val="clear" w:color="auto" w:fill="auto"/>
            <w:vAlign w:val="center"/>
          </w:tcPr>
          <w:p w14:paraId="018987B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8208</w:t>
            </w:r>
          </w:p>
        </w:tc>
        <w:tc>
          <w:tcPr>
            <w:tcW w:w="1116" w:type="dxa"/>
            <w:tcBorders>
              <w:tl2br w:val="nil"/>
              <w:tr2bl w:val="nil"/>
            </w:tcBorders>
            <w:shd w:val="clear" w:color="auto" w:fill="auto"/>
            <w:vAlign w:val="center"/>
          </w:tcPr>
          <w:p w14:paraId="3E8F22B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8328</w:t>
            </w:r>
          </w:p>
        </w:tc>
        <w:tc>
          <w:tcPr>
            <w:tcW w:w="1116" w:type="dxa"/>
            <w:tcBorders>
              <w:tl2br w:val="nil"/>
              <w:tr2bl w:val="nil"/>
            </w:tcBorders>
            <w:shd w:val="clear" w:color="auto" w:fill="auto"/>
            <w:vAlign w:val="center"/>
          </w:tcPr>
          <w:p w14:paraId="54E382E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8124</w:t>
            </w:r>
          </w:p>
        </w:tc>
        <w:tc>
          <w:tcPr>
            <w:tcW w:w="1116" w:type="dxa"/>
            <w:tcBorders>
              <w:tl2br w:val="nil"/>
              <w:tr2bl w:val="nil"/>
            </w:tcBorders>
            <w:shd w:val="clear" w:color="auto" w:fill="auto"/>
            <w:vAlign w:val="center"/>
          </w:tcPr>
          <w:p w14:paraId="1E22F98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8285</w:t>
            </w:r>
          </w:p>
        </w:tc>
        <w:tc>
          <w:tcPr>
            <w:tcW w:w="1116" w:type="dxa"/>
            <w:tcBorders>
              <w:tl2br w:val="nil"/>
              <w:tr2bl w:val="nil"/>
            </w:tcBorders>
            <w:shd w:val="clear" w:color="auto" w:fill="auto"/>
            <w:vAlign w:val="center"/>
          </w:tcPr>
          <w:p w14:paraId="162CEFD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w:t>
            </w:r>
          </w:p>
        </w:tc>
        <w:tc>
          <w:tcPr>
            <w:tcW w:w="1116" w:type="dxa"/>
            <w:tcBorders>
              <w:tl2br w:val="nil"/>
              <w:tr2bl w:val="nil"/>
            </w:tcBorders>
            <w:shd w:val="clear" w:color="auto" w:fill="auto"/>
            <w:vAlign w:val="center"/>
          </w:tcPr>
          <w:p w14:paraId="5D5F4BB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8161</w:t>
            </w:r>
          </w:p>
        </w:tc>
        <w:tc>
          <w:tcPr>
            <w:tcW w:w="1116" w:type="dxa"/>
            <w:tcBorders>
              <w:tl2br w:val="nil"/>
              <w:tr2bl w:val="nil"/>
            </w:tcBorders>
            <w:shd w:val="clear" w:color="auto" w:fill="auto"/>
            <w:vAlign w:val="center"/>
          </w:tcPr>
          <w:p w14:paraId="000C5F2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8225</w:t>
            </w:r>
          </w:p>
        </w:tc>
        <w:tc>
          <w:tcPr>
            <w:tcW w:w="1116" w:type="dxa"/>
            <w:tcBorders>
              <w:tl2br w:val="nil"/>
              <w:tr2bl w:val="nil"/>
            </w:tcBorders>
            <w:shd w:val="clear" w:color="auto" w:fill="auto"/>
            <w:vAlign w:val="center"/>
          </w:tcPr>
          <w:p w14:paraId="774A7A2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8161</w:t>
            </w:r>
          </w:p>
        </w:tc>
        <w:tc>
          <w:tcPr>
            <w:tcW w:w="1116" w:type="dxa"/>
            <w:tcBorders>
              <w:tl2br w:val="nil"/>
              <w:tr2bl w:val="nil"/>
            </w:tcBorders>
            <w:shd w:val="clear" w:color="auto" w:fill="auto"/>
            <w:vAlign w:val="center"/>
          </w:tcPr>
          <w:p w14:paraId="23F3DEC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8070</w:t>
            </w:r>
          </w:p>
        </w:tc>
        <w:tc>
          <w:tcPr>
            <w:tcW w:w="1116" w:type="dxa"/>
            <w:tcBorders>
              <w:tl2br w:val="nil"/>
              <w:tr2bl w:val="nil"/>
            </w:tcBorders>
            <w:shd w:val="clear" w:color="auto" w:fill="auto"/>
            <w:vAlign w:val="center"/>
          </w:tcPr>
          <w:p w14:paraId="2AE6CD5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w:t>
            </w:r>
          </w:p>
        </w:tc>
        <w:tc>
          <w:tcPr>
            <w:tcW w:w="1665" w:type="dxa"/>
            <w:tcBorders>
              <w:tl2br w:val="nil"/>
              <w:tr2bl w:val="nil"/>
            </w:tcBorders>
            <w:shd w:val="clear" w:color="auto" w:fill="auto"/>
            <w:vAlign w:val="center"/>
          </w:tcPr>
          <w:p w14:paraId="185427B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7" w:type="dxa"/>
            <w:tcBorders>
              <w:tl2br w:val="nil"/>
              <w:tr2bl w:val="nil"/>
            </w:tcBorders>
            <w:shd w:val="clear" w:color="auto" w:fill="auto"/>
            <w:vAlign w:val="center"/>
          </w:tcPr>
          <w:p w14:paraId="4DB2D9C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50A4E8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1361" w:type="dxa"/>
            <w:gridSpan w:val="2"/>
            <w:tcBorders>
              <w:tl2br w:val="nil"/>
              <w:tr2bl w:val="nil"/>
            </w:tcBorders>
            <w:shd w:val="clear" w:color="auto" w:fill="auto"/>
            <w:vAlign w:val="center"/>
          </w:tcPr>
          <w:p w14:paraId="5F4DFE5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val="en-US" w:eastAsia="zh-CN"/>
              </w:rPr>
              <w:t>检测次数</w:t>
            </w:r>
          </w:p>
        </w:tc>
        <w:tc>
          <w:tcPr>
            <w:tcW w:w="5580" w:type="dxa"/>
            <w:gridSpan w:val="5"/>
            <w:tcBorders>
              <w:tl2br w:val="nil"/>
              <w:tr2bl w:val="nil"/>
            </w:tcBorders>
            <w:shd w:val="clear" w:color="auto" w:fill="auto"/>
            <w:vAlign w:val="center"/>
          </w:tcPr>
          <w:p w14:paraId="527B220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第</w:t>
            </w:r>
            <w:r>
              <w:rPr>
                <w:rFonts w:hint="default" w:ascii="Times New Roman" w:hAnsi="Times New Roman" w:eastAsia="宋体" w:cs="Times New Roman"/>
                <w:bCs/>
                <w:kern w:val="0"/>
                <w:sz w:val="18"/>
                <w:szCs w:val="18"/>
                <w:highlight w:val="none"/>
                <w:lang w:val="en-US" w:eastAsia="zh-CN"/>
              </w:rPr>
              <w:t>三</w:t>
            </w:r>
            <w:r>
              <w:rPr>
                <w:rFonts w:hint="default" w:ascii="Times New Roman" w:hAnsi="Times New Roman" w:eastAsia="宋体" w:cs="Times New Roman"/>
                <w:bCs/>
                <w:kern w:val="0"/>
                <w:sz w:val="18"/>
                <w:szCs w:val="18"/>
                <w:highlight w:val="none"/>
              </w:rPr>
              <w:t>次</w:t>
            </w:r>
          </w:p>
        </w:tc>
        <w:tc>
          <w:tcPr>
            <w:tcW w:w="5580" w:type="dxa"/>
            <w:gridSpan w:val="5"/>
            <w:tcBorders>
              <w:tl2br w:val="nil"/>
              <w:tr2bl w:val="nil"/>
            </w:tcBorders>
            <w:shd w:val="clear" w:color="auto" w:fill="auto"/>
            <w:vAlign w:val="center"/>
          </w:tcPr>
          <w:p w14:paraId="563C65A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第</w:t>
            </w:r>
            <w:r>
              <w:rPr>
                <w:rFonts w:hint="default" w:ascii="Times New Roman" w:hAnsi="Times New Roman" w:eastAsia="宋体" w:cs="Times New Roman"/>
                <w:bCs/>
                <w:kern w:val="0"/>
                <w:sz w:val="18"/>
                <w:szCs w:val="18"/>
                <w:highlight w:val="none"/>
                <w:lang w:val="en-US" w:eastAsia="zh-CN"/>
              </w:rPr>
              <w:t>三</w:t>
            </w:r>
            <w:r>
              <w:rPr>
                <w:rFonts w:hint="default" w:ascii="Times New Roman" w:hAnsi="Times New Roman" w:eastAsia="宋体" w:cs="Times New Roman"/>
                <w:bCs/>
                <w:kern w:val="0"/>
                <w:sz w:val="18"/>
                <w:szCs w:val="18"/>
                <w:highlight w:val="none"/>
              </w:rPr>
              <w:t>次</w:t>
            </w:r>
          </w:p>
        </w:tc>
        <w:tc>
          <w:tcPr>
            <w:tcW w:w="1665" w:type="dxa"/>
            <w:tcBorders>
              <w:tl2br w:val="nil"/>
              <w:tr2bl w:val="nil"/>
            </w:tcBorders>
            <w:shd w:val="clear" w:color="auto" w:fill="auto"/>
            <w:vAlign w:val="center"/>
          </w:tcPr>
          <w:p w14:paraId="614B9D8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357" w:type="dxa"/>
            <w:tcBorders>
              <w:tl2br w:val="nil"/>
              <w:tr2bl w:val="nil"/>
            </w:tcBorders>
            <w:shd w:val="clear" w:color="auto" w:fill="auto"/>
            <w:vAlign w:val="center"/>
          </w:tcPr>
          <w:p w14:paraId="1C7DC0E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r>
      <w:tr w14:paraId="0B7B72C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restart"/>
            <w:tcBorders>
              <w:tl2br w:val="nil"/>
              <w:tr2bl w:val="nil"/>
            </w:tcBorders>
            <w:vAlign w:val="center"/>
          </w:tcPr>
          <w:p w14:paraId="0E9AA65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氯化氢</w:t>
            </w:r>
          </w:p>
        </w:tc>
        <w:tc>
          <w:tcPr>
            <w:tcW w:w="795" w:type="dxa"/>
            <w:tcBorders>
              <w:tl2br w:val="nil"/>
              <w:tr2bl w:val="nil"/>
            </w:tcBorders>
            <w:shd w:val="clear" w:color="auto" w:fill="auto"/>
            <w:vAlign w:val="center"/>
          </w:tcPr>
          <w:p w14:paraId="32E301A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样品编号</w:t>
            </w:r>
          </w:p>
        </w:tc>
        <w:tc>
          <w:tcPr>
            <w:tcW w:w="1116" w:type="dxa"/>
            <w:tcBorders>
              <w:tl2br w:val="nil"/>
              <w:tr2bl w:val="nil"/>
            </w:tcBorders>
            <w:shd w:val="clear" w:color="auto" w:fill="auto"/>
            <w:vAlign w:val="center"/>
          </w:tcPr>
          <w:p w14:paraId="3F765B8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3-1-09</w:t>
            </w:r>
          </w:p>
        </w:tc>
        <w:tc>
          <w:tcPr>
            <w:tcW w:w="1116" w:type="dxa"/>
            <w:tcBorders>
              <w:tl2br w:val="nil"/>
              <w:tr2bl w:val="nil"/>
            </w:tcBorders>
            <w:shd w:val="clear" w:color="auto" w:fill="auto"/>
            <w:vAlign w:val="center"/>
          </w:tcPr>
          <w:p w14:paraId="0E77C0A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3-1-10</w:t>
            </w:r>
          </w:p>
        </w:tc>
        <w:tc>
          <w:tcPr>
            <w:tcW w:w="1116" w:type="dxa"/>
            <w:tcBorders>
              <w:tl2br w:val="nil"/>
              <w:tr2bl w:val="nil"/>
            </w:tcBorders>
            <w:shd w:val="clear" w:color="auto" w:fill="auto"/>
            <w:vAlign w:val="center"/>
          </w:tcPr>
          <w:p w14:paraId="4213E5C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3-1-11</w:t>
            </w:r>
          </w:p>
        </w:tc>
        <w:tc>
          <w:tcPr>
            <w:tcW w:w="1116" w:type="dxa"/>
            <w:tcBorders>
              <w:tl2br w:val="nil"/>
              <w:tr2bl w:val="nil"/>
            </w:tcBorders>
            <w:shd w:val="clear" w:color="auto" w:fill="auto"/>
            <w:vAlign w:val="center"/>
          </w:tcPr>
          <w:p w14:paraId="289F3F1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3-1-12</w:t>
            </w:r>
          </w:p>
        </w:tc>
        <w:tc>
          <w:tcPr>
            <w:tcW w:w="1116" w:type="dxa"/>
            <w:tcBorders>
              <w:tl2br w:val="nil"/>
              <w:tr2bl w:val="nil"/>
            </w:tcBorders>
            <w:shd w:val="clear" w:color="auto" w:fill="auto"/>
            <w:vAlign w:val="center"/>
          </w:tcPr>
          <w:p w14:paraId="598F881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平均值</w:t>
            </w:r>
          </w:p>
        </w:tc>
        <w:tc>
          <w:tcPr>
            <w:tcW w:w="1116" w:type="dxa"/>
            <w:tcBorders>
              <w:tl2br w:val="nil"/>
              <w:tr2bl w:val="nil"/>
            </w:tcBorders>
            <w:shd w:val="clear" w:color="auto" w:fill="auto"/>
            <w:vAlign w:val="center"/>
          </w:tcPr>
          <w:p w14:paraId="58D9F58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3-2-09</w:t>
            </w:r>
          </w:p>
        </w:tc>
        <w:tc>
          <w:tcPr>
            <w:tcW w:w="1116" w:type="dxa"/>
            <w:tcBorders>
              <w:tl2br w:val="nil"/>
              <w:tr2bl w:val="nil"/>
            </w:tcBorders>
            <w:shd w:val="clear" w:color="auto" w:fill="auto"/>
            <w:vAlign w:val="center"/>
          </w:tcPr>
          <w:p w14:paraId="3C77C15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3-2-10</w:t>
            </w:r>
          </w:p>
        </w:tc>
        <w:tc>
          <w:tcPr>
            <w:tcW w:w="1116" w:type="dxa"/>
            <w:tcBorders>
              <w:tl2br w:val="nil"/>
              <w:tr2bl w:val="nil"/>
            </w:tcBorders>
            <w:shd w:val="clear" w:color="auto" w:fill="auto"/>
            <w:vAlign w:val="center"/>
          </w:tcPr>
          <w:p w14:paraId="3581147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3-2-11</w:t>
            </w:r>
          </w:p>
        </w:tc>
        <w:tc>
          <w:tcPr>
            <w:tcW w:w="1116" w:type="dxa"/>
            <w:tcBorders>
              <w:tl2br w:val="nil"/>
              <w:tr2bl w:val="nil"/>
            </w:tcBorders>
            <w:shd w:val="clear" w:color="auto" w:fill="auto"/>
            <w:vAlign w:val="center"/>
          </w:tcPr>
          <w:p w14:paraId="4512936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3-2-12</w:t>
            </w:r>
          </w:p>
        </w:tc>
        <w:tc>
          <w:tcPr>
            <w:tcW w:w="1116" w:type="dxa"/>
            <w:tcBorders>
              <w:tl2br w:val="nil"/>
              <w:tr2bl w:val="nil"/>
            </w:tcBorders>
            <w:shd w:val="clear" w:color="auto" w:fill="auto"/>
            <w:vAlign w:val="center"/>
          </w:tcPr>
          <w:p w14:paraId="5A20749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平均值</w:t>
            </w:r>
          </w:p>
        </w:tc>
        <w:tc>
          <w:tcPr>
            <w:tcW w:w="1665" w:type="dxa"/>
            <w:tcBorders>
              <w:tl2br w:val="nil"/>
              <w:tr2bl w:val="nil"/>
            </w:tcBorders>
            <w:shd w:val="clear" w:color="auto" w:fill="auto"/>
            <w:vAlign w:val="center"/>
          </w:tcPr>
          <w:p w14:paraId="2B77E83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357" w:type="dxa"/>
            <w:tcBorders>
              <w:tl2br w:val="nil"/>
              <w:tr2bl w:val="nil"/>
            </w:tcBorders>
            <w:shd w:val="clear" w:color="auto" w:fill="auto"/>
            <w:vAlign w:val="center"/>
          </w:tcPr>
          <w:p w14:paraId="63AF769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r>
      <w:tr w14:paraId="55430D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continue"/>
            <w:tcBorders>
              <w:tl2br w:val="nil"/>
              <w:tr2bl w:val="nil"/>
            </w:tcBorders>
            <w:vAlign w:val="center"/>
          </w:tcPr>
          <w:p w14:paraId="7A8816D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795" w:type="dxa"/>
            <w:tcBorders>
              <w:tl2br w:val="nil"/>
              <w:tr2bl w:val="nil"/>
            </w:tcBorders>
            <w:shd w:val="clear" w:color="auto" w:fill="auto"/>
            <w:vAlign w:val="center"/>
          </w:tcPr>
          <w:p w14:paraId="6927C4CB">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116" w:type="dxa"/>
            <w:tcBorders>
              <w:tl2br w:val="nil"/>
              <w:tr2bl w:val="nil"/>
            </w:tcBorders>
            <w:shd w:val="clear" w:color="auto" w:fill="auto"/>
            <w:vAlign w:val="center"/>
          </w:tcPr>
          <w:p w14:paraId="10CE0D9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2.3</w:t>
            </w:r>
          </w:p>
        </w:tc>
        <w:tc>
          <w:tcPr>
            <w:tcW w:w="1116" w:type="dxa"/>
            <w:tcBorders>
              <w:tl2br w:val="nil"/>
              <w:tr2bl w:val="nil"/>
            </w:tcBorders>
            <w:shd w:val="clear" w:color="auto" w:fill="auto"/>
            <w:vAlign w:val="center"/>
          </w:tcPr>
          <w:p w14:paraId="282E305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2.5</w:t>
            </w:r>
          </w:p>
        </w:tc>
        <w:tc>
          <w:tcPr>
            <w:tcW w:w="1116" w:type="dxa"/>
            <w:tcBorders>
              <w:tl2br w:val="nil"/>
              <w:tr2bl w:val="nil"/>
            </w:tcBorders>
            <w:shd w:val="clear" w:color="auto" w:fill="auto"/>
            <w:vAlign w:val="center"/>
          </w:tcPr>
          <w:p w14:paraId="6AC06B4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2.1</w:t>
            </w:r>
          </w:p>
        </w:tc>
        <w:tc>
          <w:tcPr>
            <w:tcW w:w="1116" w:type="dxa"/>
            <w:tcBorders>
              <w:tl2br w:val="nil"/>
              <w:tr2bl w:val="nil"/>
            </w:tcBorders>
            <w:shd w:val="clear" w:color="auto" w:fill="auto"/>
            <w:vAlign w:val="center"/>
          </w:tcPr>
          <w:p w14:paraId="43F2850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2.4</w:t>
            </w:r>
          </w:p>
        </w:tc>
        <w:tc>
          <w:tcPr>
            <w:tcW w:w="1116" w:type="dxa"/>
            <w:tcBorders>
              <w:tl2br w:val="nil"/>
              <w:tr2bl w:val="nil"/>
            </w:tcBorders>
            <w:shd w:val="clear" w:color="auto" w:fill="auto"/>
            <w:vAlign w:val="center"/>
          </w:tcPr>
          <w:p w14:paraId="13E6D78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2.3</w:t>
            </w:r>
          </w:p>
        </w:tc>
        <w:tc>
          <w:tcPr>
            <w:tcW w:w="1116" w:type="dxa"/>
            <w:tcBorders>
              <w:tl2br w:val="nil"/>
              <w:tr2bl w:val="nil"/>
            </w:tcBorders>
            <w:shd w:val="clear" w:color="auto" w:fill="auto"/>
            <w:vAlign w:val="center"/>
          </w:tcPr>
          <w:p w14:paraId="0B40650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1.5</w:t>
            </w:r>
          </w:p>
        </w:tc>
        <w:tc>
          <w:tcPr>
            <w:tcW w:w="1116" w:type="dxa"/>
            <w:tcBorders>
              <w:tl2br w:val="nil"/>
              <w:tr2bl w:val="nil"/>
            </w:tcBorders>
            <w:shd w:val="clear" w:color="auto" w:fill="auto"/>
            <w:vAlign w:val="center"/>
          </w:tcPr>
          <w:p w14:paraId="41CDD74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1.1</w:t>
            </w:r>
          </w:p>
        </w:tc>
        <w:tc>
          <w:tcPr>
            <w:tcW w:w="1116" w:type="dxa"/>
            <w:tcBorders>
              <w:tl2br w:val="nil"/>
              <w:tr2bl w:val="nil"/>
            </w:tcBorders>
            <w:shd w:val="clear" w:color="auto" w:fill="auto"/>
            <w:vAlign w:val="center"/>
          </w:tcPr>
          <w:p w14:paraId="79CB0A2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1.4</w:t>
            </w:r>
          </w:p>
        </w:tc>
        <w:tc>
          <w:tcPr>
            <w:tcW w:w="1116" w:type="dxa"/>
            <w:tcBorders>
              <w:tl2br w:val="nil"/>
              <w:tr2bl w:val="nil"/>
            </w:tcBorders>
            <w:shd w:val="clear" w:color="auto" w:fill="auto"/>
            <w:vAlign w:val="center"/>
          </w:tcPr>
          <w:p w14:paraId="74C1243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1.5</w:t>
            </w:r>
          </w:p>
        </w:tc>
        <w:tc>
          <w:tcPr>
            <w:tcW w:w="1116" w:type="dxa"/>
            <w:tcBorders>
              <w:tl2br w:val="nil"/>
              <w:tr2bl w:val="nil"/>
            </w:tcBorders>
            <w:shd w:val="clear" w:color="auto" w:fill="auto"/>
            <w:vAlign w:val="center"/>
          </w:tcPr>
          <w:p w14:paraId="798826F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1.4</w:t>
            </w:r>
          </w:p>
        </w:tc>
        <w:tc>
          <w:tcPr>
            <w:tcW w:w="1665" w:type="dxa"/>
            <w:tcBorders>
              <w:tl2br w:val="nil"/>
              <w:tr2bl w:val="nil"/>
            </w:tcBorders>
            <w:shd w:val="clear" w:color="auto" w:fill="auto"/>
            <w:vAlign w:val="center"/>
          </w:tcPr>
          <w:p w14:paraId="166630C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100</w:t>
            </w:r>
          </w:p>
        </w:tc>
        <w:tc>
          <w:tcPr>
            <w:tcW w:w="357" w:type="dxa"/>
            <w:tcBorders>
              <w:tl2br w:val="nil"/>
              <w:tr2bl w:val="nil"/>
            </w:tcBorders>
            <w:shd w:val="clear" w:color="auto" w:fill="auto"/>
            <w:vAlign w:val="center"/>
          </w:tcPr>
          <w:p w14:paraId="6F0FADD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616D573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continue"/>
            <w:tcBorders>
              <w:tl2br w:val="nil"/>
              <w:tr2bl w:val="nil"/>
            </w:tcBorders>
            <w:vAlign w:val="center"/>
          </w:tcPr>
          <w:p w14:paraId="7985D8D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795" w:type="dxa"/>
            <w:tcBorders>
              <w:tl2br w:val="nil"/>
              <w:tr2bl w:val="nil"/>
            </w:tcBorders>
            <w:shd w:val="clear" w:color="auto" w:fill="auto"/>
            <w:vAlign w:val="center"/>
          </w:tcPr>
          <w:p w14:paraId="7517134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13767D0A">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（kg/h）</w:t>
            </w:r>
          </w:p>
        </w:tc>
        <w:tc>
          <w:tcPr>
            <w:tcW w:w="1116" w:type="dxa"/>
            <w:tcBorders>
              <w:tl2br w:val="nil"/>
              <w:tr2bl w:val="nil"/>
            </w:tcBorders>
            <w:shd w:val="clear" w:color="auto" w:fill="auto"/>
            <w:vAlign w:val="center"/>
          </w:tcPr>
          <w:p w14:paraId="46A701C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1.91</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0AE7B87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2.07</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486E76D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1.74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47538C5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2.01</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31481DC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1.93</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1DD51CD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1.20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7B9B34C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8.96</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116" w:type="dxa"/>
            <w:tcBorders>
              <w:tl2br w:val="nil"/>
              <w:tr2bl w:val="nil"/>
            </w:tcBorders>
            <w:shd w:val="clear" w:color="auto" w:fill="auto"/>
            <w:vAlign w:val="center"/>
          </w:tcPr>
          <w:p w14:paraId="76A1500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1.13</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0A8CF5E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1.24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53C95BA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1.12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665" w:type="dxa"/>
            <w:tcBorders>
              <w:tl2br w:val="nil"/>
              <w:tr2bl w:val="nil"/>
            </w:tcBorders>
            <w:shd w:val="clear" w:color="auto" w:fill="auto"/>
            <w:vAlign w:val="center"/>
          </w:tcPr>
          <w:p w14:paraId="52653E4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0.13*</w:t>
            </w:r>
          </w:p>
        </w:tc>
        <w:tc>
          <w:tcPr>
            <w:tcW w:w="357" w:type="dxa"/>
            <w:tcBorders>
              <w:tl2br w:val="nil"/>
              <w:tr2bl w:val="nil"/>
            </w:tcBorders>
            <w:shd w:val="clear" w:color="auto" w:fill="auto"/>
            <w:vAlign w:val="center"/>
          </w:tcPr>
          <w:p w14:paraId="14BCB06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6ABFCD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continue"/>
            <w:tcBorders>
              <w:tl2br w:val="nil"/>
              <w:tr2bl w:val="nil"/>
            </w:tcBorders>
            <w:vAlign w:val="center"/>
          </w:tcPr>
          <w:p w14:paraId="41712BD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795" w:type="dxa"/>
            <w:tcBorders>
              <w:tl2br w:val="nil"/>
              <w:tr2bl w:val="nil"/>
            </w:tcBorders>
            <w:shd w:val="clear" w:color="auto" w:fill="auto"/>
            <w:vAlign w:val="center"/>
          </w:tcPr>
          <w:p w14:paraId="72AF05C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标干流量（m</w:t>
            </w:r>
            <w:r>
              <w:rPr>
                <w:rFonts w:hint="default" w:ascii="Times New Roman" w:hAnsi="Times New Roman" w:eastAsia="宋体" w:cs="Times New Roman"/>
                <w:kern w:val="0"/>
                <w:sz w:val="18"/>
                <w:szCs w:val="18"/>
                <w:highlight w:val="none"/>
                <w:vertAlign w:val="superscript"/>
                <w:lang w:bidi="ar"/>
              </w:rPr>
              <w:t>3</w:t>
            </w:r>
            <w:r>
              <w:rPr>
                <w:rFonts w:hint="default" w:ascii="Times New Roman" w:hAnsi="Times New Roman" w:eastAsia="宋体" w:cs="Times New Roman"/>
                <w:kern w:val="0"/>
                <w:sz w:val="18"/>
                <w:szCs w:val="18"/>
                <w:highlight w:val="none"/>
                <w:lang w:bidi="ar"/>
              </w:rPr>
              <w:t>/h）</w:t>
            </w:r>
          </w:p>
        </w:tc>
        <w:tc>
          <w:tcPr>
            <w:tcW w:w="1116" w:type="dxa"/>
            <w:tcBorders>
              <w:tl2br w:val="nil"/>
              <w:tr2bl w:val="nil"/>
            </w:tcBorders>
            <w:shd w:val="clear" w:color="auto" w:fill="auto"/>
            <w:vAlign w:val="center"/>
          </w:tcPr>
          <w:p w14:paraId="3DB5D0A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8285</w:t>
            </w:r>
          </w:p>
        </w:tc>
        <w:tc>
          <w:tcPr>
            <w:tcW w:w="1116" w:type="dxa"/>
            <w:tcBorders>
              <w:tl2br w:val="nil"/>
              <w:tr2bl w:val="nil"/>
            </w:tcBorders>
            <w:shd w:val="clear" w:color="auto" w:fill="auto"/>
            <w:vAlign w:val="center"/>
          </w:tcPr>
          <w:p w14:paraId="7E8AB41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8288</w:t>
            </w:r>
          </w:p>
        </w:tc>
        <w:tc>
          <w:tcPr>
            <w:tcW w:w="1116" w:type="dxa"/>
            <w:tcBorders>
              <w:tl2br w:val="nil"/>
              <w:tr2bl w:val="nil"/>
            </w:tcBorders>
            <w:shd w:val="clear" w:color="auto" w:fill="auto"/>
            <w:vAlign w:val="center"/>
          </w:tcPr>
          <w:p w14:paraId="7E60CCE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8288</w:t>
            </w:r>
          </w:p>
        </w:tc>
        <w:tc>
          <w:tcPr>
            <w:tcW w:w="1116" w:type="dxa"/>
            <w:tcBorders>
              <w:tl2br w:val="nil"/>
              <w:tr2bl w:val="nil"/>
            </w:tcBorders>
            <w:shd w:val="clear" w:color="auto" w:fill="auto"/>
            <w:vAlign w:val="center"/>
          </w:tcPr>
          <w:p w14:paraId="0C0A83B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8367</w:t>
            </w:r>
          </w:p>
        </w:tc>
        <w:tc>
          <w:tcPr>
            <w:tcW w:w="1116" w:type="dxa"/>
            <w:tcBorders>
              <w:tl2br w:val="nil"/>
              <w:tr2bl w:val="nil"/>
            </w:tcBorders>
            <w:shd w:val="clear" w:color="auto" w:fill="auto"/>
            <w:vAlign w:val="center"/>
          </w:tcPr>
          <w:p w14:paraId="1F15B22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w:t>
            </w:r>
          </w:p>
        </w:tc>
        <w:tc>
          <w:tcPr>
            <w:tcW w:w="1116" w:type="dxa"/>
            <w:tcBorders>
              <w:tl2br w:val="nil"/>
              <w:tr2bl w:val="nil"/>
            </w:tcBorders>
            <w:shd w:val="clear" w:color="auto" w:fill="auto"/>
            <w:vAlign w:val="center"/>
          </w:tcPr>
          <w:p w14:paraId="2186B7B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8030</w:t>
            </w:r>
          </w:p>
        </w:tc>
        <w:tc>
          <w:tcPr>
            <w:tcW w:w="1116" w:type="dxa"/>
            <w:tcBorders>
              <w:tl2br w:val="nil"/>
              <w:tr2bl w:val="nil"/>
            </w:tcBorders>
            <w:shd w:val="clear" w:color="auto" w:fill="auto"/>
            <w:vAlign w:val="center"/>
          </w:tcPr>
          <w:p w14:paraId="23E40CF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8149</w:t>
            </w:r>
          </w:p>
        </w:tc>
        <w:tc>
          <w:tcPr>
            <w:tcW w:w="1116" w:type="dxa"/>
            <w:tcBorders>
              <w:tl2br w:val="nil"/>
              <w:tr2bl w:val="nil"/>
            </w:tcBorders>
            <w:shd w:val="clear" w:color="auto" w:fill="auto"/>
            <w:vAlign w:val="center"/>
          </w:tcPr>
          <w:p w14:paraId="630A23D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8101</w:t>
            </w:r>
          </w:p>
        </w:tc>
        <w:tc>
          <w:tcPr>
            <w:tcW w:w="1116" w:type="dxa"/>
            <w:tcBorders>
              <w:tl2br w:val="nil"/>
              <w:tr2bl w:val="nil"/>
            </w:tcBorders>
            <w:shd w:val="clear" w:color="auto" w:fill="auto"/>
            <w:vAlign w:val="center"/>
          </w:tcPr>
          <w:p w14:paraId="4EAE889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8272</w:t>
            </w:r>
          </w:p>
        </w:tc>
        <w:tc>
          <w:tcPr>
            <w:tcW w:w="1116" w:type="dxa"/>
            <w:tcBorders>
              <w:tl2br w:val="nil"/>
              <w:tr2bl w:val="nil"/>
            </w:tcBorders>
            <w:shd w:val="clear" w:color="auto" w:fill="auto"/>
            <w:vAlign w:val="center"/>
          </w:tcPr>
          <w:p w14:paraId="6E2C2AD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w:t>
            </w:r>
          </w:p>
        </w:tc>
        <w:tc>
          <w:tcPr>
            <w:tcW w:w="1665" w:type="dxa"/>
            <w:tcBorders>
              <w:tl2br w:val="nil"/>
              <w:tr2bl w:val="nil"/>
            </w:tcBorders>
            <w:shd w:val="clear" w:color="auto" w:fill="auto"/>
            <w:vAlign w:val="center"/>
          </w:tcPr>
          <w:p w14:paraId="29CF33C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7" w:type="dxa"/>
            <w:tcBorders>
              <w:tl2br w:val="nil"/>
              <w:tr2bl w:val="nil"/>
            </w:tcBorders>
            <w:shd w:val="clear" w:color="auto" w:fill="auto"/>
            <w:vAlign w:val="center"/>
          </w:tcPr>
          <w:p w14:paraId="32C6674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2D0F336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1361" w:type="dxa"/>
            <w:gridSpan w:val="2"/>
            <w:tcBorders>
              <w:tl2br w:val="nil"/>
              <w:tr2bl w:val="nil"/>
            </w:tcBorders>
            <w:vAlign w:val="center"/>
          </w:tcPr>
          <w:p w14:paraId="3BD7898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备注</w:t>
            </w:r>
          </w:p>
        </w:tc>
        <w:tc>
          <w:tcPr>
            <w:tcW w:w="13182" w:type="dxa"/>
            <w:gridSpan w:val="12"/>
            <w:tcBorders>
              <w:tl2br w:val="nil"/>
              <w:tr2bl w:val="nil"/>
            </w:tcBorders>
            <w:tcMar>
              <w:left w:w="0" w:type="dxa"/>
              <w:right w:w="0" w:type="dxa"/>
            </w:tcMar>
            <w:vAlign w:val="center"/>
          </w:tcPr>
          <w:p w14:paraId="3B676387">
            <w:pPr>
              <w:keepNext w:val="0"/>
              <w:keepLines w:val="0"/>
              <w:suppressLineNumbers w:val="0"/>
              <w:spacing w:before="0" w:beforeAutospacing="0" w:after="0" w:afterAutospacing="0"/>
              <w:ind w:left="0" w:right="0"/>
              <w:jc w:val="left"/>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1、“/”表示不需计算。</w:t>
            </w:r>
          </w:p>
          <w:p w14:paraId="3BFBD505">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kern w:val="0"/>
                <w:sz w:val="18"/>
                <w:szCs w:val="18"/>
                <w:highlight w:val="none"/>
                <w:lang w:bidi="ar"/>
              </w:rPr>
              <w:t>当实测浓度为未检出时，排放速率用检出限计算。</w:t>
            </w:r>
          </w:p>
          <w:p w14:paraId="1E3C06A4">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3、</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kern w:val="0"/>
                <w:sz w:val="18"/>
                <w:szCs w:val="18"/>
                <w:highlight w:val="none"/>
              </w:rPr>
              <w:t>表示</w:t>
            </w:r>
            <w:r>
              <w:rPr>
                <w:rFonts w:hint="default" w:ascii="Times New Roman" w:hAnsi="Times New Roman" w:eastAsia="宋体" w:cs="Times New Roman"/>
                <w:bCs/>
                <w:kern w:val="0"/>
                <w:sz w:val="18"/>
                <w:szCs w:val="18"/>
                <w:highlight w:val="none"/>
              </w:rPr>
              <w:t>《大气污染物综合排放标准》（GB 16297-199</w:t>
            </w:r>
            <w:r>
              <w:rPr>
                <w:rFonts w:hint="default" w:ascii="Times New Roman" w:hAnsi="Times New Roman" w:eastAsia="宋体" w:cs="Times New Roman"/>
                <w:bCs/>
                <w:kern w:val="0"/>
                <w:sz w:val="18"/>
                <w:szCs w:val="18"/>
                <w:highlight w:val="none"/>
                <w:lang w:val="en-US" w:eastAsia="zh-CN"/>
              </w:rPr>
              <w:t>6</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表2二级</w:t>
            </w:r>
            <w:r>
              <w:rPr>
                <w:rFonts w:hint="default" w:ascii="Times New Roman" w:hAnsi="Times New Roman" w:eastAsia="宋体" w:cs="Times New Roman"/>
                <w:bCs/>
                <w:kern w:val="0"/>
                <w:sz w:val="18"/>
                <w:szCs w:val="18"/>
                <w:highlight w:val="none"/>
              </w:rPr>
              <w:t>对该项目未做限制。</w:t>
            </w:r>
          </w:p>
          <w:p w14:paraId="21132CAA">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kern w:val="0"/>
                <w:sz w:val="18"/>
                <w:szCs w:val="18"/>
                <w:highlight w:val="none"/>
                <w:lang w:val="en-US" w:eastAsia="zh-CN" w:bidi="ar"/>
              </w:rPr>
              <w:t>、“*”表示排气筒因不能高出周围 200m 半径范围的建筑 5m 以上，其高度对应的表列排放速率标准值严格 50%执行。</w:t>
            </w:r>
          </w:p>
        </w:tc>
      </w:tr>
    </w:tbl>
    <w:p w14:paraId="6F6EDC1B">
      <w:pPr>
        <w:spacing w:line="360" w:lineRule="auto"/>
        <w:ind w:firstLine="211" w:firstLineChars="100"/>
        <w:jc w:val="center"/>
        <w:rPr>
          <w:rFonts w:ascii="Times New Roman" w:hAnsi="Times New Roman"/>
          <w:b/>
          <w:bCs/>
          <w:szCs w:val="21"/>
        </w:rPr>
      </w:pPr>
    </w:p>
    <w:p w14:paraId="04AE7D6C">
      <w:pPr>
        <w:spacing w:line="360" w:lineRule="auto"/>
        <w:ind w:firstLine="211" w:firstLineChars="100"/>
        <w:jc w:val="center"/>
        <w:rPr>
          <w:rFonts w:hint="eastAsia" w:ascii="Times New Roman" w:hAnsi="Times New Roman"/>
          <w:b/>
          <w:bCs/>
          <w:szCs w:val="21"/>
          <w:highlight w:val="none"/>
        </w:rPr>
      </w:pPr>
      <w:r>
        <w:rPr>
          <w:rFonts w:ascii="Times New Roman" w:hAnsi="Times New Roman"/>
          <w:b/>
          <w:bCs/>
          <w:szCs w:val="21"/>
          <w:highlight w:val="none"/>
        </w:rPr>
        <w:t>表9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5</w:t>
      </w:r>
      <w:r>
        <w:rPr>
          <w:rFonts w:hint="eastAsia" w:ascii="Times New Roman" w:hAnsi="Times New Roman"/>
          <w:b/>
          <w:bCs/>
          <w:szCs w:val="21"/>
          <w:highlight w:val="none"/>
        </w:rPr>
        <w:t>有组织废气</w:t>
      </w:r>
      <w:r>
        <w:rPr>
          <w:rFonts w:ascii="Times New Roman" w:hAnsi="Times New Roman"/>
          <w:b/>
          <w:bCs/>
          <w:szCs w:val="21"/>
          <w:highlight w:val="none"/>
        </w:rPr>
        <w:t>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5</w:t>
      </w:r>
      <w:r>
        <w:rPr>
          <w:rFonts w:hint="eastAsia" w:ascii="Times New Roman" w:hAnsi="Times New Roman"/>
          <w:b/>
          <w:bCs/>
          <w:szCs w:val="21"/>
          <w:highlight w:val="none"/>
        </w:rPr>
        <w:t>）</w:t>
      </w:r>
    </w:p>
    <w:tbl>
      <w:tblPr>
        <w:tblStyle w:val="33"/>
        <w:tblW w:w="14543"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566"/>
        <w:gridCol w:w="795"/>
        <w:gridCol w:w="1116"/>
        <w:gridCol w:w="1116"/>
        <w:gridCol w:w="1116"/>
        <w:gridCol w:w="1116"/>
        <w:gridCol w:w="1116"/>
        <w:gridCol w:w="1116"/>
        <w:gridCol w:w="1116"/>
        <w:gridCol w:w="1116"/>
        <w:gridCol w:w="1116"/>
        <w:gridCol w:w="1116"/>
        <w:gridCol w:w="1665"/>
        <w:gridCol w:w="357"/>
      </w:tblGrid>
      <w:tr w14:paraId="46121B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1361" w:type="dxa"/>
            <w:gridSpan w:val="2"/>
            <w:tcBorders>
              <w:tl2br w:val="nil"/>
              <w:tr2bl w:val="nil"/>
            </w:tcBorders>
            <w:vAlign w:val="center"/>
          </w:tcPr>
          <w:p w14:paraId="138C9E5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13182" w:type="dxa"/>
            <w:gridSpan w:val="12"/>
            <w:tcBorders>
              <w:tl2br w:val="nil"/>
              <w:tr2bl w:val="nil"/>
            </w:tcBorders>
            <w:shd w:val="clear" w:color="auto" w:fill="auto"/>
            <w:tcMar>
              <w:left w:w="113" w:type="dxa"/>
              <w:right w:w="113" w:type="dxa"/>
            </w:tcMar>
            <w:vAlign w:val="center"/>
          </w:tcPr>
          <w:p w14:paraId="3AF60619">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11日</w:t>
            </w:r>
          </w:p>
        </w:tc>
      </w:tr>
      <w:tr w14:paraId="1972F6B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1361" w:type="dxa"/>
            <w:gridSpan w:val="2"/>
            <w:tcBorders>
              <w:tl2br w:val="nil"/>
              <w:tr2bl w:val="nil"/>
            </w:tcBorders>
            <w:vAlign w:val="center"/>
          </w:tcPr>
          <w:p w14:paraId="7E5DB65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13182" w:type="dxa"/>
            <w:gridSpan w:val="12"/>
            <w:tcBorders>
              <w:tl2br w:val="nil"/>
              <w:tr2bl w:val="nil"/>
            </w:tcBorders>
            <w:shd w:val="clear" w:color="auto" w:fill="auto"/>
            <w:tcMar>
              <w:left w:w="113" w:type="dxa"/>
              <w:right w:w="113" w:type="dxa"/>
            </w:tcMar>
            <w:vAlign w:val="center"/>
          </w:tcPr>
          <w:p w14:paraId="5D335522">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12</w:t>
            </w:r>
            <w:r>
              <w:rPr>
                <w:rFonts w:hint="default" w:ascii="Times New Roman" w:hAnsi="Times New Roman" w:eastAsia="宋体" w:cs="Times New Roman"/>
                <w:bCs/>
                <w:kern w:val="0"/>
                <w:sz w:val="18"/>
                <w:szCs w:val="18"/>
                <w:highlight w:val="none"/>
              </w:rPr>
              <w:t>日</w:t>
            </w:r>
          </w:p>
        </w:tc>
      </w:tr>
      <w:tr w14:paraId="154D13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1361" w:type="dxa"/>
            <w:gridSpan w:val="2"/>
            <w:tcBorders>
              <w:tl2br w:val="nil"/>
              <w:tr2bl w:val="nil"/>
            </w:tcBorders>
            <w:vAlign w:val="center"/>
          </w:tcPr>
          <w:p w14:paraId="6B57E4F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排气筒高度</w:t>
            </w:r>
          </w:p>
        </w:tc>
        <w:tc>
          <w:tcPr>
            <w:tcW w:w="11160" w:type="dxa"/>
            <w:gridSpan w:val="10"/>
            <w:tcBorders>
              <w:tl2br w:val="nil"/>
              <w:tr2bl w:val="nil"/>
            </w:tcBorders>
            <w:tcMar>
              <w:left w:w="113" w:type="dxa"/>
              <w:right w:w="113" w:type="dxa"/>
            </w:tcMar>
            <w:vAlign w:val="center"/>
          </w:tcPr>
          <w:p w14:paraId="2FF74D5F">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15m</w:t>
            </w:r>
          </w:p>
        </w:tc>
        <w:tc>
          <w:tcPr>
            <w:tcW w:w="1665" w:type="dxa"/>
            <w:vMerge w:val="restart"/>
            <w:tcBorders>
              <w:tl2br w:val="nil"/>
              <w:tr2bl w:val="nil"/>
            </w:tcBorders>
            <w:tcMar>
              <w:left w:w="113" w:type="dxa"/>
              <w:right w:w="113" w:type="dxa"/>
            </w:tcMar>
            <w:vAlign w:val="center"/>
          </w:tcPr>
          <w:p w14:paraId="7C9AF80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《大气污染物综合排放标准》</w:t>
            </w:r>
          </w:p>
          <w:p w14:paraId="146E4D7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（GB 16297-1996）</w:t>
            </w:r>
          </w:p>
          <w:p w14:paraId="203E369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表2二级</w:t>
            </w:r>
          </w:p>
        </w:tc>
        <w:tc>
          <w:tcPr>
            <w:tcW w:w="357" w:type="dxa"/>
            <w:vMerge w:val="restart"/>
            <w:tcBorders>
              <w:tl2br w:val="nil"/>
              <w:tr2bl w:val="nil"/>
            </w:tcBorders>
            <w:tcMar>
              <w:left w:w="113" w:type="dxa"/>
              <w:right w:w="113" w:type="dxa"/>
            </w:tcMar>
            <w:vAlign w:val="center"/>
          </w:tcPr>
          <w:p w14:paraId="41D29FC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结果评价</w:t>
            </w:r>
          </w:p>
        </w:tc>
      </w:tr>
      <w:tr w14:paraId="46F11C3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1361" w:type="dxa"/>
            <w:gridSpan w:val="2"/>
            <w:tcBorders>
              <w:tl2br w:val="nil"/>
              <w:tr2bl w:val="nil"/>
            </w:tcBorders>
            <w:vAlign w:val="center"/>
          </w:tcPr>
          <w:p w14:paraId="06B3E5F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采样</w:t>
            </w:r>
            <w:r>
              <w:rPr>
                <w:rFonts w:hint="default" w:ascii="Times New Roman" w:hAnsi="Times New Roman" w:eastAsia="宋体" w:cs="Times New Roman"/>
                <w:bCs/>
                <w:kern w:val="0"/>
                <w:sz w:val="18"/>
                <w:szCs w:val="18"/>
                <w:highlight w:val="none"/>
                <w:lang w:val="en-US" w:eastAsia="zh-CN"/>
              </w:rPr>
              <w:t>点位</w:t>
            </w:r>
          </w:p>
        </w:tc>
        <w:tc>
          <w:tcPr>
            <w:tcW w:w="5580" w:type="dxa"/>
            <w:gridSpan w:val="5"/>
            <w:tcBorders>
              <w:tl2br w:val="nil"/>
              <w:tr2bl w:val="nil"/>
            </w:tcBorders>
            <w:vAlign w:val="center"/>
          </w:tcPr>
          <w:p w14:paraId="1414D2A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酸洗工序废气处理设施进口（DA003-1）</w:t>
            </w:r>
          </w:p>
        </w:tc>
        <w:tc>
          <w:tcPr>
            <w:tcW w:w="5580" w:type="dxa"/>
            <w:gridSpan w:val="5"/>
            <w:tcBorders>
              <w:tl2br w:val="nil"/>
              <w:tr2bl w:val="nil"/>
            </w:tcBorders>
            <w:vAlign w:val="center"/>
          </w:tcPr>
          <w:p w14:paraId="4DBE7EA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酸洗工序废气处理设施出口（DA003-2）</w:t>
            </w:r>
          </w:p>
        </w:tc>
        <w:tc>
          <w:tcPr>
            <w:tcW w:w="1665" w:type="dxa"/>
            <w:vMerge w:val="continue"/>
            <w:tcBorders>
              <w:tl2br w:val="nil"/>
              <w:tr2bl w:val="nil"/>
            </w:tcBorders>
            <w:vAlign w:val="center"/>
          </w:tcPr>
          <w:p w14:paraId="4BB1AD1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357" w:type="dxa"/>
            <w:vMerge w:val="continue"/>
            <w:tcBorders>
              <w:tl2br w:val="nil"/>
              <w:tr2bl w:val="nil"/>
            </w:tcBorders>
            <w:vAlign w:val="center"/>
          </w:tcPr>
          <w:p w14:paraId="72755E6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p>
        </w:tc>
      </w:tr>
      <w:tr w14:paraId="43EF261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1361" w:type="dxa"/>
            <w:gridSpan w:val="2"/>
            <w:tcBorders>
              <w:tl2br w:val="nil"/>
              <w:tr2bl w:val="nil"/>
            </w:tcBorders>
            <w:vAlign w:val="center"/>
          </w:tcPr>
          <w:p w14:paraId="6AB48DD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检测次数</w:t>
            </w:r>
          </w:p>
        </w:tc>
        <w:tc>
          <w:tcPr>
            <w:tcW w:w="5580" w:type="dxa"/>
            <w:gridSpan w:val="5"/>
            <w:tcBorders>
              <w:tl2br w:val="nil"/>
              <w:tr2bl w:val="nil"/>
            </w:tcBorders>
            <w:vAlign w:val="center"/>
          </w:tcPr>
          <w:p w14:paraId="34251F4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5580" w:type="dxa"/>
            <w:gridSpan w:val="5"/>
            <w:tcBorders>
              <w:tl2br w:val="nil"/>
              <w:tr2bl w:val="nil"/>
            </w:tcBorders>
            <w:shd w:val="clear" w:color="auto" w:fill="auto"/>
            <w:vAlign w:val="center"/>
          </w:tcPr>
          <w:p w14:paraId="7CD995C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1665" w:type="dxa"/>
            <w:vMerge w:val="continue"/>
            <w:tcBorders>
              <w:tl2br w:val="nil"/>
              <w:tr2bl w:val="nil"/>
            </w:tcBorders>
            <w:vAlign w:val="center"/>
          </w:tcPr>
          <w:p w14:paraId="5A9EA4A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357" w:type="dxa"/>
            <w:vMerge w:val="continue"/>
            <w:tcBorders>
              <w:tl2br w:val="nil"/>
              <w:tr2bl w:val="nil"/>
            </w:tcBorders>
            <w:vAlign w:val="center"/>
          </w:tcPr>
          <w:p w14:paraId="205D468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4C87CE2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restart"/>
            <w:tcBorders>
              <w:tl2br w:val="nil"/>
              <w:tr2bl w:val="nil"/>
            </w:tcBorders>
            <w:vAlign w:val="center"/>
          </w:tcPr>
          <w:p w14:paraId="5EE40DA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氯化氢</w:t>
            </w:r>
          </w:p>
        </w:tc>
        <w:tc>
          <w:tcPr>
            <w:tcW w:w="795" w:type="dxa"/>
            <w:tcBorders>
              <w:tl2br w:val="nil"/>
              <w:tr2bl w:val="nil"/>
            </w:tcBorders>
            <w:shd w:val="clear" w:color="auto" w:fill="auto"/>
            <w:vAlign w:val="center"/>
          </w:tcPr>
          <w:p w14:paraId="7F55816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样品编号</w:t>
            </w:r>
          </w:p>
        </w:tc>
        <w:tc>
          <w:tcPr>
            <w:tcW w:w="1116" w:type="dxa"/>
            <w:tcBorders>
              <w:tl2br w:val="nil"/>
              <w:tr2bl w:val="nil"/>
            </w:tcBorders>
            <w:shd w:val="clear" w:color="auto" w:fill="auto"/>
            <w:vAlign w:val="center"/>
          </w:tcPr>
          <w:p w14:paraId="1BD43BB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3-1-01</w:t>
            </w:r>
          </w:p>
        </w:tc>
        <w:tc>
          <w:tcPr>
            <w:tcW w:w="1116" w:type="dxa"/>
            <w:tcBorders>
              <w:tl2br w:val="nil"/>
              <w:tr2bl w:val="nil"/>
            </w:tcBorders>
            <w:shd w:val="clear" w:color="auto" w:fill="auto"/>
            <w:vAlign w:val="center"/>
          </w:tcPr>
          <w:p w14:paraId="5C24A9B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3-1-02</w:t>
            </w:r>
          </w:p>
        </w:tc>
        <w:tc>
          <w:tcPr>
            <w:tcW w:w="1116" w:type="dxa"/>
            <w:tcBorders>
              <w:tl2br w:val="nil"/>
              <w:tr2bl w:val="nil"/>
            </w:tcBorders>
            <w:shd w:val="clear" w:color="auto" w:fill="auto"/>
            <w:vAlign w:val="center"/>
          </w:tcPr>
          <w:p w14:paraId="358257B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3-1-03</w:t>
            </w:r>
          </w:p>
        </w:tc>
        <w:tc>
          <w:tcPr>
            <w:tcW w:w="1116" w:type="dxa"/>
            <w:tcBorders>
              <w:tl2br w:val="nil"/>
              <w:tr2bl w:val="nil"/>
            </w:tcBorders>
            <w:shd w:val="clear" w:color="auto" w:fill="auto"/>
            <w:vAlign w:val="center"/>
          </w:tcPr>
          <w:p w14:paraId="0292A35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3-1-04</w:t>
            </w:r>
          </w:p>
        </w:tc>
        <w:tc>
          <w:tcPr>
            <w:tcW w:w="1116" w:type="dxa"/>
            <w:tcBorders>
              <w:tl2br w:val="nil"/>
              <w:tr2bl w:val="nil"/>
            </w:tcBorders>
            <w:shd w:val="clear" w:color="auto" w:fill="auto"/>
            <w:vAlign w:val="center"/>
          </w:tcPr>
          <w:p w14:paraId="4E572B8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平均值</w:t>
            </w:r>
          </w:p>
        </w:tc>
        <w:tc>
          <w:tcPr>
            <w:tcW w:w="1116" w:type="dxa"/>
            <w:tcBorders>
              <w:tl2br w:val="nil"/>
              <w:tr2bl w:val="nil"/>
            </w:tcBorders>
            <w:shd w:val="clear" w:color="auto" w:fill="auto"/>
            <w:vAlign w:val="center"/>
          </w:tcPr>
          <w:p w14:paraId="43AF0A8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3-2-01</w:t>
            </w:r>
          </w:p>
        </w:tc>
        <w:tc>
          <w:tcPr>
            <w:tcW w:w="1116" w:type="dxa"/>
            <w:tcBorders>
              <w:tl2br w:val="nil"/>
              <w:tr2bl w:val="nil"/>
            </w:tcBorders>
            <w:shd w:val="clear" w:color="auto" w:fill="auto"/>
            <w:vAlign w:val="center"/>
          </w:tcPr>
          <w:p w14:paraId="4568DFC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3-2-02</w:t>
            </w:r>
          </w:p>
        </w:tc>
        <w:tc>
          <w:tcPr>
            <w:tcW w:w="1116" w:type="dxa"/>
            <w:tcBorders>
              <w:tl2br w:val="nil"/>
              <w:tr2bl w:val="nil"/>
            </w:tcBorders>
            <w:shd w:val="clear" w:color="auto" w:fill="auto"/>
            <w:vAlign w:val="center"/>
          </w:tcPr>
          <w:p w14:paraId="47F6FFA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3-2-03</w:t>
            </w:r>
          </w:p>
        </w:tc>
        <w:tc>
          <w:tcPr>
            <w:tcW w:w="1116" w:type="dxa"/>
            <w:tcBorders>
              <w:tl2br w:val="nil"/>
              <w:tr2bl w:val="nil"/>
            </w:tcBorders>
            <w:shd w:val="clear" w:color="auto" w:fill="auto"/>
            <w:vAlign w:val="center"/>
          </w:tcPr>
          <w:p w14:paraId="2D0B439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3-2-04</w:t>
            </w:r>
          </w:p>
        </w:tc>
        <w:tc>
          <w:tcPr>
            <w:tcW w:w="1116" w:type="dxa"/>
            <w:tcBorders>
              <w:tl2br w:val="nil"/>
              <w:tr2bl w:val="nil"/>
            </w:tcBorders>
            <w:shd w:val="clear" w:color="auto" w:fill="auto"/>
            <w:vAlign w:val="center"/>
          </w:tcPr>
          <w:p w14:paraId="44BD5DF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平均值</w:t>
            </w:r>
          </w:p>
        </w:tc>
        <w:tc>
          <w:tcPr>
            <w:tcW w:w="1665" w:type="dxa"/>
            <w:tcBorders>
              <w:tl2br w:val="nil"/>
              <w:tr2bl w:val="nil"/>
            </w:tcBorders>
            <w:shd w:val="clear" w:color="auto" w:fill="auto"/>
            <w:vAlign w:val="center"/>
          </w:tcPr>
          <w:p w14:paraId="27E6AE0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357" w:type="dxa"/>
            <w:tcBorders>
              <w:tl2br w:val="nil"/>
              <w:tr2bl w:val="nil"/>
            </w:tcBorders>
            <w:shd w:val="clear" w:color="auto" w:fill="auto"/>
            <w:vAlign w:val="center"/>
          </w:tcPr>
          <w:p w14:paraId="325EB54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r>
      <w:tr w14:paraId="5BEB458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continue"/>
            <w:tcBorders>
              <w:tl2br w:val="nil"/>
              <w:tr2bl w:val="nil"/>
            </w:tcBorders>
            <w:vAlign w:val="center"/>
          </w:tcPr>
          <w:p w14:paraId="790556A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795" w:type="dxa"/>
            <w:tcBorders>
              <w:tl2br w:val="nil"/>
              <w:tr2bl w:val="nil"/>
            </w:tcBorders>
            <w:shd w:val="clear" w:color="auto" w:fill="auto"/>
            <w:vAlign w:val="center"/>
          </w:tcPr>
          <w:p w14:paraId="5D46DB4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116" w:type="dxa"/>
            <w:tcBorders>
              <w:tl2br w:val="nil"/>
              <w:tr2bl w:val="nil"/>
            </w:tcBorders>
            <w:shd w:val="clear" w:color="auto" w:fill="auto"/>
            <w:vAlign w:val="center"/>
          </w:tcPr>
          <w:p w14:paraId="25A4C01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2.5</w:t>
            </w:r>
          </w:p>
        </w:tc>
        <w:tc>
          <w:tcPr>
            <w:tcW w:w="1116" w:type="dxa"/>
            <w:tcBorders>
              <w:tl2br w:val="nil"/>
              <w:tr2bl w:val="nil"/>
            </w:tcBorders>
            <w:shd w:val="clear" w:color="auto" w:fill="auto"/>
            <w:vAlign w:val="center"/>
          </w:tcPr>
          <w:p w14:paraId="04F69F8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2.6</w:t>
            </w:r>
          </w:p>
        </w:tc>
        <w:tc>
          <w:tcPr>
            <w:tcW w:w="1116" w:type="dxa"/>
            <w:tcBorders>
              <w:tl2br w:val="nil"/>
              <w:tr2bl w:val="nil"/>
            </w:tcBorders>
            <w:shd w:val="clear" w:color="auto" w:fill="auto"/>
            <w:vAlign w:val="center"/>
          </w:tcPr>
          <w:p w14:paraId="704EAE4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3.6</w:t>
            </w:r>
          </w:p>
        </w:tc>
        <w:tc>
          <w:tcPr>
            <w:tcW w:w="1116" w:type="dxa"/>
            <w:tcBorders>
              <w:tl2br w:val="nil"/>
              <w:tr2bl w:val="nil"/>
            </w:tcBorders>
            <w:shd w:val="clear" w:color="auto" w:fill="auto"/>
            <w:vAlign w:val="center"/>
          </w:tcPr>
          <w:p w14:paraId="468BF42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3.2</w:t>
            </w:r>
          </w:p>
        </w:tc>
        <w:tc>
          <w:tcPr>
            <w:tcW w:w="1116" w:type="dxa"/>
            <w:tcBorders>
              <w:tl2br w:val="nil"/>
              <w:tr2bl w:val="nil"/>
            </w:tcBorders>
            <w:shd w:val="clear" w:color="auto" w:fill="auto"/>
            <w:vAlign w:val="center"/>
          </w:tcPr>
          <w:p w14:paraId="5E35960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3.0</w:t>
            </w:r>
          </w:p>
        </w:tc>
        <w:tc>
          <w:tcPr>
            <w:tcW w:w="1116" w:type="dxa"/>
            <w:tcBorders>
              <w:tl2br w:val="nil"/>
              <w:tr2bl w:val="nil"/>
            </w:tcBorders>
            <w:shd w:val="clear" w:color="auto" w:fill="auto"/>
            <w:vAlign w:val="center"/>
          </w:tcPr>
          <w:p w14:paraId="20E5F3B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1.1</w:t>
            </w:r>
          </w:p>
        </w:tc>
        <w:tc>
          <w:tcPr>
            <w:tcW w:w="1116" w:type="dxa"/>
            <w:tcBorders>
              <w:tl2br w:val="nil"/>
              <w:tr2bl w:val="nil"/>
            </w:tcBorders>
            <w:shd w:val="clear" w:color="auto" w:fill="auto"/>
            <w:vAlign w:val="center"/>
          </w:tcPr>
          <w:p w14:paraId="3BD9AC4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1.8</w:t>
            </w:r>
          </w:p>
        </w:tc>
        <w:tc>
          <w:tcPr>
            <w:tcW w:w="1116" w:type="dxa"/>
            <w:tcBorders>
              <w:tl2br w:val="nil"/>
              <w:tr2bl w:val="nil"/>
            </w:tcBorders>
            <w:shd w:val="clear" w:color="auto" w:fill="auto"/>
            <w:vAlign w:val="center"/>
          </w:tcPr>
          <w:p w14:paraId="2CA975E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1.3</w:t>
            </w:r>
          </w:p>
        </w:tc>
        <w:tc>
          <w:tcPr>
            <w:tcW w:w="1116" w:type="dxa"/>
            <w:tcBorders>
              <w:tl2br w:val="nil"/>
              <w:tr2bl w:val="nil"/>
            </w:tcBorders>
            <w:shd w:val="clear" w:color="auto" w:fill="auto"/>
            <w:vAlign w:val="center"/>
          </w:tcPr>
          <w:p w14:paraId="2C85FB5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1.1</w:t>
            </w:r>
          </w:p>
        </w:tc>
        <w:tc>
          <w:tcPr>
            <w:tcW w:w="1116" w:type="dxa"/>
            <w:tcBorders>
              <w:tl2br w:val="nil"/>
              <w:tr2bl w:val="nil"/>
            </w:tcBorders>
            <w:shd w:val="clear" w:color="auto" w:fill="auto"/>
            <w:vAlign w:val="center"/>
          </w:tcPr>
          <w:p w14:paraId="588AB19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1.3</w:t>
            </w:r>
          </w:p>
        </w:tc>
        <w:tc>
          <w:tcPr>
            <w:tcW w:w="1665" w:type="dxa"/>
            <w:tcBorders>
              <w:tl2br w:val="nil"/>
              <w:tr2bl w:val="nil"/>
            </w:tcBorders>
            <w:shd w:val="clear" w:color="auto" w:fill="auto"/>
            <w:vAlign w:val="center"/>
          </w:tcPr>
          <w:p w14:paraId="5C3D97B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100</w:t>
            </w:r>
          </w:p>
        </w:tc>
        <w:tc>
          <w:tcPr>
            <w:tcW w:w="357" w:type="dxa"/>
            <w:tcBorders>
              <w:tl2br w:val="nil"/>
              <w:tr2bl w:val="nil"/>
            </w:tcBorders>
            <w:shd w:val="clear" w:color="auto" w:fill="auto"/>
            <w:vAlign w:val="center"/>
          </w:tcPr>
          <w:p w14:paraId="6B82EC5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3E93CE9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continue"/>
            <w:tcBorders>
              <w:tl2br w:val="nil"/>
              <w:tr2bl w:val="nil"/>
            </w:tcBorders>
            <w:vAlign w:val="center"/>
          </w:tcPr>
          <w:p w14:paraId="5392848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795" w:type="dxa"/>
            <w:tcBorders>
              <w:tl2br w:val="nil"/>
              <w:tr2bl w:val="nil"/>
            </w:tcBorders>
            <w:shd w:val="clear" w:color="auto" w:fill="auto"/>
            <w:vAlign w:val="center"/>
          </w:tcPr>
          <w:p w14:paraId="7D504F4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2F9D05D5">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（kg/h）</w:t>
            </w:r>
          </w:p>
        </w:tc>
        <w:tc>
          <w:tcPr>
            <w:tcW w:w="1116" w:type="dxa"/>
            <w:tcBorders>
              <w:tl2br w:val="nil"/>
              <w:tr2bl w:val="nil"/>
            </w:tcBorders>
            <w:shd w:val="clear" w:color="auto" w:fill="auto"/>
            <w:vAlign w:val="center"/>
          </w:tcPr>
          <w:p w14:paraId="39E0223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2.12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1949E52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2.20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0F0B5FB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3.07</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3DBB811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2.67</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4514BF1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2.52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4709F27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8.58</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116" w:type="dxa"/>
            <w:tcBorders>
              <w:tl2br w:val="nil"/>
              <w:tr2bl w:val="nil"/>
            </w:tcBorders>
            <w:shd w:val="clear" w:color="auto" w:fill="auto"/>
            <w:vAlign w:val="center"/>
          </w:tcPr>
          <w:p w14:paraId="424B0AF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1.46</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0396C72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1.03</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42528AA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8.72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116" w:type="dxa"/>
            <w:tcBorders>
              <w:tl2br w:val="nil"/>
              <w:tr2bl w:val="nil"/>
            </w:tcBorders>
            <w:shd w:val="clear" w:color="auto" w:fill="auto"/>
            <w:vAlign w:val="center"/>
          </w:tcPr>
          <w:p w14:paraId="3883CFA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1.06</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665" w:type="dxa"/>
            <w:tcBorders>
              <w:tl2br w:val="nil"/>
              <w:tr2bl w:val="nil"/>
            </w:tcBorders>
            <w:shd w:val="clear" w:color="auto" w:fill="auto"/>
            <w:vAlign w:val="center"/>
          </w:tcPr>
          <w:p w14:paraId="319793F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0.13*</w:t>
            </w:r>
          </w:p>
        </w:tc>
        <w:tc>
          <w:tcPr>
            <w:tcW w:w="357" w:type="dxa"/>
            <w:tcBorders>
              <w:tl2br w:val="nil"/>
              <w:tr2bl w:val="nil"/>
            </w:tcBorders>
            <w:shd w:val="clear" w:color="auto" w:fill="auto"/>
            <w:vAlign w:val="center"/>
          </w:tcPr>
          <w:p w14:paraId="77C9473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42559C6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continue"/>
            <w:tcBorders>
              <w:tl2br w:val="nil"/>
              <w:tr2bl w:val="nil"/>
            </w:tcBorders>
            <w:vAlign w:val="center"/>
          </w:tcPr>
          <w:p w14:paraId="2914C60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795" w:type="dxa"/>
            <w:tcBorders>
              <w:tl2br w:val="nil"/>
              <w:tr2bl w:val="nil"/>
            </w:tcBorders>
            <w:shd w:val="clear" w:color="auto" w:fill="auto"/>
            <w:vAlign w:val="center"/>
          </w:tcPr>
          <w:p w14:paraId="7416E63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标干流量（m</w:t>
            </w:r>
            <w:r>
              <w:rPr>
                <w:rFonts w:hint="default" w:ascii="Times New Roman" w:hAnsi="Times New Roman" w:eastAsia="宋体" w:cs="Times New Roman"/>
                <w:kern w:val="0"/>
                <w:sz w:val="18"/>
                <w:szCs w:val="18"/>
                <w:highlight w:val="none"/>
                <w:vertAlign w:val="superscript"/>
                <w:lang w:bidi="ar"/>
              </w:rPr>
              <w:t>3</w:t>
            </w:r>
            <w:r>
              <w:rPr>
                <w:rFonts w:hint="default" w:ascii="Times New Roman" w:hAnsi="Times New Roman" w:eastAsia="宋体" w:cs="Times New Roman"/>
                <w:kern w:val="0"/>
                <w:sz w:val="18"/>
                <w:szCs w:val="18"/>
                <w:highlight w:val="none"/>
                <w:lang w:bidi="ar"/>
              </w:rPr>
              <w:t>/h）</w:t>
            </w:r>
          </w:p>
        </w:tc>
        <w:tc>
          <w:tcPr>
            <w:tcW w:w="1116" w:type="dxa"/>
            <w:tcBorders>
              <w:tl2br w:val="nil"/>
              <w:tr2bl w:val="nil"/>
            </w:tcBorders>
            <w:shd w:val="clear" w:color="auto" w:fill="auto"/>
            <w:vAlign w:val="center"/>
          </w:tcPr>
          <w:p w14:paraId="4A544F2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8493</w:t>
            </w:r>
          </w:p>
        </w:tc>
        <w:tc>
          <w:tcPr>
            <w:tcW w:w="1116" w:type="dxa"/>
            <w:tcBorders>
              <w:tl2br w:val="nil"/>
              <w:tr2bl w:val="nil"/>
            </w:tcBorders>
            <w:shd w:val="clear" w:color="auto" w:fill="auto"/>
            <w:vAlign w:val="center"/>
          </w:tcPr>
          <w:p w14:paraId="0FD8FD0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8455</w:t>
            </w:r>
          </w:p>
        </w:tc>
        <w:tc>
          <w:tcPr>
            <w:tcW w:w="1116" w:type="dxa"/>
            <w:tcBorders>
              <w:tl2br w:val="nil"/>
              <w:tr2bl w:val="nil"/>
            </w:tcBorders>
            <w:shd w:val="clear" w:color="auto" w:fill="auto"/>
            <w:vAlign w:val="center"/>
          </w:tcPr>
          <w:p w14:paraId="45421C2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8533</w:t>
            </w:r>
          </w:p>
        </w:tc>
        <w:tc>
          <w:tcPr>
            <w:tcW w:w="1116" w:type="dxa"/>
            <w:tcBorders>
              <w:tl2br w:val="nil"/>
              <w:tr2bl w:val="nil"/>
            </w:tcBorders>
            <w:shd w:val="clear" w:color="auto" w:fill="auto"/>
            <w:vAlign w:val="center"/>
          </w:tcPr>
          <w:p w14:paraId="59A52F7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8336</w:t>
            </w:r>
          </w:p>
        </w:tc>
        <w:tc>
          <w:tcPr>
            <w:tcW w:w="1116" w:type="dxa"/>
            <w:tcBorders>
              <w:tl2br w:val="nil"/>
              <w:tr2bl w:val="nil"/>
            </w:tcBorders>
            <w:shd w:val="clear" w:color="auto" w:fill="auto"/>
            <w:vAlign w:val="center"/>
          </w:tcPr>
          <w:p w14:paraId="71022E1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w:t>
            </w:r>
          </w:p>
        </w:tc>
        <w:tc>
          <w:tcPr>
            <w:tcW w:w="1116" w:type="dxa"/>
            <w:tcBorders>
              <w:tl2br w:val="nil"/>
              <w:tr2bl w:val="nil"/>
            </w:tcBorders>
            <w:shd w:val="clear" w:color="auto" w:fill="auto"/>
            <w:vAlign w:val="center"/>
          </w:tcPr>
          <w:p w14:paraId="249AD15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7800</w:t>
            </w:r>
          </w:p>
        </w:tc>
        <w:tc>
          <w:tcPr>
            <w:tcW w:w="1116" w:type="dxa"/>
            <w:tcBorders>
              <w:tl2br w:val="nil"/>
              <w:tr2bl w:val="nil"/>
            </w:tcBorders>
            <w:shd w:val="clear" w:color="auto" w:fill="auto"/>
            <w:vAlign w:val="center"/>
          </w:tcPr>
          <w:p w14:paraId="61060A3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8134</w:t>
            </w:r>
          </w:p>
        </w:tc>
        <w:tc>
          <w:tcPr>
            <w:tcW w:w="1116" w:type="dxa"/>
            <w:tcBorders>
              <w:tl2br w:val="nil"/>
              <w:tr2bl w:val="nil"/>
            </w:tcBorders>
            <w:shd w:val="clear" w:color="auto" w:fill="auto"/>
            <w:vAlign w:val="center"/>
          </w:tcPr>
          <w:p w14:paraId="349CD1B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7897</w:t>
            </w:r>
          </w:p>
        </w:tc>
        <w:tc>
          <w:tcPr>
            <w:tcW w:w="1116" w:type="dxa"/>
            <w:tcBorders>
              <w:tl2br w:val="nil"/>
              <w:tr2bl w:val="nil"/>
            </w:tcBorders>
            <w:shd w:val="clear" w:color="auto" w:fill="auto"/>
            <w:vAlign w:val="center"/>
          </w:tcPr>
          <w:p w14:paraId="3ABB9CC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7930</w:t>
            </w:r>
          </w:p>
        </w:tc>
        <w:tc>
          <w:tcPr>
            <w:tcW w:w="1116" w:type="dxa"/>
            <w:tcBorders>
              <w:tl2br w:val="nil"/>
              <w:tr2bl w:val="nil"/>
            </w:tcBorders>
            <w:shd w:val="clear" w:color="auto" w:fill="auto"/>
            <w:vAlign w:val="center"/>
          </w:tcPr>
          <w:p w14:paraId="1F137B9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w:t>
            </w:r>
          </w:p>
        </w:tc>
        <w:tc>
          <w:tcPr>
            <w:tcW w:w="1665" w:type="dxa"/>
            <w:tcBorders>
              <w:tl2br w:val="nil"/>
              <w:tr2bl w:val="nil"/>
            </w:tcBorders>
            <w:shd w:val="clear" w:color="auto" w:fill="auto"/>
            <w:vAlign w:val="center"/>
          </w:tcPr>
          <w:p w14:paraId="0E93177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7" w:type="dxa"/>
            <w:tcBorders>
              <w:tl2br w:val="nil"/>
              <w:tr2bl w:val="nil"/>
            </w:tcBorders>
            <w:shd w:val="clear" w:color="auto" w:fill="auto"/>
            <w:vAlign w:val="center"/>
          </w:tcPr>
          <w:p w14:paraId="4969BD8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341E73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1361" w:type="dxa"/>
            <w:gridSpan w:val="2"/>
            <w:tcBorders>
              <w:tl2br w:val="nil"/>
              <w:tr2bl w:val="nil"/>
            </w:tcBorders>
            <w:vAlign w:val="center"/>
          </w:tcPr>
          <w:p w14:paraId="5E039E3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bCs/>
                <w:kern w:val="0"/>
                <w:sz w:val="18"/>
                <w:szCs w:val="18"/>
                <w:highlight w:val="none"/>
                <w:lang w:val="en-US" w:eastAsia="zh-CN"/>
              </w:rPr>
              <w:t>检测次数</w:t>
            </w:r>
          </w:p>
        </w:tc>
        <w:tc>
          <w:tcPr>
            <w:tcW w:w="5580" w:type="dxa"/>
            <w:gridSpan w:val="5"/>
            <w:tcBorders>
              <w:tl2br w:val="nil"/>
              <w:tr2bl w:val="nil"/>
            </w:tcBorders>
            <w:shd w:val="clear" w:color="auto" w:fill="auto"/>
            <w:vAlign w:val="center"/>
          </w:tcPr>
          <w:p w14:paraId="02F3F9C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第二次</w:t>
            </w:r>
          </w:p>
        </w:tc>
        <w:tc>
          <w:tcPr>
            <w:tcW w:w="5580" w:type="dxa"/>
            <w:gridSpan w:val="5"/>
            <w:tcBorders>
              <w:tl2br w:val="nil"/>
              <w:tr2bl w:val="nil"/>
            </w:tcBorders>
            <w:vAlign w:val="center"/>
          </w:tcPr>
          <w:p w14:paraId="14DB118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第二次</w:t>
            </w:r>
          </w:p>
        </w:tc>
        <w:tc>
          <w:tcPr>
            <w:tcW w:w="1665" w:type="dxa"/>
            <w:tcBorders>
              <w:tl2br w:val="nil"/>
              <w:tr2bl w:val="nil"/>
            </w:tcBorders>
            <w:vAlign w:val="center"/>
          </w:tcPr>
          <w:p w14:paraId="5C3E778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357" w:type="dxa"/>
            <w:tcBorders>
              <w:tl2br w:val="nil"/>
              <w:tr2bl w:val="nil"/>
            </w:tcBorders>
            <w:vAlign w:val="center"/>
          </w:tcPr>
          <w:p w14:paraId="76A156A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r>
      <w:tr w14:paraId="304F95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restart"/>
            <w:tcBorders>
              <w:tl2br w:val="nil"/>
              <w:tr2bl w:val="nil"/>
            </w:tcBorders>
            <w:vAlign w:val="center"/>
          </w:tcPr>
          <w:p w14:paraId="0CA3FC2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氯化氢</w:t>
            </w:r>
          </w:p>
        </w:tc>
        <w:tc>
          <w:tcPr>
            <w:tcW w:w="795" w:type="dxa"/>
            <w:tcBorders>
              <w:tl2br w:val="nil"/>
              <w:tr2bl w:val="nil"/>
            </w:tcBorders>
            <w:shd w:val="clear" w:color="auto" w:fill="auto"/>
            <w:vAlign w:val="center"/>
          </w:tcPr>
          <w:p w14:paraId="0C505B8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样品编号</w:t>
            </w:r>
          </w:p>
        </w:tc>
        <w:tc>
          <w:tcPr>
            <w:tcW w:w="1116" w:type="dxa"/>
            <w:tcBorders>
              <w:tl2br w:val="nil"/>
              <w:tr2bl w:val="nil"/>
            </w:tcBorders>
            <w:shd w:val="clear" w:color="auto" w:fill="auto"/>
            <w:vAlign w:val="center"/>
          </w:tcPr>
          <w:p w14:paraId="4912033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3-1-05</w:t>
            </w:r>
          </w:p>
        </w:tc>
        <w:tc>
          <w:tcPr>
            <w:tcW w:w="1116" w:type="dxa"/>
            <w:tcBorders>
              <w:tl2br w:val="nil"/>
              <w:tr2bl w:val="nil"/>
            </w:tcBorders>
            <w:shd w:val="clear" w:color="auto" w:fill="auto"/>
            <w:vAlign w:val="center"/>
          </w:tcPr>
          <w:p w14:paraId="20681D5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3-1-0</w:t>
            </w:r>
            <w:r>
              <w:rPr>
                <w:rFonts w:hint="eastAsia" w:ascii="Times New Roman" w:hAnsi="Times New Roman" w:eastAsia="宋体" w:cs="Times New Roman"/>
                <w:bCs/>
                <w:kern w:val="0"/>
                <w:sz w:val="18"/>
                <w:szCs w:val="18"/>
                <w:highlight w:val="none"/>
                <w:lang w:val="en-US" w:eastAsia="zh-CN"/>
              </w:rPr>
              <w:t>6</w:t>
            </w:r>
          </w:p>
        </w:tc>
        <w:tc>
          <w:tcPr>
            <w:tcW w:w="1116" w:type="dxa"/>
            <w:tcBorders>
              <w:tl2br w:val="nil"/>
              <w:tr2bl w:val="nil"/>
            </w:tcBorders>
            <w:shd w:val="clear" w:color="auto" w:fill="auto"/>
            <w:vAlign w:val="center"/>
          </w:tcPr>
          <w:p w14:paraId="55EF418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3-1-07</w:t>
            </w:r>
          </w:p>
        </w:tc>
        <w:tc>
          <w:tcPr>
            <w:tcW w:w="1116" w:type="dxa"/>
            <w:tcBorders>
              <w:tl2br w:val="nil"/>
              <w:tr2bl w:val="nil"/>
            </w:tcBorders>
            <w:shd w:val="clear" w:color="auto" w:fill="auto"/>
            <w:vAlign w:val="center"/>
          </w:tcPr>
          <w:p w14:paraId="70B1284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3-1-08</w:t>
            </w:r>
          </w:p>
        </w:tc>
        <w:tc>
          <w:tcPr>
            <w:tcW w:w="1116" w:type="dxa"/>
            <w:tcBorders>
              <w:tl2br w:val="nil"/>
              <w:tr2bl w:val="nil"/>
            </w:tcBorders>
            <w:shd w:val="clear" w:color="auto" w:fill="auto"/>
            <w:vAlign w:val="center"/>
          </w:tcPr>
          <w:p w14:paraId="455A8C2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平均值</w:t>
            </w:r>
          </w:p>
        </w:tc>
        <w:tc>
          <w:tcPr>
            <w:tcW w:w="1116" w:type="dxa"/>
            <w:tcBorders>
              <w:tl2br w:val="nil"/>
              <w:tr2bl w:val="nil"/>
            </w:tcBorders>
            <w:shd w:val="clear" w:color="auto" w:fill="auto"/>
            <w:vAlign w:val="center"/>
          </w:tcPr>
          <w:p w14:paraId="23B938C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3-2-05</w:t>
            </w:r>
          </w:p>
        </w:tc>
        <w:tc>
          <w:tcPr>
            <w:tcW w:w="1116" w:type="dxa"/>
            <w:tcBorders>
              <w:tl2br w:val="nil"/>
              <w:tr2bl w:val="nil"/>
            </w:tcBorders>
            <w:shd w:val="clear" w:color="auto" w:fill="auto"/>
            <w:vAlign w:val="center"/>
          </w:tcPr>
          <w:p w14:paraId="45C7125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3-2-0</w:t>
            </w:r>
            <w:r>
              <w:rPr>
                <w:rFonts w:hint="eastAsia" w:ascii="Times New Roman" w:hAnsi="Times New Roman" w:eastAsia="宋体" w:cs="Times New Roman"/>
                <w:bCs/>
                <w:kern w:val="0"/>
                <w:sz w:val="18"/>
                <w:szCs w:val="18"/>
                <w:highlight w:val="none"/>
                <w:lang w:val="en-US" w:eastAsia="zh-CN"/>
              </w:rPr>
              <w:t>6</w:t>
            </w:r>
          </w:p>
        </w:tc>
        <w:tc>
          <w:tcPr>
            <w:tcW w:w="1116" w:type="dxa"/>
            <w:tcBorders>
              <w:tl2br w:val="nil"/>
              <w:tr2bl w:val="nil"/>
            </w:tcBorders>
            <w:shd w:val="clear" w:color="auto" w:fill="auto"/>
            <w:vAlign w:val="center"/>
          </w:tcPr>
          <w:p w14:paraId="64DDE3C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3-2-07</w:t>
            </w:r>
          </w:p>
        </w:tc>
        <w:tc>
          <w:tcPr>
            <w:tcW w:w="1116" w:type="dxa"/>
            <w:tcBorders>
              <w:tl2br w:val="nil"/>
              <w:tr2bl w:val="nil"/>
            </w:tcBorders>
            <w:shd w:val="clear" w:color="auto" w:fill="auto"/>
            <w:vAlign w:val="center"/>
          </w:tcPr>
          <w:p w14:paraId="1795FCD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3-2-08</w:t>
            </w:r>
          </w:p>
        </w:tc>
        <w:tc>
          <w:tcPr>
            <w:tcW w:w="1116" w:type="dxa"/>
            <w:tcBorders>
              <w:tl2br w:val="nil"/>
              <w:tr2bl w:val="nil"/>
            </w:tcBorders>
            <w:shd w:val="clear" w:color="auto" w:fill="auto"/>
            <w:vAlign w:val="center"/>
          </w:tcPr>
          <w:p w14:paraId="7D42682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平均值</w:t>
            </w:r>
          </w:p>
        </w:tc>
        <w:tc>
          <w:tcPr>
            <w:tcW w:w="1665" w:type="dxa"/>
            <w:tcBorders>
              <w:tl2br w:val="nil"/>
              <w:tr2bl w:val="nil"/>
            </w:tcBorders>
            <w:shd w:val="clear" w:color="auto" w:fill="auto"/>
            <w:vAlign w:val="center"/>
          </w:tcPr>
          <w:p w14:paraId="60A039E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357" w:type="dxa"/>
            <w:tcBorders>
              <w:tl2br w:val="nil"/>
              <w:tr2bl w:val="nil"/>
            </w:tcBorders>
            <w:shd w:val="clear" w:color="auto" w:fill="auto"/>
            <w:vAlign w:val="center"/>
          </w:tcPr>
          <w:p w14:paraId="229A21D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r>
      <w:tr w14:paraId="1F685C5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continue"/>
            <w:tcBorders>
              <w:tl2br w:val="nil"/>
              <w:tr2bl w:val="nil"/>
            </w:tcBorders>
            <w:vAlign w:val="center"/>
          </w:tcPr>
          <w:p w14:paraId="2424C2B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795" w:type="dxa"/>
            <w:tcBorders>
              <w:tl2br w:val="nil"/>
              <w:tr2bl w:val="nil"/>
            </w:tcBorders>
            <w:shd w:val="clear" w:color="auto" w:fill="auto"/>
            <w:vAlign w:val="center"/>
          </w:tcPr>
          <w:p w14:paraId="3D9D9CCB">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116" w:type="dxa"/>
            <w:tcBorders>
              <w:tl2br w:val="nil"/>
              <w:tr2bl w:val="nil"/>
            </w:tcBorders>
            <w:shd w:val="clear" w:color="auto" w:fill="auto"/>
            <w:vAlign w:val="center"/>
          </w:tcPr>
          <w:p w14:paraId="486ADA4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4.0</w:t>
            </w:r>
          </w:p>
        </w:tc>
        <w:tc>
          <w:tcPr>
            <w:tcW w:w="1116" w:type="dxa"/>
            <w:tcBorders>
              <w:tl2br w:val="nil"/>
              <w:tr2bl w:val="nil"/>
            </w:tcBorders>
            <w:shd w:val="clear" w:color="auto" w:fill="auto"/>
            <w:vAlign w:val="center"/>
          </w:tcPr>
          <w:p w14:paraId="15676DA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2.0</w:t>
            </w:r>
          </w:p>
        </w:tc>
        <w:tc>
          <w:tcPr>
            <w:tcW w:w="1116" w:type="dxa"/>
            <w:tcBorders>
              <w:tl2br w:val="nil"/>
              <w:tr2bl w:val="nil"/>
            </w:tcBorders>
            <w:shd w:val="clear" w:color="auto" w:fill="auto"/>
            <w:vAlign w:val="center"/>
          </w:tcPr>
          <w:p w14:paraId="711C830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2.4</w:t>
            </w:r>
          </w:p>
        </w:tc>
        <w:tc>
          <w:tcPr>
            <w:tcW w:w="1116" w:type="dxa"/>
            <w:tcBorders>
              <w:tl2br w:val="nil"/>
              <w:tr2bl w:val="nil"/>
            </w:tcBorders>
            <w:shd w:val="clear" w:color="auto" w:fill="auto"/>
            <w:vAlign w:val="center"/>
          </w:tcPr>
          <w:p w14:paraId="5F0F15F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2.7</w:t>
            </w:r>
          </w:p>
        </w:tc>
        <w:tc>
          <w:tcPr>
            <w:tcW w:w="1116" w:type="dxa"/>
            <w:tcBorders>
              <w:tl2br w:val="nil"/>
              <w:tr2bl w:val="nil"/>
            </w:tcBorders>
            <w:shd w:val="clear" w:color="auto" w:fill="auto"/>
            <w:vAlign w:val="center"/>
          </w:tcPr>
          <w:p w14:paraId="3258D03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2.8</w:t>
            </w:r>
          </w:p>
        </w:tc>
        <w:tc>
          <w:tcPr>
            <w:tcW w:w="1116" w:type="dxa"/>
            <w:tcBorders>
              <w:tl2br w:val="nil"/>
              <w:tr2bl w:val="nil"/>
            </w:tcBorders>
            <w:shd w:val="clear" w:color="auto" w:fill="auto"/>
            <w:vAlign w:val="center"/>
          </w:tcPr>
          <w:p w14:paraId="7866FB7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1.5</w:t>
            </w:r>
          </w:p>
        </w:tc>
        <w:tc>
          <w:tcPr>
            <w:tcW w:w="1116" w:type="dxa"/>
            <w:tcBorders>
              <w:tl2br w:val="nil"/>
              <w:tr2bl w:val="nil"/>
            </w:tcBorders>
            <w:shd w:val="clear" w:color="auto" w:fill="auto"/>
            <w:vAlign w:val="center"/>
          </w:tcPr>
          <w:p w14:paraId="3274EC3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1.3</w:t>
            </w:r>
          </w:p>
        </w:tc>
        <w:tc>
          <w:tcPr>
            <w:tcW w:w="1116" w:type="dxa"/>
            <w:tcBorders>
              <w:tl2br w:val="nil"/>
              <w:tr2bl w:val="nil"/>
            </w:tcBorders>
            <w:shd w:val="clear" w:color="auto" w:fill="auto"/>
            <w:vAlign w:val="center"/>
          </w:tcPr>
          <w:p w14:paraId="1C4AF6F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1.7</w:t>
            </w:r>
          </w:p>
        </w:tc>
        <w:tc>
          <w:tcPr>
            <w:tcW w:w="1116" w:type="dxa"/>
            <w:tcBorders>
              <w:tl2br w:val="nil"/>
              <w:tr2bl w:val="nil"/>
            </w:tcBorders>
            <w:shd w:val="clear" w:color="auto" w:fill="auto"/>
            <w:vAlign w:val="center"/>
          </w:tcPr>
          <w:p w14:paraId="0EA2318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1.4</w:t>
            </w:r>
          </w:p>
        </w:tc>
        <w:tc>
          <w:tcPr>
            <w:tcW w:w="1116" w:type="dxa"/>
            <w:tcBorders>
              <w:tl2br w:val="nil"/>
              <w:tr2bl w:val="nil"/>
            </w:tcBorders>
            <w:shd w:val="clear" w:color="auto" w:fill="auto"/>
            <w:vAlign w:val="center"/>
          </w:tcPr>
          <w:p w14:paraId="166154E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1.5</w:t>
            </w:r>
          </w:p>
        </w:tc>
        <w:tc>
          <w:tcPr>
            <w:tcW w:w="1665" w:type="dxa"/>
            <w:tcBorders>
              <w:tl2br w:val="nil"/>
              <w:tr2bl w:val="nil"/>
            </w:tcBorders>
            <w:shd w:val="clear" w:color="auto" w:fill="auto"/>
            <w:vAlign w:val="center"/>
          </w:tcPr>
          <w:p w14:paraId="75EA860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100</w:t>
            </w:r>
          </w:p>
        </w:tc>
        <w:tc>
          <w:tcPr>
            <w:tcW w:w="357" w:type="dxa"/>
            <w:tcBorders>
              <w:tl2br w:val="nil"/>
              <w:tr2bl w:val="nil"/>
            </w:tcBorders>
            <w:shd w:val="clear" w:color="auto" w:fill="auto"/>
            <w:vAlign w:val="center"/>
          </w:tcPr>
          <w:p w14:paraId="272A8DB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53E9BCB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continue"/>
            <w:tcBorders>
              <w:tl2br w:val="nil"/>
              <w:tr2bl w:val="nil"/>
            </w:tcBorders>
            <w:vAlign w:val="center"/>
          </w:tcPr>
          <w:p w14:paraId="3A40CBC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795" w:type="dxa"/>
            <w:tcBorders>
              <w:tl2br w:val="nil"/>
              <w:tr2bl w:val="nil"/>
            </w:tcBorders>
            <w:shd w:val="clear" w:color="auto" w:fill="auto"/>
            <w:vAlign w:val="center"/>
          </w:tcPr>
          <w:p w14:paraId="36B4845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70F8FA2A">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（kg/h）</w:t>
            </w:r>
          </w:p>
        </w:tc>
        <w:tc>
          <w:tcPr>
            <w:tcW w:w="1116" w:type="dxa"/>
            <w:tcBorders>
              <w:tl2br w:val="nil"/>
              <w:tr2bl w:val="nil"/>
            </w:tcBorders>
            <w:shd w:val="clear" w:color="auto" w:fill="auto"/>
            <w:vAlign w:val="center"/>
          </w:tcPr>
          <w:p w14:paraId="503B2E7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3.41</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14DDCC1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1.72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109D6F7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2.08</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1D65506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2.32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5FD4839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2.38</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5DC3448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1.18</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631EFAE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1.02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4799758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1.32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2332E2C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1.09</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1C1B08C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1.15</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665" w:type="dxa"/>
            <w:tcBorders>
              <w:tl2br w:val="nil"/>
              <w:tr2bl w:val="nil"/>
            </w:tcBorders>
            <w:shd w:val="clear" w:color="auto" w:fill="auto"/>
            <w:vAlign w:val="center"/>
          </w:tcPr>
          <w:p w14:paraId="63A9618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0.13*</w:t>
            </w:r>
          </w:p>
        </w:tc>
        <w:tc>
          <w:tcPr>
            <w:tcW w:w="357" w:type="dxa"/>
            <w:tcBorders>
              <w:tl2br w:val="nil"/>
              <w:tr2bl w:val="nil"/>
            </w:tcBorders>
            <w:shd w:val="clear" w:color="auto" w:fill="auto"/>
            <w:vAlign w:val="center"/>
          </w:tcPr>
          <w:p w14:paraId="5961D44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4FA2512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continue"/>
            <w:tcBorders>
              <w:tl2br w:val="nil"/>
              <w:tr2bl w:val="nil"/>
            </w:tcBorders>
            <w:vAlign w:val="center"/>
          </w:tcPr>
          <w:p w14:paraId="2FEEB49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795" w:type="dxa"/>
            <w:tcBorders>
              <w:tl2br w:val="nil"/>
              <w:tr2bl w:val="nil"/>
            </w:tcBorders>
            <w:shd w:val="clear" w:color="auto" w:fill="auto"/>
            <w:vAlign w:val="center"/>
          </w:tcPr>
          <w:p w14:paraId="3DBEF44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标干流量（m</w:t>
            </w:r>
            <w:r>
              <w:rPr>
                <w:rFonts w:hint="default" w:ascii="Times New Roman" w:hAnsi="Times New Roman" w:eastAsia="宋体" w:cs="Times New Roman"/>
                <w:kern w:val="0"/>
                <w:sz w:val="18"/>
                <w:szCs w:val="18"/>
                <w:highlight w:val="none"/>
                <w:vertAlign w:val="superscript"/>
                <w:lang w:bidi="ar"/>
              </w:rPr>
              <w:t>3</w:t>
            </w:r>
            <w:r>
              <w:rPr>
                <w:rFonts w:hint="default" w:ascii="Times New Roman" w:hAnsi="Times New Roman" w:eastAsia="宋体" w:cs="Times New Roman"/>
                <w:kern w:val="0"/>
                <w:sz w:val="18"/>
                <w:szCs w:val="18"/>
                <w:highlight w:val="none"/>
                <w:lang w:bidi="ar"/>
              </w:rPr>
              <w:t>/h）</w:t>
            </w:r>
          </w:p>
        </w:tc>
        <w:tc>
          <w:tcPr>
            <w:tcW w:w="1116" w:type="dxa"/>
            <w:tcBorders>
              <w:tl2br w:val="nil"/>
              <w:tr2bl w:val="nil"/>
            </w:tcBorders>
            <w:shd w:val="clear" w:color="auto" w:fill="auto"/>
            <w:vAlign w:val="center"/>
          </w:tcPr>
          <w:p w14:paraId="402EB71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8533</w:t>
            </w:r>
          </w:p>
        </w:tc>
        <w:tc>
          <w:tcPr>
            <w:tcW w:w="1116" w:type="dxa"/>
            <w:tcBorders>
              <w:tl2br w:val="nil"/>
              <w:tr2bl w:val="nil"/>
            </w:tcBorders>
            <w:shd w:val="clear" w:color="auto" w:fill="auto"/>
            <w:vAlign w:val="center"/>
          </w:tcPr>
          <w:p w14:paraId="01360AD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8609</w:t>
            </w:r>
          </w:p>
        </w:tc>
        <w:tc>
          <w:tcPr>
            <w:tcW w:w="1116" w:type="dxa"/>
            <w:tcBorders>
              <w:tl2br w:val="nil"/>
              <w:tr2bl w:val="nil"/>
            </w:tcBorders>
            <w:shd w:val="clear" w:color="auto" w:fill="auto"/>
            <w:vAlign w:val="center"/>
          </w:tcPr>
          <w:p w14:paraId="0F47B41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8686</w:t>
            </w:r>
          </w:p>
        </w:tc>
        <w:tc>
          <w:tcPr>
            <w:tcW w:w="1116" w:type="dxa"/>
            <w:tcBorders>
              <w:tl2br w:val="nil"/>
              <w:tr2bl w:val="nil"/>
            </w:tcBorders>
            <w:shd w:val="clear" w:color="auto" w:fill="auto"/>
            <w:vAlign w:val="center"/>
          </w:tcPr>
          <w:p w14:paraId="19A241D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8609</w:t>
            </w:r>
          </w:p>
        </w:tc>
        <w:tc>
          <w:tcPr>
            <w:tcW w:w="1116" w:type="dxa"/>
            <w:tcBorders>
              <w:tl2br w:val="nil"/>
              <w:tr2bl w:val="nil"/>
            </w:tcBorders>
            <w:shd w:val="clear" w:color="auto" w:fill="auto"/>
            <w:vAlign w:val="center"/>
          </w:tcPr>
          <w:p w14:paraId="4EA186E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w:t>
            </w:r>
          </w:p>
        </w:tc>
        <w:tc>
          <w:tcPr>
            <w:tcW w:w="1116" w:type="dxa"/>
            <w:tcBorders>
              <w:tl2br w:val="nil"/>
              <w:tr2bl w:val="nil"/>
            </w:tcBorders>
            <w:shd w:val="clear" w:color="auto" w:fill="auto"/>
            <w:vAlign w:val="center"/>
          </w:tcPr>
          <w:p w14:paraId="13FDC12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7848</w:t>
            </w:r>
          </w:p>
        </w:tc>
        <w:tc>
          <w:tcPr>
            <w:tcW w:w="1116" w:type="dxa"/>
            <w:tcBorders>
              <w:tl2br w:val="nil"/>
              <w:tr2bl w:val="nil"/>
            </w:tcBorders>
            <w:shd w:val="clear" w:color="auto" w:fill="auto"/>
            <w:vAlign w:val="center"/>
          </w:tcPr>
          <w:p w14:paraId="7509521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7832</w:t>
            </w:r>
          </w:p>
        </w:tc>
        <w:tc>
          <w:tcPr>
            <w:tcW w:w="1116" w:type="dxa"/>
            <w:tcBorders>
              <w:tl2br w:val="nil"/>
              <w:tr2bl w:val="nil"/>
            </w:tcBorders>
            <w:shd w:val="clear" w:color="auto" w:fill="auto"/>
            <w:vAlign w:val="center"/>
          </w:tcPr>
          <w:p w14:paraId="4142C3E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7793</w:t>
            </w:r>
          </w:p>
        </w:tc>
        <w:tc>
          <w:tcPr>
            <w:tcW w:w="1116" w:type="dxa"/>
            <w:tcBorders>
              <w:tl2br w:val="nil"/>
              <w:tr2bl w:val="nil"/>
            </w:tcBorders>
            <w:shd w:val="clear" w:color="auto" w:fill="auto"/>
            <w:vAlign w:val="center"/>
          </w:tcPr>
          <w:p w14:paraId="3877C13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7806</w:t>
            </w:r>
          </w:p>
        </w:tc>
        <w:tc>
          <w:tcPr>
            <w:tcW w:w="1116" w:type="dxa"/>
            <w:tcBorders>
              <w:tl2br w:val="nil"/>
              <w:tr2bl w:val="nil"/>
            </w:tcBorders>
            <w:shd w:val="clear" w:color="auto" w:fill="auto"/>
            <w:vAlign w:val="center"/>
          </w:tcPr>
          <w:p w14:paraId="07306E0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w:t>
            </w:r>
          </w:p>
        </w:tc>
        <w:tc>
          <w:tcPr>
            <w:tcW w:w="1665" w:type="dxa"/>
            <w:tcBorders>
              <w:tl2br w:val="nil"/>
              <w:tr2bl w:val="nil"/>
            </w:tcBorders>
            <w:shd w:val="clear" w:color="auto" w:fill="auto"/>
            <w:vAlign w:val="center"/>
          </w:tcPr>
          <w:p w14:paraId="60C8C55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7" w:type="dxa"/>
            <w:tcBorders>
              <w:tl2br w:val="nil"/>
              <w:tr2bl w:val="nil"/>
            </w:tcBorders>
            <w:shd w:val="clear" w:color="auto" w:fill="auto"/>
            <w:vAlign w:val="center"/>
          </w:tcPr>
          <w:p w14:paraId="3F15EDC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3A5BA50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1361" w:type="dxa"/>
            <w:gridSpan w:val="2"/>
            <w:tcBorders>
              <w:tl2br w:val="nil"/>
              <w:tr2bl w:val="nil"/>
            </w:tcBorders>
            <w:shd w:val="clear" w:color="auto" w:fill="auto"/>
            <w:vAlign w:val="center"/>
          </w:tcPr>
          <w:p w14:paraId="3BBE1D6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val="en-US" w:eastAsia="zh-CN"/>
              </w:rPr>
              <w:t>检测次数</w:t>
            </w:r>
          </w:p>
        </w:tc>
        <w:tc>
          <w:tcPr>
            <w:tcW w:w="5580" w:type="dxa"/>
            <w:gridSpan w:val="5"/>
            <w:tcBorders>
              <w:tl2br w:val="nil"/>
              <w:tr2bl w:val="nil"/>
            </w:tcBorders>
            <w:shd w:val="clear" w:color="auto" w:fill="auto"/>
            <w:vAlign w:val="center"/>
          </w:tcPr>
          <w:p w14:paraId="33F4A83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第</w:t>
            </w:r>
            <w:r>
              <w:rPr>
                <w:rFonts w:hint="default" w:ascii="Times New Roman" w:hAnsi="Times New Roman" w:eastAsia="宋体" w:cs="Times New Roman"/>
                <w:bCs/>
                <w:kern w:val="0"/>
                <w:sz w:val="18"/>
                <w:szCs w:val="18"/>
                <w:highlight w:val="none"/>
                <w:lang w:val="en-US" w:eastAsia="zh-CN"/>
              </w:rPr>
              <w:t>三</w:t>
            </w:r>
            <w:r>
              <w:rPr>
                <w:rFonts w:hint="default" w:ascii="Times New Roman" w:hAnsi="Times New Roman" w:eastAsia="宋体" w:cs="Times New Roman"/>
                <w:bCs/>
                <w:kern w:val="0"/>
                <w:sz w:val="18"/>
                <w:szCs w:val="18"/>
                <w:highlight w:val="none"/>
              </w:rPr>
              <w:t>次</w:t>
            </w:r>
          </w:p>
        </w:tc>
        <w:tc>
          <w:tcPr>
            <w:tcW w:w="5580" w:type="dxa"/>
            <w:gridSpan w:val="5"/>
            <w:tcBorders>
              <w:tl2br w:val="nil"/>
              <w:tr2bl w:val="nil"/>
            </w:tcBorders>
            <w:shd w:val="clear" w:color="auto" w:fill="auto"/>
            <w:vAlign w:val="center"/>
          </w:tcPr>
          <w:p w14:paraId="0ABC701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第</w:t>
            </w:r>
            <w:r>
              <w:rPr>
                <w:rFonts w:hint="default" w:ascii="Times New Roman" w:hAnsi="Times New Roman" w:eastAsia="宋体" w:cs="Times New Roman"/>
                <w:bCs/>
                <w:kern w:val="0"/>
                <w:sz w:val="18"/>
                <w:szCs w:val="18"/>
                <w:highlight w:val="none"/>
                <w:lang w:val="en-US" w:eastAsia="zh-CN"/>
              </w:rPr>
              <w:t>三</w:t>
            </w:r>
            <w:r>
              <w:rPr>
                <w:rFonts w:hint="default" w:ascii="Times New Roman" w:hAnsi="Times New Roman" w:eastAsia="宋体" w:cs="Times New Roman"/>
                <w:bCs/>
                <w:kern w:val="0"/>
                <w:sz w:val="18"/>
                <w:szCs w:val="18"/>
                <w:highlight w:val="none"/>
              </w:rPr>
              <w:t>次</w:t>
            </w:r>
          </w:p>
        </w:tc>
        <w:tc>
          <w:tcPr>
            <w:tcW w:w="1665" w:type="dxa"/>
            <w:tcBorders>
              <w:tl2br w:val="nil"/>
              <w:tr2bl w:val="nil"/>
            </w:tcBorders>
            <w:shd w:val="clear" w:color="auto" w:fill="auto"/>
            <w:vAlign w:val="center"/>
          </w:tcPr>
          <w:p w14:paraId="5CC819A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357" w:type="dxa"/>
            <w:tcBorders>
              <w:tl2br w:val="nil"/>
              <w:tr2bl w:val="nil"/>
            </w:tcBorders>
            <w:shd w:val="clear" w:color="auto" w:fill="auto"/>
            <w:vAlign w:val="center"/>
          </w:tcPr>
          <w:p w14:paraId="63DCC28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r>
      <w:tr w14:paraId="35135AD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restart"/>
            <w:tcBorders>
              <w:tl2br w:val="nil"/>
              <w:tr2bl w:val="nil"/>
            </w:tcBorders>
            <w:vAlign w:val="center"/>
          </w:tcPr>
          <w:p w14:paraId="441DBBC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氯化氢</w:t>
            </w:r>
          </w:p>
        </w:tc>
        <w:tc>
          <w:tcPr>
            <w:tcW w:w="795" w:type="dxa"/>
            <w:tcBorders>
              <w:tl2br w:val="nil"/>
              <w:tr2bl w:val="nil"/>
            </w:tcBorders>
            <w:shd w:val="clear" w:color="auto" w:fill="auto"/>
            <w:vAlign w:val="center"/>
          </w:tcPr>
          <w:p w14:paraId="5359DAF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样品编号</w:t>
            </w:r>
          </w:p>
        </w:tc>
        <w:tc>
          <w:tcPr>
            <w:tcW w:w="1116" w:type="dxa"/>
            <w:tcBorders>
              <w:tl2br w:val="nil"/>
              <w:tr2bl w:val="nil"/>
            </w:tcBorders>
            <w:shd w:val="clear" w:color="auto" w:fill="auto"/>
            <w:vAlign w:val="center"/>
          </w:tcPr>
          <w:p w14:paraId="25C8F11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3-1-09</w:t>
            </w:r>
          </w:p>
        </w:tc>
        <w:tc>
          <w:tcPr>
            <w:tcW w:w="1116" w:type="dxa"/>
            <w:tcBorders>
              <w:tl2br w:val="nil"/>
              <w:tr2bl w:val="nil"/>
            </w:tcBorders>
            <w:shd w:val="clear" w:color="auto" w:fill="auto"/>
            <w:vAlign w:val="center"/>
          </w:tcPr>
          <w:p w14:paraId="632D4E7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3-1-10</w:t>
            </w:r>
          </w:p>
        </w:tc>
        <w:tc>
          <w:tcPr>
            <w:tcW w:w="1116" w:type="dxa"/>
            <w:tcBorders>
              <w:tl2br w:val="nil"/>
              <w:tr2bl w:val="nil"/>
            </w:tcBorders>
            <w:shd w:val="clear" w:color="auto" w:fill="auto"/>
            <w:vAlign w:val="center"/>
          </w:tcPr>
          <w:p w14:paraId="7D17784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3-1-11</w:t>
            </w:r>
          </w:p>
        </w:tc>
        <w:tc>
          <w:tcPr>
            <w:tcW w:w="1116" w:type="dxa"/>
            <w:tcBorders>
              <w:tl2br w:val="nil"/>
              <w:tr2bl w:val="nil"/>
            </w:tcBorders>
            <w:shd w:val="clear" w:color="auto" w:fill="auto"/>
            <w:vAlign w:val="center"/>
          </w:tcPr>
          <w:p w14:paraId="3E999C4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3-1-12</w:t>
            </w:r>
          </w:p>
        </w:tc>
        <w:tc>
          <w:tcPr>
            <w:tcW w:w="1116" w:type="dxa"/>
            <w:tcBorders>
              <w:tl2br w:val="nil"/>
              <w:tr2bl w:val="nil"/>
            </w:tcBorders>
            <w:shd w:val="clear" w:color="auto" w:fill="auto"/>
            <w:vAlign w:val="center"/>
          </w:tcPr>
          <w:p w14:paraId="0E9D28D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平均值</w:t>
            </w:r>
          </w:p>
        </w:tc>
        <w:tc>
          <w:tcPr>
            <w:tcW w:w="1116" w:type="dxa"/>
            <w:tcBorders>
              <w:tl2br w:val="nil"/>
              <w:tr2bl w:val="nil"/>
            </w:tcBorders>
            <w:shd w:val="clear" w:color="auto" w:fill="auto"/>
            <w:vAlign w:val="center"/>
          </w:tcPr>
          <w:p w14:paraId="445D77A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3-2-09</w:t>
            </w:r>
          </w:p>
        </w:tc>
        <w:tc>
          <w:tcPr>
            <w:tcW w:w="1116" w:type="dxa"/>
            <w:tcBorders>
              <w:tl2br w:val="nil"/>
              <w:tr2bl w:val="nil"/>
            </w:tcBorders>
            <w:shd w:val="clear" w:color="auto" w:fill="auto"/>
            <w:vAlign w:val="center"/>
          </w:tcPr>
          <w:p w14:paraId="4B06007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3-2-10</w:t>
            </w:r>
          </w:p>
        </w:tc>
        <w:tc>
          <w:tcPr>
            <w:tcW w:w="1116" w:type="dxa"/>
            <w:tcBorders>
              <w:tl2br w:val="nil"/>
              <w:tr2bl w:val="nil"/>
            </w:tcBorders>
            <w:shd w:val="clear" w:color="auto" w:fill="auto"/>
            <w:vAlign w:val="center"/>
          </w:tcPr>
          <w:p w14:paraId="55821E6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3-2-11</w:t>
            </w:r>
          </w:p>
        </w:tc>
        <w:tc>
          <w:tcPr>
            <w:tcW w:w="1116" w:type="dxa"/>
            <w:tcBorders>
              <w:tl2br w:val="nil"/>
              <w:tr2bl w:val="nil"/>
            </w:tcBorders>
            <w:shd w:val="clear" w:color="auto" w:fill="auto"/>
            <w:vAlign w:val="center"/>
          </w:tcPr>
          <w:p w14:paraId="72B6068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3-2-12</w:t>
            </w:r>
          </w:p>
        </w:tc>
        <w:tc>
          <w:tcPr>
            <w:tcW w:w="1116" w:type="dxa"/>
            <w:tcBorders>
              <w:tl2br w:val="nil"/>
              <w:tr2bl w:val="nil"/>
            </w:tcBorders>
            <w:shd w:val="clear" w:color="auto" w:fill="auto"/>
            <w:vAlign w:val="center"/>
          </w:tcPr>
          <w:p w14:paraId="342F672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平均值</w:t>
            </w:r>
          </w:p>
        </w:tc>
        <w:tc>
          <w:tcPr>
            <w:tcW w:w="1665" w:type="dxa"/>
            <w:tcBorders>
              <w:tl2br w:val="nil"/>
              <w:tr2bl w:val="nil"/>
            </w:tcBorders>
            <w:shd w:val="clear" w:color="auto" w:fill="auto"/>
            <w:vAlign w:val="center"/>
          </w:tcPr>
          <w:p w14:paraId="2D9E707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357" w:type="dxa"/>
            <w:tcBorders>
              <w:tl2br w:val="nil"/>
              <w:tr2bl w:val="nil"/>
            </w:tcBorders>
            <w:shd w:val="clear" w:color="auto" w:fill="auto"/>
            <w:vAlign w:val="center"/>
          </w:tcPr>
          <w:p w14:paraId="6C5F7B1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r>
      <w:tr w14:paraId="56EE5D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continue"/>
            <w:tcBorders>
              <w:tl2br w:val="nil"/>
              <w:tr2bl w:val="nil"/>
            </w:tcBorders>
            <w:vAlign w:val="center"/>
          </w:tcPr>
          <w:p w14:paraId="4425C8B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795" w:type="dxa"/>
            <w:tcBorders>
              <w:tl2br w:val="nil"/>
              <w:tr2bl w:val="nil"/>
            </w:tcBorders>
            <w:shd w:val="clear" w:color="auto" w:fill="auto"/>
            <w:vAlign w:val="center"/>
          </w:tcPr>
          <w:p w14:paraId="3285E065">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116" w:type="dxa"/>
            <w:tcBorders>
              <w:tl2br w:val="nil"/>
              <w:tr2bl w:val="nil"/>
            </w:tcBorders>
            <w:shd w:val="clear" w:color="auto" w:fill="auto"/>
            <w:vAlign w:val="center"/>
          </w:tcPr>
          <w:p w14:paraId="77C4898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3.7</w:t>
            </w:r>
          </w:p>
        </w:tc>
        <w:tc>
          <w:tcPr>
            <w:tcW w:w="1116" w:type="dxa"/>
            <w:tcBorders>
              <w:tl2br w:val="nil"/>
              <w:tr2bl w:val="nil"/>
            </w:tcBorders>
            <w:shd w:val="clear" w:color="auto" w:fill="auto"/>
            <w:vAlign w:val="center"/>
          </w:tcPr>
          <w:p w14:paraId="15D7BE7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3.1</w:t>
            </w:r>
          </w:p>
        </w:tc>
        <w:tc>
          <w:tcPr>
            <w:tcW w:w="1116" w:type="dxa"/>
            <w:tcBorders>
              <w:tl2br w:val="nil"/>
              <w:tr2bl w:val="nil"/>
            </w:tcBorders>
            <w:shd w:val="clear" w:color="auto" w:fill="auto"/>
            <w:vAlign w:val="center"/>
          </w:tcPr>
          <w:p w14:paraId="2456450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2.7</w:t>
            </w:r>
          </w:p>
        </w:tc>
        <w:tc>
          <w:tcPr>
            <w:tcW w:w="1116" w:type="dxa"/>
            <w:tcBorders>
              <w:tl2br w:val="nil"/>
              <w:tr2bl w:val="nil"/>
            </w:tcBorders>
            <w:shd w:val="clear" w:color="auto" w:fill="auto"/>
            <w:vAlign w:val="center"/>
          </w:tcPr>
          <w:p w14:paraId="3103D10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3.0</w:t>
            </w:r>
          </w:p>
        </w:tc>
        <w:tc>
          <w:tcPr>
            <w:tcW w:w="1116" w:type="dxa"/>
            <w:tcBorders>
              <w:tl2br w:val="nil"/>
              <w:tr2bl w:val="nil"/>
            </w:tcBorders>
            <w:shd w:val="clear" w:color="auto" w:fill="auto"/>
            <w:vAlign w:val="center"/>
          </w:tcPr>
          <w:p w14:paraId="38B80BA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3.1</w:t>
            </w:r>
          </w:p>
        </w:tc>
        <w:tc>
          <w:tcPr>
            <w:tcW w:w="1116" w:type="dxa"/>
            <w:tcBorders>
              <w:tl2br w:val="nil"/>
              <w:tr2bl w:val="nil"/>
            </w:tcBorders>
            <w:shd w:val="clear" w:color="auto" w:fill="auto"/>
            <w:vAlign w:val="center"/>
          </w:tcPr>
          <w:p w14:paraId="0742396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1.2</w:t>
            </w:r>
          </w:p>
        </w:tc>
        <w:tc>
          <w:tcPr>
            <w:tcW w:w="1116" w:type="dxa"/>
            <w:tcBorders>
              <w:tl2br w:val="nil"/>
              <w:tr2bl w:val="nil"/>
            </w:tcBorders>
            <w:shd w:val="clear" w:color="auto" w:fill="auto"/>
            <w:vAlign w:val="center"/>
          </w:tcPr>
          <w:p w14:paraId="3D674E5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1.0</w:t>
            </w:r>
          </w:p>
        </w:tc>
        <w:tc>
          <w:tcPr>
            <w:tcW w:w="1116" w:type="dxa"/>
            <w:tcBorders>
              <w:tl2br w:val="nil"/>
              <w:tr2bl w:val="nil"/>
            </w:tcBorders>
            <w:shd w:val="clear" w:color="auto" w:fill="auto"/>
            <w:vAlign w:val="center"/>
          </w:tcPr>
          <w:p w14:paraId="1CAE566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1.3</w:t>
            </w:r>
          </w:p>
        </w:tc>
        <w:tc>
          <w:tcPr>
            <w:tcW w:w="1116" w:type="dxa"/>
            <w:tcBorders>
              <w:tl2br w:val="nil"/>
              <w:tr2bl w:val="nil"/>
            </w:tcBorders>
            <w:shd w:val="clear" w:color="auto" w:fill="auto"/>
            <w:vAlign w:val="center"/>
          </w:tcPr>
          <w:p w14:paraId="0AC6983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1.1</w:t>
            </w:r>
          </w:p>
        </w:tc>
        <w:tc>
          <w:tcPr>
            <w:tcW w:w="1116" w:type="dxa"/>
            <w:tcBorders>
              <w:tl2br w:val="nil"/>
              <w:tr2bl w:val="nil"/>
            </w:tcBorders>
            <w:shd w:val="clear" w:color="auto" w:fill="auto"/>
            <w:vAlign w:val="center"/>
          </w:tcPr>
          <w:p w14:paraId="64F1BF4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1.2</w:t>
            </w:r>
          </w:p>
        </w:tc>
        <w:tc>
          <w:tcPr>
            <w:tcW w:w="1665" w:type="dxa"/>
            <w:tcBorders>
              <w:tl2br w:val="nil"/>
              <w:tr2bl w:val="nil"/>
            </w:tcBorders>
            <w:shd w:val="clear" w:color="auto" w:fill="auto"/>
            <w:vAlign w:val="center"/>
          </w:tcPr>
          <w:p w14:paraId="5E5DF30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100</w:t>
            </w:r>
          </w:p>
        </w:tc>
        <w:tc>
          <w:tcPr>
            <w:tcW w:w="357" w:type="dxa"/>
            <w:tcBorders>
              <w:tl2br w:val="nil"/>
              <w:tr2bl w:val="nil"/>
            </w:tcBorders>
            <w:shd w:val="clear" w:color="auto" w:fill="auto"/>
            <w:vAlign w:val="center"/>
          </w:tcPr>
          <w:p w14:paraId="4564179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2F42A59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continue"/>
            <w:tcBorders>
              <w:tl2br w:val="nil"/>
              <w:tr2bl w:val="nil"/>
            </w:tcBorders>
            <w:vAlign w:val="center"/>
          </w:tcPr>
          <w:p w14:paraId="6927176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795" w:type="dxa"/>
            <w:tcBorders>
              <w:tl2br w:val="nil"/>
              <w:tr2bl w:val="nil"/>
            </w:tcBorders>
            <w:shd w:val="clear" w:color="auto" w:fill="auto"/>
            <w:vAlign w:val="center"/>
          </w:tcPr>
          <w:p w14:paraId="0F3383AA">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4E7D10B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（kg/h）</w:t>
            </w:r>
          </w:p>
        </w:tc>
        <w:tc>
          <w:tcPr>
            <w:tcW w:w="1116" w:type="dxa"/>
            <w:tcBorders>
              <w:tl2br w:val="nil"/>
              <w:tr2bl w:val="nil"/>
            </w:tcBorders>
            <w:shd w:val="clear" w:color="auto" w:fill="auto"/>
            <w:vAlign w:val="center"/>
          </w:tcPr>
          <w:p w14:paraId="368D333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3.17</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6EA5B21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2.68</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372E9FD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2.28</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13A48D5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2.54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164F8D0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2.67</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116" w:type="dxa"/>
            <w:tcBorders>
              <w:tl2br w:val="nil"/>
              <w:tr2bl w:val="nil"/>
            </w:tcBorders>
            <w:shd w:val="clear" w:color="auto" w:fill="auto"/>
            <w:vAlign w:val="center"/>
          </w:tcPr>
          <w:p w14:paraId="0730323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9.39</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116" w:type="dxa"/>
            <w:tcBorders>
              <w:tl2br w:val="nil"/>
              <w:tr2bl w:val="nil"/>
            </w:tcBorders>
            <w:shd w:val="clear" w:color="auto" w:fill="auto"/>
            <w:vAlign w:val="center"/>
          </w:tcPr>
          <w:p w14:paraId="4F98F0C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8.54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116" w:type="dxa"/>
            <w:tcBorders>
              <w:tl2br w:val="nil"/>
              <w:tr2bl w:val="nil"/>
            </w:tcBorders>
            <w:shd w:val="clear" w:color="auto" w:fill="auto"/>
            <w:vAlign w:val="center"/>
          </w:tcPr>
          <w:p w14:paraId="1F94F88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1.05</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2</w:t>
            </w:r>
          </w:p>
        </w:tc>
        <w:tc>
          <w:tcPr>
            <w:tcW w:w="1116" w:type="dxa"/>
            <w:tcBorders>
              <w:tl2br w:val="nil"/>
              <w:tr2bl w:val="nil"/>
            </w:tcBorders>
            <w:shd w:val="clear" w:color="auto" w:fill="auto"/>
            <w:vAlign w:val="center"/>
          </w:tcPr>
          <w:p w14:paraId="371D7BE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8.80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116" w:type="dxa"/>
            <w:tcBorders>
              <w:tl2br w:val="nil"/>
              <w:tr2bl w:val="nil"/>
            </w:tcBorders>
            <w:shd w:val="clear" w:color="auto" w:fill="auto"/>
            <w:vAlign w:val="center"/>
          </w:tcPr>
          <w:p w14:paraId="7FEB740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9.30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665" w:type="dxa"/>
            <w:tcBorders>
              <w:tl2br w:val="nil"/>
              <w:tr2bl w:val="nil"/>
            </w:tcBorders>
            <w:shd w:val="clear" w:color="auto" w:fill="auto"/>
            <w:vAlign w:val="center"/>
          </w:tcPr>
          <w:p w14:paraId="7A72AB5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0.13*</w:t>
            </w:r>
          </w:p>
        </w:tc>
        <w:tc>
          <w:tcPr>
            <w:tcW w:w="357" w:type="dxa"/>
            <w:tcBorders>
              <w:tl2br w:val="nil"/>
              <w:tr2bl w:val="nil"/>
            </w:tcBorders>
            <w:shd w:val="clear" w:color="auto" w:fill="auto"/>
            <w:vAlign w:val="center"/>
          </w:tcPr>
          <w:p w14:paraId="2164D63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617D31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12" w:hRule="atLeast"/>
          <w:jc w:val="center"/>
        </w:trPr>
        <w:tc>
          <w:tcPr>
            <w:tcW w:w="566" w:type="dxa"/>
            <w:vMerge w:val="continue"/>
            <w:tcBorders>
              <w:tl2br w:val="nil"/>
              <w:tr2bl w:val="nil"/>
            </w:tcBorders>
            <w:vAlign w:val="center"/>
          </w:tcPr>
          <w:p w14:paraId="7ED44C5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795" w:type="dxa"/>
            <w:tcBorders>
              <w:tl2br w:val="nil"/>
              <w:tr2bl w:val="nil"/>
            </w:tcBorders>
            <w:shd w:val="clear" w:color="auto" w:fill="auto"/>
            <w:vAlign w:val="center"/>
          </w:tcPr>
          <w:p w14:paraId="102E915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标干流量（m</w:t>
            </w:r>
            <w:r>
              <w:rPr>
                <w:rFonts w:hint="default" w:ascii="Times New Roman" w:hAnsi="Times New Roman" w:eastAsia="宋体" w:cs="Times New Roman"/>
                <w:kern w:val="0"/>
                <w:sz w:val="18"/>
                <w:szCs w:val="18"/>
                <w:highlight w:val="none"/>
                <w:vertAlign w:val="superscript"/>
                <w:lang w:bidi="ar"/>
              </w:rPr>
              <w:t>3</w:t>
            </w:r>
            <w:r>
              <w:rPr>
                <w:rFonts w:hint="default" w:ascii="Times New Roman" w:hAnsi="Times New Roman" w:eastAsia="宋体" w:cs="Times New Roman"/>
                <w:kern w:val="0"/>
                <w:sz w:val="18"/>
                <w:szCs w:val="18"/>
                <w:highlight w:val="none"/>
                <w:lang w:bidi="ar"/>
              </w:rPr>
              <w:t>/h）</w:t>
            </w:r>
          </w:p>
        </w:tc>
        <w:tc>
          <w:tcPr>
            <w:tcW w:w="1116" w:type="dxa"/>
            <w:tcBorders>
              <w:tl2br w:val="nil"/>
              <w:tr2bl w:val="nil"/>
            </w:tcBorders>
            <w:shd w:val="clear" w:color="auto" w:fill="auto"/>
            <w:vAlign w:val="center"/>
          </w:tcPr>
          <w:p w14:paraId="083A5B4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8571</w:t>
            </w:r>
          </w:p>
        </w:tc>
        <w:tc>
          <w:tcPr>
            <w:tcW w:w="1116" w:type="dxa"/>
            <w:tcBorders>
              <w:tl2br w:val="nil"/>
              <w:tr2bl w:val="nil"/>
            </w:tcBorders>
            <w:shd w:val="clear" w:color="auto" w:fill="auto"/>
            <w:vAlign w:val="center"/>
          </w:tcPr>
          <w:p w14:paraId="104C07E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8646</w:t>
            </w:r>
          </w:p>
        </w:tc>
        <w:tc>
          <w:tcPr>
            <w:tcW w:w="1116" w:type="dxa"/>
            <w:tcBorders>
              <w:tl2br w:val="nil"/>
              <w:tr2bl w:val="nil"/>
            </w:tcBorders>
            <w:shd w:val="clear" w:color="auto" w:fill="auto"/>
            <w:vAlign w:val="center"/>
          </w:tcPr>
          <w:p w14:paraId="5FA0A13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8455</w:t>
            </w:r>
          </w:p>
        </w:tc>
        <w:tc>
          <w:tcPr>
            <w:tcW w:w="1116" w:type="dxa"/>
            <w:tcBorders>
              <w:tl2br w:val="nil"/>
              <w:tr2bl w:val="nil"/>
            </w:tcBorders>
            <w:shd w:val="clear" w:color="auto" w:fill="auto"/>
            <w:vAlign w:val="center"/>
          </w:tcPr>
          <w:p w14:paraId="6A2CC07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8455</w:t>
            </w:r>
          </w:p>
        </w:tc>
        <w:tc>
          <w:tcPr>
            <w:tcW w:w="1116" w:type="dxa"/>
            <w:tcBorders>
              <w:tl2br w:val="nil"/>
              <w:tr2bl w:val="nil"/>
            </w:tcBorders>
            <w:shd w:val="clear" w:color="auto" w:fill="auto"/>
            <w:vAlign w:val="center"/>
          </w:tcPr>
          <w:p w14:paraId="5952E13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w:t>
            </w:r>
          </w:p>
        </w:tc>
        <w:tc>
          <w:tcPr>
            <w:tcW w:w="1116" w:type="dxa"/>
            <w:tcBorders>
              <w:tl2br w:val="nil"/>
              <w:tr2bl w:val="nil"/>
            </w:tcBorders>
            <w:shd w:val="clear" w:color="auto" w:fill="auto"/>
            <w:vAlign w:val="center"/>
          </w:tcPr>
          <w:p w14:paraId="109B5B8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7826</w:t>
            </w:r>
          </w:p>
        </w:tc>
        <w:tc>
          <w:tcPr>
            <w:tcW w:w="1116" w:type="dxa"/>
            <w:tcBorders>
              <w:tl2br w:val="nil"/>
              <w:tr2bl w:val="nil"/>
            </w:tcBorders>
            <w:shd w:val="clear" w:color="auto" w:fill="auto"/>
            <w:vAlign w:val="center"/>
          </w:tcPr>
          <w:p w14:paraId="4F5991E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8535</w:t>
            </w:r>
          </w:p>
        </w:tc>
        <w:tc>
          <w:tcPr>
            <w:tcW w:w="1116" w:type="dxa"/>
            <w:tcBorders>
              <w:tl2br w:val="nil"/>
              <w:tr2bl w:val="nil"/>
            </w:tcBorders>
            <w:shd w:val="clear" w:color="auto" w:fill="auto"/>
            <w:vAlign w:val="center"/>
          </w:tcPr>
          <w:p w14:paraId="1EC4992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8057</w:t>
            </w:r>
          </w:p>
        </w:tc>
        <w:tc>
          <w:tcPr>
            <w:tcW w:w="1116" w:type="dxa"/>
            <w:tcBorders>
              <w:tl2br w:val="nil"/>
              <w:tr2bl w:val="nil"/>
            </w:tcBorders>
            <w:shd w:val="clear" w:color="auto" w:fill="auto"/>
            <w:vAlign w:val="center"/>
          </w:tcPr>
          <w:p w14:paraId="1A97ADD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8002</w:t>
            </w:r>
          </w:p>
        </w:tc>
        <w:tc>
          <w:tcPr>
            <w:tcW w:w="1116" w:type="dxa"/>
            <w:tcBorders>
              <w:tl2br w:val="nil"/>
              <w:tr2bl w:val="nil"/>
            </w:tcBorders>
            <w:shd w:val="clear" w:color="auto" w:fill="auto"/>
            <w:vAlign w:val="center"/>
          </w:tcPr>
          <w:p w14:paraId="6FF1714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w:t>
            </w:r>
          </w:p>
        </w:tc>
        <w:tc>
          <w:tcPr>
            <w:tcW w:w="1665" w:type="dxa"/>
            <w:tcBorders>
              <w:tl2br w:val="nil"/>
              <w:tr2bl w:val="nil"/>
            </w:tcBorders>
            <w:shd w:val="clear" w:color="auto" w:fill="auto"/>
            <w:vAlign w:val="center"/>
          </w:tcPr>
          <w:p w14:paraId="7A9E0AE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7" w:type="dxa"/>
            <w:tcBorders>
              <w:tl2br w:val="nil"/>
              <w:tr2bl w:val="nil"/>
            </w:tcBorders>
            <w:shd w:val="clear" w:color="auto" w:fill="auto"/>
            <w:vAlign w:val="center"/>
          </w:tcPr>
          <w:p w14:paraId="1C9E259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482EE3F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1361" w:type="dxa"/>
            <w:gridSpan w:val="2"/>
            <w:tcBorders>
              <w:tl2br w:val="nil"/>
              <w:tr2bl w:val="nil"/>
            </w:tcBorders>
            <w:vAlign w:val="center"/>
          </w:tcPr>
          <w:p w14:paraId="787C17E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备注</w:t>
            </w:r>
          </w:p>
        </w:tc>
        <w:tc>
          <w:tcPr>
            <w:tcW w:w="13182" w:type="dxa"/>
            <w:gridSpan w:val="12"/>
            <w:tcBorders>
              <w:tl2br w:val="nil"/>
              <w:tr2bl w:val="nil"/>
            </w:tcBorders>
            <w:tcMar>
              <w:left w:w="0" w:type="dxa"/>
              <w:right w:w="0" w:type="dxa"/>
            </w:tcMar>
            <w:vAlign w:val="center"/>
          </w:tcPr>
          <w:p w14:paraId="67A4FEBD">
            <w:pPr>
              <w:keepNext w:val="0"/>
              <w:keepLines w:val="0"/>
              <w:suppressLineNumbers w:val="0"/>
              <w:spacing w:before="0" w:beforeAutospacing="0" w:after="0" w:afterAutospacing="0"/>
              <w:ind w:left="0" w:right="0"/>
              <w:jc w:val="left"/>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1、“/”表示不需计算。</w:t>
            </w:r>
          </w:p>
          <w:p w14:paraId="19D87EBA">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kern w:val="0"/>
                <w:sz w:val="18"/>
                <w:szCs w:val="18"/>
                <w:highlight w:val="none"/>
                <w:lang w:bidi="ar"/>
              </w:rPr>
              <w:t>当实测浓度为未检出时，排放速率用检出限计算。</w:t>
            </w:r>
          </w:p>
          <w:p w14:paraId="10289C1E">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3、</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kern w:val="0"/>
                <w:sz w:val="18"/>
                <w:szCs w:val="18"/>
                <w:highlight w:val="none"/>
              </w:rPr>
              <w:t>表示</w:t>
            </w:r>
            <w:r>
              <w:rPr>
                <w:rFonts w:hint="default" w:ascii="Times New Roman" w:hAnsi="Times New Roman" w:eastAsia="宋体" w:cs="Times New Roman"/>
                <w:bCs/>
                <w:kern w:val="0"/>
                <w:sz w:val="18"/>
                <w:szCs w:val="18"/>
                <w:highlight w:val="none"/>
              </w:rPr>
              <w:t>《大气污染物综合排放标准》（GB 16297-199</w:t>
            </w:r>
            <w:r>
              <w:rPr>
                <w:rFonts w:hint="default" w:ascii="Times New Roman" w:hAnsi="Times New Roman" w:eastAsia="宋体" w:cs="Times New Roman"/>
                <w:bCs/>
                <w:kern w:val="0"/>
                <w:sz w:val="18"/>
                <w:szCs w:val="18"/>
                <w:highlight w:val="none"/>
                <w:lang w:val="en-US" w:eastAsia="zh-CN"/>
              </w:rPr>
              <w:t>6</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表2二级</w:t>
            </w:r>
            <w:r>
              <w:rPr>
                <w:rFonts w:hint="default" w:ascii="Times New Roman" w:hAnsi="Times New Roman" w:eastAsia="宋体" w:cs="Times New Roman"/>
                <w:bCs/>
                <w:kern w:val="0"/>
                <w:sz w:val="18"/>
                <w:szCs w:val="18"/>
                <w:highlight w:val="none"/>
              </w:rPr>
              <w:t>对该项目未做限制。</w:t>
            </w:r>
          </w:p>
          <w:p w14:paraId="16E6929B">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kern w:val="0"/>
                <w:sz w:val="18"/>
                <w:szCs w:val="18"/>
                <w:highlight w:val="none"/>
                <w:lang w:val="en-US" w:eastAsia="zh-CN" w:bidi="ar"/>
              </w:rPr>
              <w:t>、“*”表示排气筒因不能高出周围 200m 半径范围的建筑 5m 以上，其高度对应的表列排放速率标准值严格 50%执行。</w:t>
            </w:r>
          </w:p>
        </w:tc>
      </w:tr>
    </w:tbl>
    <w:p w14:paraId="310FA2F1">
      <w:pPr>
        <w:spacing w:line="360" w:lineRule="auto"/>
        <w:ind w:firstLine="211" w:firstLineChars="100"/>
        <w:jc w:val="center"/>
        <w:rPr>
          <w:rFonts w:ascii="Times New Roman" w:hAnsi="Times New Roman"/>
          <w:b/>
          <w:bCs/>
          <w:szCs w:val="21"/>
        </w:rPr>
      </w:pPr>
    </w:p>
    <w:p w14:paraId="7ACC297B">
      <w:pPr>
        <w:spacing w:line="360" w:lineRule="auto"/>
        <w:ind w:firstLine="211" w:firstLineChars="100"/>
        <w:jc w:val="center"/>
        <w:rPr>
          <w:rFonts w:ascii="Times New Roman" w:hAnsi="Times New Roman"/>
          <w:b/>
          <w:bCs/>
          <w:szCs w:val="21"/>
        </w:rPr>
      </w:pPr>
    </w:p>
    <w:p w14:paraId="60E7E1D8">
      <w:pPr>
        <w:spacing w:line="360" w:lineRule="auto"/>
        <w:ind w:firstLine="211" w:firstLineChars="100"/>
        <w:jc w:val="center"/>
        <w:rPr>
          <w:rFonts w:ascii="Times New Roman" w:hAnsi="Times New Roman"/>
          <w:b/>
          <w:bCs/>
          <w:szCs w:val="21"/>
          <w:highlight w:val="none"/>
        </w:rPr>
      </w:pPr>
      <w:r>
        <w:rPr>
          <w:rFonts w:ascii="Times New Roman" w:hAnsi="Times New Roman"/>
          <w:b/>
          <w:bCs/>
          <w:szCs w:val="21"/>
          <w:highlight w:val="none"/>
        </w:rPr>
        <w:t>表9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6</w:t>
      </w:r>
      <w:r>
        <w:rPr>
          <w:rFonts w:hint="eastAsia" w:ascii="Times New Roman" w:hAnsi="Times New Roman"/>
          <w:b/>
          <w:bCs/>
          <w:szCs w:val="21"/>
          <w:highlight w:val="none"/>
        </w:rPr>
        <w:t>有组织废气</w:t>
      </w:r>
      <w:r>
        <w:rPr>
          <w:rFonts w:ascii="Times New Roman" w:hAnsi="Times New Roman"/>
          <w:b/>
          <w:bCs/>
          <w:szCs w:val="21"/>
          <w:highlight w:val="none"/>
        </w:rPr>
        <w:t>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6</w:t>
      </w:r>
      <w:r>
        <w:rPr>
          <w:rFonts w:hint="eastAsia" w:ascii="Times New Roman" w:hAnsi="Times New Roman"/>
          <w:b/>
          <w:bCs/>
          <w:szCs w:val="21"/>
          <w:highlight w:val="none"/>
        </w:rPr>
        <w:t>）</w:t>
      </w:r>
    </w:p>
    <w:tbl>
      <w:tblPr>
        <w:tblStyle w:val="33"/>
        <w:tblW w:w="14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1023"/>
        <w:gridCol w:w="1023"/>
        <w:gridCol w:w="1023"/>
        <w:gridCol w:w="1023"/>
        <w:gridCol w:w="1"/>
        <w:gridCol w:w="1022"/>
        <w:gridCol w:w="1023"/>
        <w:gridCol w:w="1023"/>
        <w:gridCol w:w="1023"/>
        <w:gridCol w:w="2"/>
        <w:gridCol w:w="1021"/>
        <w:gridCol w:w="1023"/>
        <w:gridCol w:w="1023"/>
        <w:gridCol w:w="1027"/>
      </w:tblGrid>
      <w:tr w14:paraId="50940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0924098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12280" w:type="dxa"/>
            <w:gridSpan w:val="14"/>
            <w:tcMar>
              <w:left w:w="113" w:type="dxa"/>
              <w:right w:w="113" w:type="dxa"/>
            </w:tcMar>
            <w:vAlign w:val="center"/>
          </w:tcPr>
          <w:p w14:paraId="69EF85C4">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14</w:t>
            </w:r>
            <w:r>
              <w:rPr>
                <w:rFonts w:hint="default" w:ascii="Times New Roman" w:hAnsi="Times New Roman" w:eastAsia="宋体" w:cs="Times New Roman"/>
                <w:bCs/>
                <w:kern w:val="0"/>
                <w:sz w:val="18"/>
                <w:szCs w:val="18"/>
                <w:highlight w:val="none"/>
              </w:rPr>
              <w:t>日</w:t>
            </w:r>
          </w:p>
        </w:tc>
      </w:tr>
      <w:tr w14:paraId="090E4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38A0B7E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12280" w:type="dxa"/>
            <w:gridSpan w:val="14"/>
            <w:tcMar>
              <w:left w:w="113" w:type="dxa"/>
              <w:right w:w="113" w:type="dxa"/>
            </w:tcMar>
            <w:vAlign w:val="center"/>
          </w:tcPr>
          <w:p w14:paraId="34F024C4">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14</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20</w:t>
            </w:r>
            <w:r>
              <w:rPr>
                <w:rFonts w:hint="default" w:ascii="Times New Roman" w:hAnsi="Times New Roman" w:eastAsia="宋体" w:cs="Times New Roman"/>
                <w:bCs/>
                <w:kern w:val="0"/>
                <w:sz w:val="18"/>
                <w:szCs w:val="18"/>
                <w:highlight w:val="none"/>
              </w:rPr>
              <w:t>日</w:t>
            </w:r>
          </w:p>
        </w:tc>
      </w:tr>
      <w:tr w14:paraId="159C7A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7503629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采样点位</w:t>
            </w:r>
          </w:p>
        </w:tc>
        <w:tc>
          <w:tcPr>
            <w:tcW w:w="12280" w:type="dxa"/>
            <w:gridSpan w:val="14"/>
            <w:tcMar>
              <w:left w:w="113" w:type="dxa"/>
              <w:right w:w="113" w:type="dxa"/>
            </w:tcMar>
            <w:vAlign w:val="center"/>
          </w:tcPr>
          <w:p w14:paraId="5DBA13CD">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涂装工序废气排气筒DA004</w:t>
            </w:r>
          </w:p>
        </w:tc>
      </w:tr>
      <w:tr w14:paraId="31F372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197EB5C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排气筒高度</w:t>
            </w:r>
          </w:p>
        </w:tc>
        <w:tc>
          <w:tcPr>
            <w:tcW w:w="12280" w:type="dxa"/>
            <w:gridSpan w:val="14"/>
            <w:tcMar>
              <w:left w:w="113" w:type="dxa"/>
              <w:right w:w="113" w:type="dxa"/>
            </w:tcMar>
            <w:vAlign w:val="center"/>
          </w:tcPr>
          <w:p w14:paraId="44C46422">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m</w:t>
            </w:r>
          </w:p>
        </w:tc>
      </w:tr>
      <w:tr w14:paraId="2DF23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10" w:hRule="atLeast"/>
          <w:jc w:val="center"/>
        </w:trPr>
        <w:tc>
          <w:tcPr>
            <w:tcW w:w="2247" w:type="dxa"/>
            <w:gridSpan w:val="2"/>
            <w:vMerge w:val="restart"/>
            <w:vAlign w:val="center"/>
          </w:tcPr>
          <w:p w14:paraId="553BD0BA">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92384" behindDoc="0" locked="0" layoutInCell="1" allowOverlap="1">
                      <wp:simplePos x="0" y="0"/>
                      <wp:positionH relativeFrom="column">
                        <wp:posOffset>1006475</wp:posOffset>
                      </wp:positionH>
                      <wp:positionV relativeFrom="paragraph">
                        <wp:posOffset>1270</wp:posOffset>
                      </wp:positionV>
                      <wp:extent cx="478155" cy="419100"/>
                      <wp:effectExtent l="0" t="0" r="0" b="0"/>
                      <wp:wrapNone/>
                      <wp:docPr id="26"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419100"/>
                              </a:xfrm>
                              <a:prstGeom prst="rect">
                                <a:avLst/>
                              </a:prstGeom>
                              <a:noFill/>
                              <a:ln>
                                <a:noFill/>
                              </a:ln>
                              <a:effectLst/>
                            </wps:spPr>
                            <wps:txbx>
                              <w:txbxContent>
                                <w:p w14:paraId="066E1BD8">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14:paraId="2237272A">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1pt;height:33pt;width:37.65pt;z-index:251792384;mso-width-relative:page;mso-height-relative:page;" filled="f" stroked="f" coordsize="21600,21600" o:gfxdata="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921ibdcAAAAHAQAADwAAAAAA&#10;AAABACAAAAAiAAAAZHJzL2Rvd25yZXYueG1sUEsBAhQAFAAAAAgAh07iQOnToBsUAgAAGAQAAA4A&#10;AAAAAAAAAQAgAAAAJgEAAGRycy9lMm9Eb2MueG1sUEsFBgAAAAAGAAYAWQEAAKwFAAAAAA==&#10;">
                      <v:fill on="f" focussize="0,0"/>
                      <v:stroke on="f"/>
                      <v:imagedata o:title=""/>
                      <o:lock v:ext="edit" aspectratio="f"/>
                      <v:textbox>
                        <w:txbxContent>
                          <w:p w14:paraId="066E1BD8">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14:paraId="2237272A">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v:textbox>
                    </v:rect>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90336" behindDoc="0" locked="0" layoutInCell="1" allowOverlap="1">
                      <wp:simplePos x="0" y="0"/>
                      <wp:positionH relativeFrom="column">
                        <wp:posOffset>3175</wp:posOffset>
                      </wp:positionH>
                      <wp:positionV relativeFrom="paragraph">
                        <wp:posOffset>-3175</wp:posOffset>
                      </wp:positionV>
                      <wp:extent cx="1410970" cy="457200"/>
                      <wp:effectExtent l="1270" t="4445" r="5080" b="10795"/>
                      <wp:wrapNone/>
                      <wp:docPr id="27"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790336;mso-width-relative:page;mso-height-relative:page;" filled="f" stroked="t" coordsize="21600,21600" o:gfxdata="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kimNB1AAAAAUBAAAPAAAAAAAAAAEAIAAAACIAAABkcnMvZG93bnJldi54bWxQSwEC&#10;FAAUAAAACACHTuJAcb7IfPgBAADLAwAADgAAAAAAAAABACAAAAAjAQAAZHJzL2Uyb0RvYy54bWxQ&#10;SwUGAAAAAAYABgBZAQAAjQU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88288" behindDoc="0" locked="0" layoutInCell="1" allowOverlap="1">
                      <wp:simplePos x="0" y="0"/>
                      <wp:positionH relativeFrom="column">
                        <wp:posOffset>619125</wp:posOffset>
                      </wp:positionH>
                      <wp:positionV relativeFrom="paragraph">
                        <wp:posOffset>252095</wp:posOffset>
                      </wp:positionV>
                      <wp:extent cx="503555" cy="383540"/>
                      <wp:effectExtent l="0" t="0" r="0" b="0"/>
                      <wp:wrapNone/>
                      <wp:docPr id="29"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383540"/>
                              </a:xfrm>
                              <a:prstGeom prst="rect">
                                <a:avLst/>
                              </a:prstGeom>
                              <a:noFill/>
                              <a:ln>
                                <a:noFill/>
                              </a:ln>
                            </wps:spPr>
                            <wps:txbx>
                              <w:txbxContent>
                                <w:p w14:paraId="071A44A4">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7ABF3D1C">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75pt;margin-top:19.85pt;height:30.2pt;width:39.65pt;z-index:251788288;mso-width-relative:page;mso-height-relative:page;" filled="f" stroked="f" coordsize="21600,21600" o:gfxdata="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IEEL6bZAAAACQEAAA8AAAAAAAAA&#10;AQAgAAAAIgAAAGRycy9kb3ducmV2LnhtbFBLAQIUABQAAAAIAIdO4kCEHLRPEAIAAAoEAAAOAAAA&#10;AAAAAAEAIAAAACgBAABkcnMvZTJvRG9jLnhtbFBLBQYAAAAABgAGAFkBAACqBQAAAAA=&#10;">
                      <v:fill on="f" focussize="0,0"/>
                      <v:stroke on="f"/>
                      <v:imagedata o:title=""/>
                      <o:lock v:ext="edit" aspectratio="f"/>
                      <v:textbox>
                        <w:txbxContent>
                          <w:p w14:paraId="071A44A4">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7ABF3D1C">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91360" behindDoc="0" locked="0" layoutInCell="1" allowOverlap="1">
                      <wp:simplePos x="0" y="0"/>
                      <wp:positionH relativeFrom="column">
                        <wp:posOffset>635</wp:posOffset>
                      </wp:positionH>
                      <wp:positionV relativeFrom="paragraph">
                        <wp:posOffset>3810</wp:posOffset>
                      </wp:positionV>
                      <wp:extent cx="683260" cy="654685"/>
                      <wp:effectExtent l="3175" t="3175" r="14605" b="12700"/>
                      <wp:wrapNone/>
                      <wp:docPr id="31"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791360;mso-width-relative:page;mso-height-relative:page;" filled="f" stroked="t" coordsize="21600,21600" o:gfxdata="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Ps6uEnTAAAABQEAAA8AAAAAAAAAAQAgAAAAIgAAAGRycy9kb3ducmV2LnhtbFBLAQIU&#10;ABQAAAAIAIdO4kDzaQKm+AEAAMoDAAAOAAAAAAAAAAEAIAAAACIBAABkcnMvZTJvRG9jLnhtbFBL&#10;BQYAAAAABgAGAFkBAACMBQ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89312"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32"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14:paraId="78FFEC2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3AB9A361">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789312;mso-width-relative:page;mso-height-relative:page;" filled="f" stroked="f" coordsize="21600,21600" o:gfxdata="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BekATYAAAABwEAAA8AAAAAAAAA&#10;AQAgAAAAIgAAAGRycy9kb3ducmV2LnhtbFBLAQIUABQAAAAIAIdO4kCpsQThEQIAAAsEAAAOAAAA&#10;AAAAAAEAIAAAACcBAABkcnMvZTJvRG9jLnhtbFBLBQYAAAAABgAGAFkBAACqBQAAAAA=&#10;">
                      <v:fill on="f" focussize="0,0"/>
                      <v:stroke on="f"/>
                      <v:imagedata o:title=""/>
                      <o:lock v:ext="edit" aspectratio="f"/>
                      <v:textbox>
                        <w:txbxContent>
                          <w:p w14:paraId="78FFEC2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3AB9A361">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p>
        </w:tc>
        <w:tc>
          <w:tcPr>
            <w:tcW w:w="4093" w:type="dxa"/>
            <w:gridSpan w:val="5"/>
            <w:vAlign w:val="center"/>
          </w:tcPr>
          <w:p w14:paraId="18734FF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北侧喷漆废气处理设施进口（DA0041-1）</w:t>
            </w:r>
          </w:p>
        </w:tc>
        <w:tc>
          <w:tcPr>
            <w:tcW w:w="4093" w:type="dxa"/>
            <w:gridSpan w:val="5"/>
            <w:vAlign w:val="center"/>
          </w:tcPr>
          <w:p w14:paraId="79E9A9A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喷漆流平、烘干废气处理设施进口（DA0042-1）</w:t>
            </w:r>
          </w:p>
        </w:tc>
        <w:tc>
          <w:tcPr>
            <w:tcW w:w="4094" w:type="dxa"/>
            <w:gridSpan w:val="4"/>
            <w:vAlign w:val="center"/>
          </w:tcPr>
          <w:p w14:paraId="2DD21E7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南侧喷漆废气处理设施进口（DA0043-1）</w:t>
            </w:r>
          </w:p>
        </w:tc>
      </w:tr>
      <w:tr w14:paraId="27583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10" w:hRule="atLeast"/>
          <w:jc w:val="center"/>
        </w:trPr>
        <w:tc>
          <w:tcPr>
            <w:tcW w:w="2247" w:type="dxa"/>
            <w:gridSpan w:val="2"/>
            <w:vMerge w:val="continue"/>
            <w:vAlign w:val="center"/>
          </w:tcPr>
          <w:p w14:paraId="27853AE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023" w:type="dxa"/>
            <w:vAlign w:val="center"/>
          </w:tcPr>
          <w:p w14:paraId="360E1FB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1023" w:type="dxa"/>
            <w:vAlign w:val="center"/>
          </w:tcPr>
          <w:p w14:paraId="0EBED96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第二次</w:t>
            </w:r>
          </w:p>
        </w:tc>
        <w:tc>
          <w:tcPr>
            <w:tcW w:w="1023" w:type="dxa"/>
            <w:vAlign w:val="center"/>
          </w:tcPr>
          <w:p w14:paraId="5E58E95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第三次</w:t>
            </w:r>
          </w:p>
        </w:tc>
        <w:tc>
          <w:tcPr>
            <w:tcW w:w="1023" w:type="dxa"/>
            <w:vAlign w:val="center"/>
          </w:tcPr>
          <w:p w14:paraId="27DF1C8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023" w:type="dxa"/>
            <w:gridSpan w:val="2"/>
            <w:vAlign w:val="center"/>
          </w:tcPr>
          <w:p w14:paraId="4146A5E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1023" w:type="dxa"/>
            <w:vAlign w:val="center"/>
          </w:tcPr>
          <w:p w14:paraId="34E2917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第二次</w:t>
            </w:r>
          </w:p>
        </w:tc>
        <w:tc>
          <w:tcPr>
            <w:tcW w:w="1023" w:type="dxa"/>
            <w:vAlign w:val="center"/>
          </w:tcPr>
          <w:p w14:paraId="626285B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第三次</w:t>
            </w:r>
          </w:p>
        </w:tc>
        <w:tc>
          <w:tcPr>
            <w:tcW w:w="1023" w:type="dxa"/>
            <w:vAlign w:val="center"/>
          </w:tcPr>
          <w:p w14:paraId="0F51078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023" w:type="dxa"/>
            <w:gridSpan w:val="2"/>
            <w:shd w:val="clear" w:color="auto" w:fill="auto"/>
            <w:vAlign w:val="center"/>
          </w:tcPr>
          <w:p w14:paraId="6A491D1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第一次</w:t>
            </w:r>
          </w:p>
        </w:tc>
        <w:tc>
          <w:tcPr>
            <w:tcW w:w="1023" w:type="dxa"/>
            <w:shd w:val="clear" w:color="auto" w:fill="auto"/>
            <w:vAlign w:val="center"/>
          </w:tcPr>
          <w:p w14:paraId="2AAC707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第二次</w:t>
            </w:r>
          </w:p>
        </w:tc>
        <w:tc>
          <w:tcPr>
            <w:tcW w:w="1023" w:type="dxa"/>
            <w:shd w:val="clear" w:color="auto" w:fill="auto"/>
            <w:vAlign w:val="center"/>
          </w:tcPr>
          <w:p w14:paraId="6FC3D5A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第三次</w:t>
            </w:r>
          </w:p>
        </w:tc>
        <w:tc>
          <w:tcPr>
            <w:tcW w:w="1027" w:type="dxa"/>
            <w:shd w:val="clear" w:color="auto" w:fill="auto"/>
            <w:vAlign w:val="center"/>
          </w:tcPr>
          <w:p w14:paraId="41B5A7F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平均值</w:t>
            </w:r>
          </w:p>
        </w:tc>
      </w:tr>
      <w:tr w14:paraId="381F2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restart"/>
            <w:vAlign w:val="center"/>
          </w:tcPr>
          <w:p w14:paraId="77311ED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二甲苯</w:t>
            </w:r>
          </w:p>
        </w:tc>
        <w:tc>
          <w:tcPr>
            <w:tcW w:w="1134" w:type="dxa"/>
            <w:shd w:val="clear" w:color="auto" w:fill="auto"/>
            <w:vAlign w:val="center"/>
          </w:tcPr>
          <w:p w14:paraId="63DDAD42">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023" w:type="dxa"/>
            <w:vAlign w:val="center"/>
          </w:tcPr>
          <w:p w14:paraId="1BD21D5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0.149</w:t>
            </w:r>
          </w:p>
        </w:tc>
        <w:tc>
          <w:tcPr>
            <w:tcW w:w="1023" w:type="dxa"/>
            <w:vAlign w:val="center"/>
          </w:tcPr>
          <w:p w14:paraId="6521935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0.236</w:t>
            </w:r>
          </w:p>
        </w:tc>
        <w:tc>
          <w:tcPr>
            <w:tcW w:w="1023" w:type="dxa"/>
            <w:vAlign w:val="center"/>
          </w:tcPr>
          <w:p w14:paraId="5C014BA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0.116</w:t>
            </w:r>
          </w:p>
        </w:tc>
        <w:tc>
          <w:tcPr>
            <w:tcW w:w="1023" w:type="dxa"/>
            <w:vAlign w:val="center"/>
          </w:tcPr>
          <w:p w14:paraId="3215E14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0.167</w:t>
            </w:r>
          </w:p>
        </w:tc>
        <w:tc>
          <w:tcPr>
            <w:tcW w:w="1023" w:type="dxa"/>
            <w:gridSpan w:val="2"/>
            <w:shd w:val="clear" w:color="auto" w:fill="auto"/>
            <w:vAlign w:val="center"/>
          </w:tcPr>
          <w:p w14:paraId="3C0B988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0.208</w:t>
            </w:r>
          </w:p>
        </w:tc>
        <w:tc>
          <w:tcPr>
            <w:tcW w:w="1023" w:type="dxa"/>
            <w:shd w:val="clear" w:color="auto" w:fill="auto"/>
            <w:vAlign w:val="center"/>
          </w:tcPr>
          <w:p w14:paraId="7307ECF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0.145</w:t>
            </w:r>
          </w:p>
        </w:tc>
        <w:tc>
          <w:tcPr>
            <w:tcW w:w="1023" w:type="dxa"/>
            <w:shd w:val="clear" w:color="auto" w:fill="auto"/>
            <w:vAlign w:val="center"/>
          </w:tcPr>
          <w:p w14:paraId="7F09B92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0.201</w:t>
            </w:r>
          </w:p>
        </w:tc>
        <w:tc>
          <w:tcPr>
            <w:tcW w:w="1023" w:type="dxa"/>
            <w:vAlign w:val="center"/>
          </w:tcPr>
          <w:p w14:paraId="3228AF8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0.185</w:t>
            </w:r>
          </w:p>
        </w:tc>
        <w:tc>
          <w:tcPr>
            <w:tcW w:w="1023" w:type="dxa"/>
            <w:gridSpan w:val="2"/>
            <w:vAlign w:val="center"/>
          </w:tcPr>
          <w:p w14:paraId="284B7CA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0.238</w:t>
            </w:r>
          </w:p>
        </w:tc>
        <w:tc>
          <w:tcPr>
            <w:tcW w:w="1023" w:type="dxa"/>
            <w:vAlign w:val="center"/>
          </w:tcPr>
          <w:p w14:paraId="2ECEC17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0.204</w:t>
            </w:r>
          </w:p>
        </w:tc>
        <w:tc>
          <w:tcPr>
            <w:tcW w:w="1023" w:type="dxa"/>
            <w:vAlign w:val="center"/>
          </w:tcPr>
          <w:p w14:paraId="072DB5C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0.194</w:t>
            </w:r>
          </w:p>
        </w:tc>
        <w:tc>
          <w:tcPr>
            <w:tcW w:w="1027" w:type="dxa"/>
            <w:vAlign w:val="center"/>
          </w:tcPr>
          <w:p w14:paraId="521913D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0.212</w:t>
            </w:r>
          </w:p>
        </w:tc>
      </w:tr>
      <w:tr w14:paraId="54442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vAlign w:val="center"/>
          </w:tcPr>
          <w:p w14:paraId="357D940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34" w:type="dxa"/>
            <w:shd w:val="clear" w:color="auto" w:fill="auto"/>
            <w:vAlign w:val="center"/>
          </w:tcPr>
          <w:p w14:paraId="7E3E6D8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49F6FEB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（kg/h）</w:t>
            </w:r>
          </w:p>
        </w:tc>
        <w:tc>
          <w:tcPr>
            <w:tcW w:w="1023" w:type="dxa"/>
            <w:vAlign w:val="center"/>
          </w:tcPr>
          <w:p w14:paraId="087A5E1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6.82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4</w:t>
            </w:r>
          </w:p>
        </w:tc>
        <w:tc>
          <w:tcPr>
            <w:tcW w:w="1023" w:type="dxa"/>
            <w:vAlign w:val="center"/>
          </w:tcPr>
          <w:p w14:paraId="49076E8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1.10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2BA6E67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5.47</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4</w:t>
            </w:r>
          </w:p>
        </w:tc>
        <w:tc>
          <w:tcPr>
            <w:tcW w:w="1023" w:type="dxa"/>
            <w:vAlign w:val="center"/>
          </w:tcPr>
          <w:p w14:paraId="7CD4E56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7.75</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4</w:t>
            </w:r>
          </w:p>
        </w:tc>
        <w:tc>
          <w:tcPr>
            <w:tcW w:w="1023" w:type="dxa"/>
            <w:gridSpan w:val="2"/>
            <w:vAlign w:val="center"/>
          </w:tcPr>
          <w:p w14:paraId="252908F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1.14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523DBC7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8.11</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4</w:t>
            </w:r>
          </w:p>
        </w:tc>
        <w:tc>
          <w:tcPr>
            <w:tcW w:w="1023" w:type="dxa"/>
            <w:vAlign w:val="center"/>
          </w:tcPr>
          <w:p w14:paraId="58DE43D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1.14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1DA7EC1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1.03</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gridSpan w:val="2"/>
            <w:vAlign w:val="center"/>
          </w:tcPr>
          <w:p w14:paraId="3B9F3EA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1.01</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3D8DC5D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8.65</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4</w:t>
            </w:r>
          </w:p>
        </w:tc>
        <w:tc>
          <w:tcPr>
            <w:tcW w:w="1023" w:type="dxa"/>
            <w:vAlign w:val="center"/>
          </w:tcPr>
          <w:p w14:paraId="67E0452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8.10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4</w:t>
            </w:r>
          </w:p>
        </w:tc>
        <w:tc>
          <w:tcPr>
            <w:tcW w:w="1027" w:type="dxa"/>
            <w:vAlign w:val="center"/>
          </w:tcPr>
          <w:p w14:paraId="55B5821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8.95</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4</w:t>
            </w:r>
          </w:p>
        </w:tc>
      </w:tr>
      <w:tr w14:paraId="507D9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Align w:val="center"/>
          </w:tcPr>
          <w:p w14:paraId="2BB0620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乙酸乙酯</w:t>
            </w:r>
          </w:p>
        </w:tc>
        <w:tc>
          <w:tcPr>
            <w:tcW w:w="1134" w:type="dxa"/>
            <w:vAlign w:val="center"/>
          </w:tcPr>
          <w:p w14:paraId="6858267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023" w:type="dxa"/>
            <w:vAlign w:val="center"/>
          </w:tcPr>
          <w:p w14:paraId="7141D26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1.28</w:t>
            </w:r>
          </w:p>
        </w:tc>
        <w:tc>
          <w:tcPr>
            <w:tcW w:w="1023" w:type="dxa"/>
            <w:vAlign w:val="center"/>
          </w:tcPr>
          <w:p w14:paraId="69C6687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1.12</w:t>
            </w:r>
          </w:p>
        </w:tc>
        <w:tc>
          <w:tcPr>
            <w:tcW w:w="1023" w:type="dxa"/>
            <w:vAlign w:val="center"/>
          </w:tcPr>
          <w:p w14:paraId="3144093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1.17</w:t>
            </w:r>
          </w:p>
        </w:tc>
        <w:tc>
          <w:tcPr>
            <w:tcW w:w="1023" w:type="dxa"/>
            <w:vAlign w:val="center"/>
          </w:tcPr>
          <w:p w14:paraId="2E91582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1023" w:type="dxa"/>
            <w:gridSpan w:val="2"/>
            <w:vAlign w:val="center"/>
          </w:tcPr>
          <w:p w14:paraId="74BB85F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0.713</w:t>
            </w:r>
          </w:p>
        </w:tc>
        <w:tc>
          <w:tcPr>
            <w:tcW w:w="1023" w:type="dxa"/>
            <w:vAlign w:val="center"/>
          </w:tcPr>
          <w:p w14:paraId="77FB83E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0.897</w:t>
            </w:r>
          </w:p>
        </w:tc>
        <w:tc>
          <w:tcPr>
            <w:tcW w:w="1023" w:type="dxa"/>
            <w:vAlign w:val="center"/>
          </w:tcPr>
          <w:p w14:paraId="7CB40B5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0.945</w:t>
            </w:r>
          </w:p>
        </w:tc>
        <w:tc>
          <w:tcPr>
            <w:tcW w:w="1023" w:type="dxa"/>
            <w:vAlign w:val="center"/>
          </w:tcPr>
          <w:p w14:paraId="541CF49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1023" w:type="dxa"/>
            <w:gridSpan w:val="2"/>
            <w:vAlign w:val="center"/>
          </w:tcPr>
          <w:p w14:paraId="5116C74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1.09</w:t>
            </w:r>
          </w:p>
        </w:tc>
        <w:tc>
          <w:tcPr>
            <w:tcW w:w="1023" w:type="dxa"/>
            <w:vAlign w:val="center"/>
          </w:tcPr>
          <w:p w14:paraId="09D0BAE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0.884</w:t>
            </w:r>
          </w:p>
        </w:tc>
        <w:tc>
          <w:tcPr>
            <w:tcW w:w="1023" w:type="dxa"/>
            <w:vAlign w:val="center"/>
          </w:tcPr>
          <w:p w14:paraId="198BAF8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0.962</w:t>
            </w:r>
          </w:p>
        </w:tc>
        <w:tc>
          <w:tcPr>
            <w:tcW w:w="1027" w:type="dxa"/>
            <w:vAlign w:val="center"/>
          </w:tcPr>
          <w:p w14:paraId="147848D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r>
      <w:tr w14:paraId="42DD7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Align w:val="center"/>
          </w:tcPr>
          <w:p w14:paraId="548C067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乙酸丁酯</w:t>
            </w:r>
          </w:p>
        </w:tc>
        <w:tc>
          <w:tcPr>
            <w:tcW w:w="1134" w:type="dxa"/>
            <w:vAlign w:val="center"/>
          </w:tcPr>
          <w:p w14:paraId="56BA7A8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023" w:type="dxa"/>
            <w:vAlign w:val="center"/>
          </w:tcPr>
          <w:p w14:paraId="2CF5173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0.362</w:t>
            </w:r>
          </w:p>
        </w:tc>
        <w:tc>
          <w:tcPr>
            <w:tcW w:w="1023" w:type="dxa"/>
            <w:vAlign w:val="center"/>
          </w:tcPr>
          <w:p w14:paraId="2E854BE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0.328</w:t>
            </w:r>
          </w:p>
        </w:tc>
        <w:tc>
          <w:tcPr>
            <w:tcW w:w="1023" w:type="dxa"/>
            <w:vAlign w:val="center"/>
          </w:tcPr>
          <w:p w14:paraId="0756D7C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0.439</w:t>
            </w:r>
          </w:p>
        </w:tc>
        <w:tc>
          <w:tcPr>
            <w:tcW w:w="1023" w:type="dxa"/>
            <w:vAlign w:val="center"/>
          </w:tcPr>
          <w:p w14:paraId="72E78D5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1023" w:type="dxa"/>
            <w:gridSpan w:val="2"/>
            <w:vAlign w:val="center"/>
          </w:tcPr>
          <w:p w14:paraId="364F632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0.285</w:t>
            </w:r>
          </w:p>
        </w:tc>
        <w:tc>
          <w:tcPr>
            <w:tcW w:w="1023" w:type="dxa"/>
            <w:vAlign w:val="center"/>
          </w:tcPr>
          <w:p w14:paraId="244EDA4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0.327</w:t>
            </w:r>
          </w:p>
        </w:tc>
        <w:tc>
          <w:tcPr>
            <w:tcW w:w="1023" w:type="dxa"/>
            <w:vAlign w:val="center"/>
          </w:tcPr>
          <w:p w14:paraId="7FDBE38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0.304</w:t>
            </w:r>
          </w:p>
        </w:tc>
        <w:tc>
          <w:tcPr>
            <w:tcW w:w="1023" w:type="dxa"/>
            <w:vAlign w:val="center"/>
          </w:tcPr>
          <w:p w14:paraId="4F3E3F3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1023" w:type="dxa"/>
            <w:gridSpan w:val="2"/>
            <w:vAlign w:val="center"/>
          </w:tcPr>
          <w:p w14:paraId="3B12F1D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0.382</w:t>
            </w:r>
          </w:p>
        </w:tc>
        <w:tc>
          <w:tcPr>
            <w:tcW w:w="1023" w:type="dxa"/>
            <w:vAlign w:val="center"/>
          </w:tcPr>
          <w:p w14:paraId="7BDBA10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0.291</w:t>
            </w:r>
          </w:p>
        </w:tc>
        <w:tc>
          <w:tcPr>
            <w:tcW w:w="1023" w:type="dxa"/>
            <w:vAlign w:val="center"/>
          </w:tcPr>
          <w:p w14:paraId="7928DCF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0.359</w:t>
            </w:r>
          </w:p>
        </w:tc>
        <w:tc>
          <w:tcPr>
            <w:tcW w:w="1027" w:type="dxa"/>
            <w:vAlign w:val="center"/>
          </w:tcPr>
          <w:p w14:paraId="73B491C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r>
      <w:tr w14:paraId="68590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90" w:hRule="atLeast"/>
          <w:jc w:val="center"/>
        </w:trPr>
        <w:tc>
          <w:tcPr>
            <w:tcW w:w="1113" w:type="dxa"/>
            <w:vMerge w:val="restart"/>
            <w:vAlign w:val="center"/>
          </w:tcPr>
          <w:p w14:paraId="77431AD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乙酸酯类</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1</w:t>
            </w:r>
          </w:p>
        </w:tc>
        <w:tc>
          <w:tcPr>
            <w:tcW w:w="1134" w:type="dxa"/>
            <w:vAlign w:val="center"/>
          </w:tcPr>
          <w:p w14:paraId="5336B1A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023" w:type="dxa"/>
            <w:vAlign w:val="center"/>
          </w:tcPr>
          <w:p w14:paraId="594B66E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1.64</w:t>
            </w:r>
          </w:p>
        </w:tc>
        <w:tc>
          <w:tcPr>
            <w:tcW w:w="1023" w:type="dxa"/>
            <w:vAlign w:val="center"/>
          </w:tcPr>
          <w:p w14:paraId="33F6EFD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1.45</w:t>
            </w:r>
          </w:p>
        </w:tc>
        <w:tc>
          <w:tcPr>
            <w:tcW w:w="1023" w:type="dxa"/>
            <w:vAlign w:val="center"/>
          </w:tcPr>
          <w:p w14:paraId="0A18A39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1.61</w:t>
            </w:r>
          </w:p>
        </w:tc>
        <w:tc>
          <w:tcPr>
            <w:tcW w:w="1023" w:type="dxa"/>
            <w:vAlign w:val="center"/>
          </w:tcPr>
          <w:p w14:paraId="7C2C6BF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1.57</w:t>
            </w:r>
          </w:p>
        </w:tc>
        <w:tc>
          <w:tcPr>
            <w:tcW w:w="1023" w:type="dxa"/>
            <w:gridSpan w:val="2"/>
            <w:vAlign w:val="center"/>
          </w:tcPr>
          <w:p w14:paraId="048B68D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0.998</w:t>
            </w:r>
          </w:p>
        </w:tc>
        <w:tc>
          <w:tcPr>
            <w:tcW w:w="1023" w:type="dxa"/>
            <w:vAlign w:val="center"/>
          </w:tcPr>
          <w:p w14:paraId="3D820E0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1.22</w:t>
            </w:r>
          </w:p>
        </w:tc>
        <w:tc>
          <w:tcPr>
            <w:tcW w:w="1023" w:type="dxa"/>
            <w:vAlign w:val="center"/>
          </w:tcPr>
          <w:p w14:paraId="73A5E0A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1.25</w:t>
            </w:r>
          </w:p>
        </w:tc>
        <w:tc>
          <w:tcPr>
            <w:tcW w:w="1023" w:type="dxa"/>
            <w:vAlign w:val="center"/>
          </w:tcPr>
          <w:p w14:paraId="1E148A1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1.16</w:t>
            </w:r>
          </w:p>
        </w:tc>
        <w:tc>
          <w:tcPr>
            <w:tcW w:w="1023" w:type="dxa"/>
            <w:gridSpan w:val="2"/>
            <w:vAlign w:val="center"/>
          </w:tcPr>
          <w:p w14:paraId="3208A7E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1.47</w:t>
            </w:r>
          </w:p>
        </w:tc>
        <w:tc>
          <w:tcPr>
            <w:tcW w:w="1023" w:type="dxa"/>
            <w:vAlign w:val="center"/>
          </w:tcPr>
          <w:p w14:paraId="2363D44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1.18</w:t>
            </w:r>
          </w:p>
        </w:tc>
        <w:tc>
          <w:tcPr>
            <w:tcW w:w="1023" w:type="dxa"/>
            <w:vAlign w:val="center"/>
          </w:tcPr>
          <w:p w14:paraId="5B53C80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1.32</w:t>
            </w:r>
          </w:p>
        </w:tc>
        <w:tc>
          <w:tcPr>
            <w:tcW w:w="1027" w:type="dxa"/>
            <w:vAlign w:val="center"/>
          </w:tcPr>
          <w:p w14:paraId="3154C73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1.32</w:t>
            </w:r>
          </w:p>
        </w:tc>
      </w:tr>
      <w:tr w14:paraId="4893E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vAlign w:val="center"/>
          </w:tcPr>
          <w:p w14:paraId="75A83FF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34" w:type="dxa"/>
            <w:vAlign w:val="center"/>
          </w:tcPr>
          <w:p w14:paraId="6EE36FF6">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1C1BC7C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（kg/h）</w:t>
            </w:r>
          </w:p>
        </w:tc>
        <w:tc>
          <w:tcPr>
            <w:tcW w:w="1023" w:type="dxa"/>
            <w:vAlign w:val="center"/>
          </w:tcPr>
          <w:p w14:paraId="5DE8960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7.51</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7865E96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6.74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11710A9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7.59</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639A9EF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7.28</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gridSpan w:val="2"/>
            <w:vAlign w:val="center"/>
          </w:tcPr>
          <w:p w14:paraId="460C0FF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5.46</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2EA4ABC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6.82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7118412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7.10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4EBCBDD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6.46</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gridSpan w:val="2"/>
            <w:vAlign w:val="center"/>
          </w:tcPr>
          <w:p w14:paraId="63FFD91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6.24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1491082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5.00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2290834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5.51</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7" w:type="dxa"/>
            <w:vAlign w:val="center"/>
          </w:tcPr>
          <w:p w14:paraId="6557D3E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5.58</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r>
      <w:tr w14:paraId="0B130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restart"/>
            <w:vAlign w:val="center"/>
          </w:tcPr>
          <w:p w14:paraId="57F39B2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非甲烷总烃</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p>
        </w:tc>
        <w:tc>
          <w:tcPr>
            <w:tcW w:w="1134" w:type="dxa"/>
            <w:vAlign w:val="center"/>
          </w:tcPr>
          <w:p w14:paraId="1018CCE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023" w:type="dxa"/>
            <w:vAlign w:val="center"/>
          </w:tcPr>
          <w:p w14:paraId="1E1090E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4.77</w:t>
            </w:r>
          </w:p>
        </w:tc>
        <w:tc>
          <w:tcPr>
            <w:tcW w:w="1023" w:type="dxa"/>
            <w:vAlign w:val="center"/>
          </w:tcPr>
          <w:p w14:paraId="43DDD27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9.00</w:t>
            </w:r>
          </w:p>
        </w:tc>
        <w:tc>
          <w:tcPr>
            <w:tcW w:w="1023" w:type="dxa"/>
            <w:vAlign w:val="center"/>
          </w:tcPr>
          <w:p w14:paraId="16CF27E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5.82</w:t>
            </w:r>
          </w:p>
        </w:tc>
        <w:tc>
          <w:tcPr>
            <w:tcW w:w="1023" w:type="dxa"/>
            <w:vAlign w:val="center"/>
          </w:tcPr>
          <w:p w14:paraId="0D339C3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6.53</w:t>
            </w:r>
          </w:p>
        </w:tc>
        <w:tc>
          <w:tcPr>
            <w:tcW w:w="1023" w:type="dxa"/>
            <w:gridSpan w:val="2"/>
            <w:vAlign w:val="center"/>
          </w:tcPr>
          <w:p w14:paraId="5BB199C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6.50</w:t>
            </w:r>
          </w:p>
        </w:tc>
        <w:tc>
          <w:tcPr>
            <w:tcW w:w="1023" w:type="dxa"/>
            <w:vAlign w:val="center"/>
          </w:tcPr>
          <w:p w14:paraId="37D565F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10.4</w:t>
            </w:r>
          </w:p>
        </w:tc>
        <w:tc>
          <w:tcPr>
            <w:tcW w:w="1023" w:type="dxa"/>
            <w:vAlign w:val="center"/>
          </w:tcPr>
          <w:p w14:paraId="77583EF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9.08</w:t>
            </w:r>
          </w:p>
        </w:tc>
        <w:tc>
          <w:tcPr>
            <w:tcW w:w="1023" w:type="dxa"/>
            <w:vAlign w:val="center"/>
          </w:tcPr>
          <w:p w14:paraId="1E5CDF4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8.66</w:t>
            </w:r>
          </w:p>
        </w:tc>
        <w:tc>
          <w:tcPr>
            <w:tcW w:w="1023" w:type="dxa"/>
            <w:gridSpan w:val="2"/>
            <w:vAlign w:val="center"/>
          </w:tcPr>
          <w:p w14:paraId="76D342E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22.2</w:t>
            </w:r>
          </w:p>
        </w:tc>
        <w:tc>
          <w:tcPr>
            <w:tcW w:w="1023" w:type="dxa"/>
            <w:vAlign w:val="center"/>
          </w:tcPr>
          <w:p w14:paraId="46F3769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36.4</w:t>
            </w:r>
          </w:p>
        </w:tc>
        <w:tc>
          <w:tcPr>
            <w:tcW w:w="1023" w:type="dxa"/>
            <w:vAlign w:val="center"/>
          </w:tcPr>
          <w:p w14:paraId="21260AD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27.1</w:t>
            </w:r>
          </w:p>
        </w:tc>
        <w:tc>
          <w:tcPr>
            <w:tcW w:w="1027" w:type="dxa"/>
            <w:vAlign w:val="center"/>
          </w:tcPr>
          <w:p w14:paraId="512E8F1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28.6</w:t>
            </w:r>
          </w:p>
        </w:tc>
      </w:tr>
      <w:tr w14:paraId="1D1166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vAlign w:val="center"/>
          </w:tcPr>
          <w:p w14:paraId="3A6DBDE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34" w:type="dxa"/>
            <w:vAlign w:val="center"/>
          </w:tcPr>
          <w:p w14:paraId="71F8134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1C37C7B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（kg/h）</w:t>
            </w:r>
          </w:p>
        </w:tc>
        <w:tc>
          <w:tcPr>
            <w:tcW w:w="1023" w:type="dxa"/>
            <w:vAlign w:val="center"/>
          </w:tcPr>
          <w:p w14:paraId="54C3B2B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2.18</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2</w:t>
            </w:r>
          </w:p>
        </w:tc>
        <w:tc>
          <w:tcPr>
            <w:tcW w:w="1023" w:type="dxa"/>
            <w:vAlign w:val="center"/>
          </w:tcPr>
          <w:p w14:paraId="716E22F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4.18</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2</w:t>
            </w:r>
          </w:p>
        </w:tc>
        <w:tc>
          <w:tcPr>
            <w:tcW w:w="1023" w:type="dxa"/>
            <w:vAlign w:val="center"/>
          </w:tcPr>
          <w:p w14:paraId="1C9DD42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2.74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2</w:t>
            </w:r>
          </w:p>
        </w:tc>
        <w:tc>
          <w:tcPr>
            <w:tcW w:w="1023" w:type="dxa"/>
            <w:vAlign w:val="center"/>
          </w:tcPr>
          <w:p w14:paraId="1256A19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3.04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2</w:t>
            </w:r>
          </w:p>
        </w:tc>
        <w:tc>
          <w:tcPr>
            <w:tcW w:w="1023" w:type="dxa"/>
            <w:gridSpan w:val="2"/>
            <w:vAlign w:val="center"/>
          </w:tcPr>
          <w:p w14:paraId="3E3567B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3.56</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2</w:t>
            </w:r>
          </w:p>
        </w:tc>
        <w:tc>
          <w:tcPr>
            <w:tcW w:w="1023" w:type="dxa"/>
            <w:vAlign w:val="center"/>
          </w:tcPr>
          <w:p w14:paraId="20ACD09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5.81</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2</w:t>
            </w:r>
          </w:p>
        </w:tc>
        <w:tc>
          <w:tcPr>
            <w:tcW w:w="1023" w:type="dxa"/>
            <w:vAlign w:val="center"/>
          </w:tcPr>
          <w:p w14:paraId="2A15187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5.16</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2</w:t>
            </w:r>
          </w:p>
        </w:tc>
        <w:tc>
          <w:tcPr>
            <w:tcW w:w="1023" w:type="dxa"/>
            <w:vAlign w:val="center"/>
          </w:tcPr>
          <w:p w14:paraId="21509B0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4.84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2</w:t>
            </w:r>
          </w:p>
        </w:tc>
        <w:tc>
          <w:tcPr>
            <w:tcW w:w="1023" w:type="dxa"/>
            <w:gridSpan w:val="2"/>
            <w:vAlign w:val="center"/>
          </w:tcPr>
          <w:p w14:paraId="74993A5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9.42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2</w:t>
            </w:r>
          </w:p>
        </w:tc>
        <w:tc>
          <w:tcPr>
            <w:tcW w:w="1023" w:type="dxa"/>
            <w:vAlign w:val="center"/>
          </w:tcPr>
          <w:p w14:paraId="0FC0F27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0.154</w:t>
            </w:r>
          </w:p>
        </w:tc>
        <w:tc>
          <w:tcPr>
            <w:tcW w:w="1023" w:type="dxa"/>
            <w:vAlign w:val="center"/>
          </w:tcPr>
          <w:p w14:paraId="73FE905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0.113</w:t>
            </w:r>
          </w:p>
        </w:tc>
        <w:tc>
          <w:tcPr>
            <w:tcW w:w="1027" w:type="dxa"/>
            <w:vAlign w:val="center"/>
          </w:tcPr>
          <w:p w14:paraId="2A3DA55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0.121</w:t>
            </w:r>
          </w:p>
        </w:tc>
      </w:tr>
      <w:tr w14:paraId="2F366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314956F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bCs/>
                <w:kern w:val="0"/>
                <w:sz w:val="18"/>
                <w:szCs w:val="18"/>
                <w:highlight w:val="none"/>
              </w:rPr>
              <w:t>臭气浓度（无量纲）</w:t>
            </w:r>
          </w:p>
        </w:tc>
        <w:tc>
          <w:tcPr>
            <w:tcW w:w="1023" w:type="dxa"/>
            <w:vAlign w:val="center"/>
          </w:tcPr>
          <w:p w14:paraId="2F93ABC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724</w:t>
            </w:r>
          </w:p>
        </w:tc>
        <w:tc>
          <w:tcPr>
            <w:tcW w:w="1023" w:type="dxa"/>
            <w:vAlign w:val="center"/>
          </w:tcPr>
          <w:p w14:paraId="6A5A496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851</w:t>
            </w:r>
          </w:p>
        </w:tc>
        <w:tc>
          <w:tcPr>
            <w:tcW w:w="1023" w:type="dxa"/>
            <w:vAlign w:val="center"/>
          </w:tcPr>
          <w:p w14:paraId="3DD8E6B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724</w:t>
            </w:r>
          </w:p>
        </w:tc>
        <w:tc>
          <w:tcPr>
            <w:tcW w:w="1023" w:type="dxa"/>
            <w:vAlign w:val="center"/>
          </w:tcPr>
          <w:p w14:paraId="0F534A7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851</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2</w:t>
            </w:r>
          </w:p>
        </w:tc>
        <w:tc>
          <w:tcPr>
            <w:tcW w:w="1023" w:type="dxa"/>
            <w:gridSpan w:val="2"/>
            <w:vAlign w:val="center"/>
          </w:tcPr>
          <w:p w14:paraId="129EA9E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630</w:t>
            </w:r>
          </w:p>
        </w:tc>
        <w:tc>
          <w:tcPr>
            <w:tcW w:w="1023" w:type="dxa"/>
            <w:vAlign w:val="center"/>
          </w:tcPr>
          <w:p w14:paraId="69624F8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851</w:t>
            </w:r>
          </w:p>
        </w:tc>
        <w:tc>
          <w:tcPr>
            <w:tcW w:w="1023" w:type="dxa"/>
            <w:vAlign w:val="center"/>
          </w:tcPr>
          <w:p w14:paraId="03F08DA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851</w:t>
            </w:r>
          </w:p>
        </w:tc>
        <w:tc>
          <w:tcPr>
            <w:tcW w:w="1023" w:type="dxa"/>
            <w:vAlign w:val="center"/>
          </w:tcPr>
          <w:p w14:paraId="5399101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851</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2</w:t>
            </w:r>
          </w:p>
        </w:tc>
        <w:tc>
          <w:tcPr>
            <w:tcW w:w="1023" w:type="dxa"/>
            <w:gridSpan w:val="2"/>
            <w:vAlign w:val="center"/>
          </w:tcPr>
          <w:p w14:paraId="4E00942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724</w:t>
            </w:r>
          </w:p>
        </w:tc>
        <w:tc>
          <w:tcPr>
            <w:tcW w:w="1023" w:type="dxa"/>
            <w:vAlign w:val="center"/>
          </w:tcPr>
          <w:p w14:paraId="4EC1680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630</w:t>
            </w:r>
          </w:p>
        </w:tc>
        <w:tc>
          <w:tcPr>
            <w:tcW w:w="1023" w:type="dxa"/>
            <w:vAlign w:val="center"/>
          </w:tcPr>
          <w:p w14:paraId="5C372FB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977</w:t>
            </w:r>
          </w:p>
        </w:tc>
        <w:tc>
          <w:tcPr>
            <w:tcW w:w="1027" w:type="dxa"/>
            <w:shd w:val="clear" w:color="auto" w:fill="auto"/>
            <w:vAlign w:val="center"/>
          </w:tcPr>
          <w:p w14:paraId="510A187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977</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2</w:t>
            </w:r>
          </w:p>
        </w:tc>
      </w:tr>
      <w:tr w14:paraId="21C8E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330ECFE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标干流量（m</w:t>
            </w:r>
            <w:r>
              <w:rPr>
                <w:rFonts w:hint="default" w:ascii="Times New Roman" w:hAnsi="Times New Roman" w:eastAsia="宋体" w:cs="Times New Roman"/>
                <w:kern w:val="0"/>
                <w:sz w:val="18"/>
                <w:szCs w:val="18"/>
                <w:highlight w:val="none"/>
                <w:vertAlign w:val="superscript"/>
                <w:lang w:bidi="ar"/>
              </w:rPr>
              <w:t>3</w:t>
            </w:r>
            <w:r>
              <w:rPr>
                <w:rFonts w:hint="default" w:ascii="Times New Roman" w:hAnsi="Times New Roman" w:eastAsia="宋体" w:cs="Times New Roman"/>
                <w:kern w:val="0"/>
                <w:sz w:val="18"/>
                <w:szCs w:val="18"/>
                <w:highlight w:val="none"/>
                <w:lang w:bidi="ar"/>
              </w:rPr>
              <w:t>/h）</w:t>
            </w:r>
          </w:p>
        </w:tc>
        <w:tc>
          <w:tcPr>
            <w:tcW w:w="1023" w:type="dxa"/>
            <w:vAlign w:val="center"/>
          </w:tcPr>
          <w:p w14:paraId="4A3469F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4578</w:t>
            </w:r>
          </w:p>
        </w:tc>
        <w:tc>
          <w:tcPr>
            <w:tcW w:w="1023" w:type="dxa"/>
            <w:vAlign w:val="center"/>
          </w:tcPr>
          <w:p w14:paraId="790439B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4647</w:t>
            </w:r>
          </w:p>
        </w:tc>
        <w:tc>
          <w:tcPr>
            <w:tcW w:w="1023" w:type="dxa"/>
            <w:vAlign w:val="center"/>
          </w:tcPr>
          <w:p w14:paraId="1A2F396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4715</w:t>
            </w:r>
          </w:p>
        </w:tc>
        <w:tc>
          <w:tcPr>
            <w:tcW w:w="1023" w:type="dxa"/>
            <w:vAlign w:val="center"/>
          </w:tcPr>
          <w:p w14:paraId="0732B98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1023" w:type="dxa"/>
            <w:gridSpan w:val="2"/>
            <w:vAlign w:val="center"/>
          </w:tcPr>
          <w:p w14:paraId="1FFE87B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5474</w:t>
            </w:r>
          </w:p>
        </w:tc>
        <w:tc>
          <w:tcPr>
            <w:tcW w:w="1023" w:type="dxa"/>
            <w:vAlign w:val="center"/>
          </w:tcPr>
          <w:p w14:paraId="13594CC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5590</w:t>
            </w:r>
          </w:p>
        </w:tc>
        <w:tc>
          <w:tcPr>
            <w:tcW w:w="1023" w:type="dxa"/>
            <w:vAlign w:val="center"/>
          </w:tcPr>
          <w:p w14:paraId="33E5D3E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5681</w:t>
            </w:r>
          </w:p>
        </w:tc>
        <w:tc>
          <w:tcPr>
            <w:tcW w:w="1023" w:type="dxa"/>
            <w:vAlign w:val="center"/>
          </w:tcPr>
          <w:p w14:paraId="7429B70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1023" w:type="dxa"/>
            <w:gridSpan w:val="2"/>
            <w:vAlign w:val="center"/>
          </w:tcPr>
          <w:p w14:paraId="1DD4F86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4245</w:t>
            </w:r>
          </w:p>
        </w:tc>
        <w:tc>
          <w:tcPr>
            <w:tcW w:w="1023" w:type="dxa"/>
            <w:vAlign w:val="center"/>
          </w:tcPr>
          <w:p w14:paraId="4560CC8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4240</w:t>
            </w:r>
          </w:p>
        </w:tc>
        <w:tc>
          <w:tcPr>
            <w:tcW w:w="1023" w:type="dxa"/>
            <w:vAlign w:val="center"/>
          </w:tcPr>
          <w:p w14:paraId="1692DEA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4177</w:t>
            </w:r>
          </w:p>
        </w:tc>
        <w:tc>
          <w:tcPr>
            <w:tcW w:w="1027" w:type="dxa"/>
            <w:shd w:val="clear" w:color="auto" w:fill="auto"/>
            <w:vAlign w:val="center"/>
          </w:tcPr>
          <w:p w14:paraId="770D64E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079099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247" w:type="dxa"/>
            <w:gridSpan w:val="2"/>
            <w:vAlign w:val="center"/>
          </w:tcPr>
          <w:p w14:paraId="3642D93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备注</w:t>
            </w:r>
          </w:p>
        </w:tc>
        <w:tc>
          <w:tcPr>
            <w:tcW w:w="12280" w:type="dxa"/>
            <w:gridSpan w:val="14"/>
            <w:tcMar>
              <w:left w:w="0" w:type="dxa"/>
              <w:right w:w="0" w:type="dxa"/>
            </w:tcMar>
            <w:vAlign w:val="center"/>
          </w:tcPr>
          <w:p w14:paraId="4EE57F62">
            <w:pPr>
              <w:keepNext w:val="0"/>
              <w:keepLines w:val="0"/>
              <w:suppressLineNumbers w:val="0"/>
              <w:spacing w:before="0" w:beforeAutospacing="0" w:after="0" w:afterAutospacing="0"/>
              <w:ind w:left="0" w:right="0"/>
              <w:jc w:val="left"/>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1、“/”表示不需计算。</w:t>
            </w:r>
          </w:p>
          <w:p w14:paraId="0EC50BAB">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2、当实测浓度为未检出时，排放速率用检出限计算。</w:t>
            </w:r>
          </w:p>
          <w:p w14:paraId="7773068E">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3、“---”表示</w:t>
            </w:r>
            <w:r>
              <w:rPr>
                <w:rFonts w:hint="default" w:ascii="Times New Roman" w:hAnsi="Times New Roman" w:eastAsia="宋体" w:cs="Times New Roman"/>
                <w:bCs/>
                <w:kern w:val="0"/>
                <w:sz w:val="18"/>
                <w:szCs w:val="18"/>
                <w:highlight w:val="none"/>
              </w:rPr>
              <w:t>《工业涂装工序大气污染物排放标准》（DB 33/2146-2018）表1</w:t>
            </w:r>
            <w:r>
              <w:rPr>
                <w:rFonts w:hint="default" w:ascii="Times New Roman" w:hAnsi="Times New Roman" w:eastAsia="宋体" w:cs="Times New Roman"/>
                <w:kern w:val="0"/>
                <w:sz w:val="18"/>
                <w:szCs w:val="18"/>
                <w:highlight w:val="none"/>
                <w:lang w:bidi="ar"/>
              </w:rPr>
              <w:t>对该项目未做限制。</w:t>
            </w:r>
          </w:p>
          <w:p w14:paraId="02364DDE">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kern w:val="0"/>
                <w:sz w:val="18"/>
                <w:szCs w:val="18"/>
                <w:highlight w:val="none"/>
                <w:lang w:val="en-US" w:eastAsia="zh-CN" w:bidi="ar"/>
              </w:rPr>
              <w:t>4、</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1</w:t>
            </w:r>
            <w:r>
              <w:rPr>
                <w:rFonts w:hint="default" w:ascii="Times New Roman" w:hAnsi="Times New Roman" w:eastAsia="宋体" w:cs="Times New Roman"/>
                <w:bCs/>
                <w:kern w:val="0"/>
                <w:sz w:val="18"/>
                <w:szCs w:val="18"/>
                <w:highlight w:val="none"/>
              </w:rPr>
              <w:t>”表示</w:t>
            </w:r>
            <w:r>
              <w:rPr>
                <w:rFonts w:hint="default" w:ascii="Times New Roman" w:hAnsi="Times New Roman" w:eastAsia="宋体" w:cs="Times New Roman"/>
                <w:bCs/>
                <w:kern w:val="0"/>
                <w:sz w:val="18"/>
                <w:szCs w:val="18"/>
                <w:highlight w:val="none"/>
                <w:lang w:val="en-US" w:eastAsia="zh-CN"/>
              </w:rPr>
              <w:t>乙酸酯类包括乙酸乙酯、乙酸丁酯</w:t>
            </w:r>
            <w:r>
              <w:rPr>
                <w:rFonts w:hint="default" w:ascii="Times New Roman" w:hAnsi="Times New Roman" w:eastAsia="宋体" w:cs="Times New Roman"/>
                <w:bCs/>
                <w:color w:val="auto"/>
                <w:kern w:val="0"/>
                <w:sz w:val="18"/>
                <w:szCs w:val="18"/>
                <w:highlight w:val="none"/>
              </w:rPr>
              <w:t>。</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2</w:t>
            </w:r>
            <w:r>
              <w:rPr>
                <w:rFonts w:hint="default" w:ascii="Times New Roman" w:hAnsi="Times New Roman" w:eastAsia="宋体" w:cs="Times New Roman"/>
                <w:bCs/>
                <w:kern w:val="0"/>
                <w:sz w:val="18"/>
                <w:szCs w:val="18"/>
                <w:highlight w:val="none"/>
              </w:rPr>
              <w:t>”表示</w:t>
            </w:r>
            <w:r>
              <w:rPr>
                <w:rFonts w:hint="default" w:ascii="Times New Roman" w:hAnsi="Times New Roman" w:eastAsia="宋体" w:cs="Times New Roman"/>
                <w:bCs/>
                <w:kern w:val="0"/>
                <w:sz w:val="18"/>
                <w:szCs w:val="18"/>
                <w:highlight w:val="none"/>
                <w:lang w:val="en-US" w:eastAsia="zh-CN"/>
              </w:rPr>
              <w:t>该值为最大值。</w:t>
            </w:r>
          </w:p>
        </w:tc>
      </w:tr>
    </w:tbl>
    <w:p w14:paraId="41E6554C">
      <w:pPr>
        <w:spacing w:line="360" w:lineRule="auto"/>
        <w:ind w:firstLine="211" w:firstLineChars="100"/>
        <w:jc w:val="center"/>
        <w:rPr>
          <w:rFonts w:ascii="Times New Roman" w:hAnsi="Times New Roman"/>
          <w:b/>
          <w:bCs/>
          <w:szCs w:val="21"/>
        </w:rPr>
      </w:pPr>
    </w:p>
    <w:p w14:paraId="3A1DA527">
      <w:pPr>
        <w:spacing w:line="360" w:lineRule="auto"/>
        <w:ind w:firstLine="211" w:firstLineChars="100"/>
        <w:jc w:val="center"/>
        <w:rPr>
          <w:rFonts w:ascii="Times New Roman" w:hAnsi="Times New Roman"/>
          <w:b/>
          <w:bCs/>
          <w:szCs w:val="21"/>
        </w:rPr>
      </w:pPr>
    </w:p>
    <w:p w14:paraId="5DAA8FD0">
      <w:pPr>
        <w:spacing w:line="360" w:lineRule="auto"/>
        <w:ind w:firstLine="211" w:firstLineChars="100"/>
        <w:jc w:val="center"/>
        <w:rPr>
          <w:rFonts w:hint="eastAsia" w:ascii="Times New Roman" w:hAnsi="Times New Roman"/>
          <w:b/>
          <w:bCs/>
          <w:szCs w:val="21"/>
          <w:highlight w:val="none"/>
        </w:rPr>
      </w:pPr>
      <w:r>
        <w:rPr>
          <w:rFonts w:ascii="Times New Roman" w:hAnsi="Times New Roman"/>
          <w:b/>
          <w:bCs/>
          <w:szCs w:val="21"/>
          <w:highlight w:val="none"/>
        </w:rPr>
        <w:t>表9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7</w:t>
      </w:r>
      <w:r>
        <w:rPr>
          <w:rFonts w:hint="eastAsia" w:ascii="Times New Roman" w:hAnsi="Times New Roman"/>
          <w:b/>
          <w:bCs/>
          <w:szCs w:val="21"/>
          <w:highlight w:val="none"/>
        </w:rPr>
        <w:t>有组织废气</w:t>
      </w:r>
      <w:r>
        <w:rPr>
          <w:rFonts w:ascii="Times New Roman" w:hAnsi="Times New Roman"/>
          <w:b/>
          <w:bCs/>
          <w:szCs w:val="21"/>
          <w:highlight w:val="none"/>
        </w:rPr>
        <w:t>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7</w:t>
      </w:r>
      <w:r>
        <w:rPr>
          <w:rFonts w:hint="eastAsia" w:ascii="Times New Roman" w:hAnsi="Times New Roman"/>
          <w:b/>
          <w:bCs/>
          <w:szCs w:val="21"/>
          <w:highlight w:val="none"/>
        </w:rPr>
        <w:t>）</w:t>
      </w:r>
    </w:p>
    <w:tbl>
      <w:tblPr>
        <w:tblStyle w:val="33"/>
        <w:tblW w:w="14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1023"/>
        <w:gridCol w:w="1023"/>
        <w:gridCol w:w="1023"/>
        <w:gridCol w:w="1023"/>
        <w:gridCol w:w="1"/>
        <w:gridCol w:w="1022"/>
        <w:gridCol w:w="1023"/>
        <w:gridCol w:w="1023"/>
        <w:gridCol w:w="1023"/>
        <w:gridCol w:w="2"/>
        <w:gridCol w:w="1021"/>
        <w:gridCol w:w="1023"/>
        <w:gridCol w:w="1023"/>
        <w:gridCol w:w="1027"/>
      </w:tblGrid>
      <w:tr w14:paraId="2EC04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4F98E24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12280" w:type="dxa"/>
            <w:gridSpan w:val="14"/>
            <w:tcMar>
              <w:left w:w="113" w:type="dxa"/>
              <w:right w:w="113" w:type="dxa"/>
            </w:tcMar>
            <w:vAlign w:val="center"/>
          </w:tcPr>
          <w:p w14:paraId="6E306C32">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日</w:t>
            </w:r>
          </w:p>
        </w:tc>
      </w:tr>
      <w:tr w14:paraId="1739D1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25B8B58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12280" w:type="dxa"/>
            <w:gridSpan w:val="14"/>
            <w:tcMar>
              <w:left w:w="113" w:type="dxa"/>
              <w:right w:w="113" w:type="dxa"/>
            </w:tcMar>
            <w:vAlign w:val="center"/>
          </w:tcPr>
          <w:p w14:paraId="07C3F93E">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20</w:t>
            </w:r>
            <w:r>
              <w:rPr>
                <w:rFonts w:hint="default" w:ascii="Times New Roman" w:hAnsi="Times New Roman" w:eastAsia="宋体" w:cs="Times New Roman"/>
                <w:bCs/>
                <w:kern w:val="0"/>
                <w:sz w:val="18"/>
                <w:szCs w:val="18"/>
                <w:highlight w:val="none"/>
              </w:rPr>
              <w:t>日</w:t>
            </w:r>
          </w:p>
        </w:tc>
      </w:tr>
      <w:tr w14:paraId="29A49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6265B0C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采样点位</w:t>
            </w:r>
          </w:p>
        </w:tc>
        <w:tc>
          <w:tcPr>
            <w:tcW w:w="12280" w:type="dxa"/>
            <w:gridSpan w:val="14"/>
            <w:tcMar>
              <w:left w:w="113" w:type="dxa"/>
              <w:right w:w="113" w:type="dxa"/>
            </w:tcMar>
            <w:vAlign w:val="center"/>
          </w:tcPr>
          <w:p w14:paraId="137FF179">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涂装工序废气排气筒DA004</w:t>
            </w:r>
          </w:p>
        </w:tc>
      </w:tr>
      <w:tr w14:paraId="28A46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047C85C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排气筒高度</w:t>
            </w:r>
          </w:p>
        </w:tc>
        <w:tc>
          <w:tcPr>
            <w:tcW w:w="12280" w:type="dxa"/>
            <w:gridSpan w:val="14"/>
            <w:tcMar>
              <w:left w:w="113" w:type="dxa"/>
              <w:right w:w="113" w:type="dxa"/>
            </w:tcMar>
            <w:vAlign w:val="center"/>
          </w:tcPr>
          <w:p w14:paraId="768838E7">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m</w:t>
            </w:r>
          </w:p>
        </w:tc>
      </w:tr>
      <w:tr w14:paraId="7374C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10" w:hRule="atLeast"/>
          <w:jc w:val="center"/>
        </w:trPr>
        <w:tc>
          <w:tcPr>
            <w:tcW w:w="2247" w:type="dxa"/>
            <w:gridSpan w:val="2"/>
            <w:vMerge w:val="restart"/>
            <w:vAlign w:val="center"/>
          </w:tcPr>
          <w:p w14:paraId="3CAEF54E">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97504" behindDoc="0" locked="0" layoutInCell="1" allowOverlap="1">
                      <wp:simplePos x="0" y="0"/>
                      <wp:positionH relativeFrom="column">
                        <wp:posOffset>1006475</wp:posOffset>
                      </wp:positionH>
                      <wp:positionV relativeFrom="paragraph">
                        <wp:posOffset>1270</wp:posOffset>
                      </wp:positionV>
                      <wp:extent cx="478155" cy="419100"/>
                      <wp:effectExtent l="0" t="0" r="0" b="0"/>
                      <wp:wrapNone/>
                      <wp:docPr id="35"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419100"/>
                              </a:xfrm>
                              <a:prstGeom prst="rect">
                                <a:avLst/>
                              </a:prstGeom>
                              <a:noFill/>
                              <a:ln>
                                <a:noFill/>
                              </a:ln>
                              <a:effectLst/>
                            </wps:spPr>
                            <wps:txbx>
                              <w:txbxContent>
                                <w:p w14:paraId="56CE01B2">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14:paraId="41DB1532">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1pt;height:33pt;width:37.65pt;z-index:251797504;mso-width-relative:page;mso-height-relative:page;" filled="f" stroked="f" coordsize="21600,21600" o:gfxdata="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3bWJt1wAAAAcBAAAPAAAAAAAA&#10;AAEAIAAAACIAAABkcnMvZG93bnJldi54bWxQSwECFAAUAAAACACHTuJAxfeGIxMCAAAYBAAADgAA&#10;AAAAAAABACAAAAAmAQAAZHJzL2Uyb0RvYy54bWxQSwUGAAAAAAYABgBZAQAAqwUAAAAA&#10;">
                      <v:fill on="f" focussize="0,0"/>
                      <v:stroke on="f"/>
                      <v:imagedata o:title=""/>
                      <o:lock v:ext="edit" aspectratio="f"/>
                      <v:textbox>
                        <w:txbxContent>
                          <w:p w14:paraId="56CE01B2">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14:paraId="41DB1532">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v:textbox>
                    </v:rect>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95456" behindDoc="0" locked="0" layoutInCell="1" allowOverlap="1">
                      <wp:simplePos x="0" y="0"/>
                      <wp:positionH relativeFrom="column">
                        <wp:posOffset>3175</wp:posOffset>
                      </wp:positionH>
                      <wp:positionV relativeFrom="paragraph">
                        <wp:posOffset>-3175</wp:posOffset>
                      </wp:positionV>
                      <wp:extent cx="1410970" cy="457200"/>
                      <wp:effectExtent l="1270" t="4445" r="5080" b="10795"/>
                      <wp:wrapNone/>
                      <wp:docPr id="36"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795456;mso-width-relative:page;mso-height-relative:page;" filled="f" stroked="t" coordsize="21600,21600" o:gfxdata="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5IpjQdQAAAAFAQAADwAAAAAAAAABACAAAAAiAAAAZHJzL2Rvd25yZXYueG1sUEsB&#10;AhQAFAAAAAgAh07iQB/loO/5AQAAywMAAA4AAAAAAAAAAQAgAAAAIwEAAGRycy9lMm9Eb2MueG1s&#10;UEsFBgAAAAAGAAYAWQEAAI4FA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93408" behindDoc="0" locked="0" layoutInCell="1" allowOverlap="1">
                      <wp:simplePos x="0" y="0"/>
                      <wp:positionH relativeFrom="column">
                        <wp:posOffset>619125</wp:posOffset>
                      </wp:positionH>
                      <wp:positionV relativeFrom="paragraph">
                        <wp:posOffset>252095</wp:posOffset>
                      </wp:positionV>
                      <wp:extent cx="503555" cy="383540"/>
                      <wp:effectExtent l="0" t="0" r="0" b="0"/>
                      <wp:wrapNone/>
                      <wp:docPr id="37"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383540"/>
                              </a:xfrm>
                              <a:prstGeom prst="rect">
                                <a:avLst/>
                              </a:prstGeom>
                              <a:noFill/>
                              <a:ln>
                                <a:noFill/>
                              </a:ln>
                            </wps:spPr>
                            <wps:txbx>
                              <w:txbxContent>
                                <w:p w14:paraId="518A7ABF">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377A4A7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75pt;margin-top:19.85pt;height:30.2pt;width:39.65pt;z-index:251793408;mso-width-relative:page;mso-height-relative:page;" filled="f" stroked="f" coordsize="21600,21600" o:gfxdata="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IEEL6bZAAAACQEAAA8AAAAAAAAA&#10;AQAgAAAAIgAAAGRycy9kb3ducmV2LnhtbFBLAQIUABQAAAAIAIdO4kBmmBqeEAIAAAoEAAAOAAAA&#10;AAAAAAEAIAAAACgBAABkcnMvZTJvRG9jLnhtbFBLBQYAAAAABgAGAFkBAACqBQAAAAA=&#10;">
                      <v:fill on="f" focussize="0,0"/>
                      <v:stroke on="f"/>
                      <v:imagedata o:title=""/>
                      <o:lock v:ext="edit" aspectratio="f"/>
                      <v:textbox>
                        <w:txbxContent>
                          <w:p w14:paraId="518A7ABF">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377A4A7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96480" behindDoc="0" locked="0" layoutInCell="1" allowOverlap="1">
                      <wp:simplePos x="0" y="0"/>
                      <wp:positionH relativeFrom="column">
                        <wp:posOffset>635</wp:posOffset>
                      </wp:positionH>
                      <wp:positionV relativeFrom="paragraph">
                        <wp:posOffset>3810</wp:posOffset>
                      </wp:positionV>
                      <wp:extent cx="683260" cy="654685"/>
                      <wp:effectExtent l="3175" t="3175" r="14605" b="12700"/>
                      <wp:wrapNone/>
                      <wp:docPr id="38"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796480;mso-width-relative:page;mso-height-relative:page;" filled="f" stroked="t" coordsize="21600,21600" o:gfxdata="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Ps6uEnTAAAABQEAAA8AAAAAAAAAAQAgAAAAIgAAAGRycy9kb3ducmV2LnhtbFBLAQIU&#10;ABQAAAAIAIdO4kCC1Zxb+AEAAMoDAAAOAAAAAAAAAAEAIAAAACIBAABkcnMvZTJvRG9jLnhtbFBL&#10;BQYAAAAABgAGAFkBAACMBQ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94432"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39"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14:paraId="79AAADE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5FB1FCFB">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794432;mso-width-relative:page;mso-height-relative:page;" filled="f" stroked="f" coordsize="21600,21600" o:gfxdata="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BekATYAAAABwEAAA8AAAAAAAAA&#10;AQAgAAAAIgAAAGRycy9kb3ducmV2LnhtbFBLAQIUABQAAAAIAIdO4kCzdFnkEQIAAAsEAAAOAAAA&#10;AAAAAAEAIAAAACcBAABkcnMvZTJvRG9jLnhtbFBLBQYAAAAABgAGAFkBAACqBQAAAAA=&#10;">
                      <v:fill on="f" focussize="0,0"/>
                      <v:stroke on="f"/>
                      <v:imagedata o:title=""/>
                      <o:lock v:ext="edit" aspectratio="f"/>
                      <v:textbox>
                        <w:txbxContent>
                          <w:p w14:paraId="79AAADE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5FB1FCFB">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p>
        </w:tc>
        <w:tc>
          <w:tcPr>
            <w:tcW w:w="4093" w:type="dxa"/>
            <w:gridSpan w:val="5"/>
            <w:vAlign w:val="center"/>
          </w:tcPr>
          <w:p w14:paraId="26C6487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北侧喷漆废气处理设施进口（DA0041-1）</w:t>
            </w:r>
          </w:p>
        </w:tc>
        <w:tc>
          <w:tcPr>
            <w:tcW w:w="4093" w:type="dxa"/>
            <w:gridSpan w:val="5"/>
            <w:vAlign w:val="center"/>
          </w:tcPr>
          <w:p w14:paraId="2E6F82F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喷漆流平、烘干废气处理设施进口（DA0042-1）</w:t>
            </w:r>
          </w:p>
        </w:tc>
        <w:tc>
          <w:tcPr>
            <w:tcW w:w="4094" w:type="dxa"/>
            <w:gridSpan w:val="4"/>
            <w:vAlign w:val="center"/>
          </w:tcPr>
          <w:p w14:paraId="72A8DDB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南侧喷漆废气处理设施进口（DA0043-1）</w:t>
            </w:r>
          </w:p>
        </w:tc>
      </w:tr>
      <w:tr w14:paraId="7BB37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10" w:hRule="atLeast"/>
          <w:jc w:val="center"/>
        </w:trPr>
        <w:tc>
          <w:tcPr>
            <w:tcW w:w="2247" w:type="dxa"/>
            <w:gridSpan w:val="2"/>
            <w:vMerge w:val="continue"/>
            <w:vAlign w:val="center"/>
          </w:tcPr>
          <w:p w14:paraId="43E217D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023" w:type="dxa"/>
            <w:vAlign w:val="center"/>
          </w:tcPr>
          <w:p w14:paraId="6AF34CA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1023" w:type="dxa"/>
            <w:vAlign w:val="center"/>
          </w:tcPr>
          <w:p w14:paraId="7926B1B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第二次</w:t>
            </w:r>
          </w:p>
        </w:tc>
        <w:tc>
          <w:tcPr>
            <w:tcW w:w="1023" w:type="dxa"/>
            <w:vAlign w:val="center"/>
          </w:tcPr>
          <w:p w14:paraId="2176F5C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第三次</w:t>
            </w:r>
          </w:p>
        </w:tc>
        <w:tc>
          <w:tcPr>
            <w:tcW w:w="1023" w:type="dxa"/>
            <w:vAlign w:val="center"/>
          </w:tcPr>
          <w:p w14:paraId="3811A51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023" w:type="dxa"/>
            <w:gridSpan w:val="2"/>
            <w:vAlign w:val="center"/>
          </w:tcPr>
          <w:p w14:paraId="7C18129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1023" w:type="dxa"/>
            <w:vAlign w:val="center"/>
          </w:tcPr>
          <w:p w14:paraId="0FFBDF8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第二次</w:t>
            </w:r>
          </w:p>
        </w:tc>
        <w:tc>
          <w:tcPr>
            <w:tcW w:w="1023" w:type="dxa"/>
            <w:vAlign w:val="center"/>
          </w:tcPr>
          <w:p w14:paraId="7895952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第三次</w:t>
            </w:r>
          </w:p>
        </w:tc>
        <w:tc>
          <w:tcPr>
            <w:tcW w:w="1023" w:type="dxa"/>
            <w:vAlign w:val="center"/>
          </w:tcPr>
          <w:p w14:paraId="6BE5925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023" w:type="dxa"/>
            <w:gridSpan w:val="2"/>
            <w:shd w:val="clear" w:color="auto" w:fill="auto"/>
            <w:vAlign w:val="center"/>
          </w:tcPr>
          <w:p w14:paraId="08DD91A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第一次</w:t>
            </w:r>
          </w:p>
        </w:tc>
        <w:tc>
          <w:tcPr>
            <w:tcW w:w="1023" w:type="dxa"/>
            <w:shd w:val="clear" w:color="auto" w:fill="auto"/>
            <w:vAlign w:val="center"/>
          </w:tcPr>
          <w:p w14:paraId="3166FB3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第二次</w:t>
            </w:r>
          </w:p>
        </w:tc>
        <w:tc>
          <w:tcPr>
            <w:tcW w:w="1023" w:type="dxa"/>
            <w:shd w:val="clear" w:color="auto" w:fill="auto"/>
            <w:vAlign w:val="center"/>
          </w:tcPr>
          <w:p w14:paraId="57ED36C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第三次</w:t>
            </w:r>
          </w:p>
        </w:tc>
        <w:tc>
          <w:tcPr>
            <w:tcW w:w="1027" w:type="dxa"/>
            <w:shd w:val="clear" w:color="auto" w:fill="auto"/>
            <w:vAlign w:val="center"/>
          </w:tcPr>
          <w:p w14:paraId="77D1934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平均值</w:t>
            </w:r>
          </w:p>
        </w:tc>
      </w:tr>
      <w:tr w14:paraId="6C2F1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restart"/>
            <w:vAlign w:val="center"/>
          </w:tcPr>
          <w:p w14:paraId="6EEF12F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二甲苯</w:t>
            </w:r>
          </w:p>
        </w:tc>
        <w:tc>
          <w:tcPr>
            <w:tcW w:w="1134" w:type="dxa"/>
            <w:shd w:val="clear" w:color="auto" w:fill="auto"/>
            <w:vAlign w:val="center"/>
          </w:tcPr>
          <w:p w14:paraId="6B23645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023" w:type="dxa"/>
            <w:vAlign w:val="center"/>
          </w:tcPr>
          <w:p w14:paraId="1AD131C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0.319</w:t>
            </w:r>
          </w:p>
        </w:tc>
        <w:tc>
          <w:tcPr>
            <w:tcW w:w="1023" w:type="dxa"/>
            <w:vAlign w:val="center"/>
          </w:tcPr>
          <w:p w14:paraId="325DEF2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0.312</w:t>
            </w:r>
          </w:p>
        </w:tc>
        <w:tc>
          <w:tcPr>
            <w:tcW w:w="1023" w:type="dxa"/>
            <w:vAlign w:val="center"/>
          </w:tcPr>
          <w:p w14:paraId="58CC206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0.289</w:t>
            </w:r>
          </w:p>
        </w:tc>
        <w:tc>
          <w:tcPr>
            <w:tcW w:w="1023" w:type="dxa"/>
            <w:vAlign w:val="center"/>
          </w:tcPr>
          <w:p w14:paraId="4BFBCC2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0.307</w:t>
            </w:r>
          </w:p>
        </w:tc>
        <w:tc>
          <w:tcPr>
            <w:tcW w:w="1023" w:type="dxa"/>
            <w:gridSpan w:val="2"/>
            <w:vAlign w:val="center"/>
          </w:tcPr>
          <w:p w14:paraId="0ACB01C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0.223</w:t>
            </w:r>
          </w:p>
        </w:tc>
        <w:tc>
          <w:tcPr>
            <w:tcW w:w="1023" w:type="dxa"/>
            <w:vAlign w:val="center"/>
          </w:tcPr>
          <w:p w14:paraId="699B8BD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0.227</w:t>
            </w:r>
          </w:p>
        </w:tc>
        <w:tc>
          <w:tcPr>
            <w:tcW w:w="1023" w:type="dxa"/>
            <w:vAlign w:val="center"/>
          </w:tcPr>
          <w:p w14:paraId="057E73D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0.201</w:t>
            </w:r>
          </w:p>
        </w:tc>
        <w:tc>
          <w:tcPr>
            <w:tcW w:w="1023" w:type="dxa"/>
            <w:vAlign w:val="center"/>
          </w:tcPr>
          <w:p w14:paraId="7937A0F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0.217</w:t>
            </w:r>
          </w:p>
        </w:tc>
        <w:tc>
          <w:tcPr>
            <w:tcW w:w="1023" w:type="dxa"/>
            <w:gridSpan w:val="2"/>
            <w:vAlign w:val="center"/>
          </w:tcPr>
          <w:p w14:paraId="75546F9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0.209</w:t>
            </w:r>
          </w:p>
        </w:tc>
        <w:tc>
          <w:tcPr>
            <w:tcW w:w="1023" w:type="dxa"/>
            <w:vAlign w:val="center"/>
          </w:tcPr>
          <w:p w14:paraId="72987B4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0.218</w:t>
            </w:r>
          </w:p>
        </w:tc>
        <w:tc>
          <w:tcPr>
            <w:tcW w:w="1023" w:type="dxa"/>
            <w:vAlign w:val="center"/>
          </w:tcPr>
          <w:p w14:paraId="1B7D574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0.243</w:t>
            </w:r>
          </w:p>
        </w:tc>
        <w:tc>
          <w:tcPr>
            <w:tcW w:w="1027" w:type="dxa"/>
            <w:vAlign w:val="center"/>
          </w:tcPr>
          <w:p w14:paraId="1BC4CE7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0.223</w:t>
            </w:r>
          </w:p>
        </w:tc>
      </w:tr>
      <w:tr w14:paraId="4A41A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vAlign w:val="center"/>
          </w:tcPr>
          <w:p w14:paraId="0745610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34" w:type="dxa"/>
            <w:shd w:val="clear" w:color="auto" w:fill="auto"/>
            <w:vAlign w:val="center"/>
          </w:tcPr>
          <w:p w14:paraId="4EED99F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5B93B5C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（kg/h）</w:t>
            </w:r>
          </w:p>
        </w:tc>
        <w:tc>
          <w:tcPr>
            <w:tcW w:w="1023" w:type="dxa"/>
            <w:vAlign w:val="center"/>
          </w:tcPr>
          <w:p w14:paraId="153A8F0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1.48</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4D30C1E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1.47</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178730C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1.34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0BEB0C2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1.43</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gridSpan w:val="2"/>
            <w:vAlign w:val="center"/>
          </w:tcPr>
          <w:p w14:paraId="472A6AE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1.21</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6C66F24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1.27</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0502892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1.10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2D48ACA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1.19</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gridSpan w:val="2"/>
            <w:vAlign w:val="center"/>
          </w:tcPr>
          <w:p w14:paraId="4C583D9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8.71</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4</w:t>
            </w:r>
          </w:p>
        </w:tc>
        <w:tc>
          <w:tcPr>
            <w:tcW w:w="1023" w:type="dxa"/>
            <w:vAlign w:val="center"/>
          </w:tcPr>
          <w:p w14:paraId="7379B0A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9.52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4</w:t>
            </w:r>
          </w:p>
        </w:tc>
        <w:tc>
          <w:tcPr>
            <w:tcW w:w="1023" w:type="dxa"/>
            <w:vAlign w:val="center"/>
          </w:tcPr>
          <w:p w14:paraId="7BF954A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1.05</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7" w:type="dxa"/>
            <w:vAlign w:val="center"/>
          </w:tcPr>
          <w:p w14:paraId="13749FE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9.59</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4</w:t>
            </w:r>
          </w:p>
        </w:tc>
      </w:tr>
      <w:tr w14:paraId="4221F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Align w:val="center"/>
          </w:tcPr>
          <w:p w14:paraId="36946B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乙酸乙酯</w:t>
            </w:r>
          </w:p>
        </w:tc>
        <w:tc>
          <w:tcPr>
            <w:tcW w:w="1134" w:type="dxa"/>
            <w:vAlign w:val="center"/>
          </w:tcPr>
          <w:p w14:paraId="3269240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023" w:type="dxa"/>
            <w:vAlign w:val="center"/>
          </w:tcPr>
          <w:p w14:paraId="4D57C00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1.19</w:t>
            </w:r>
          </w:p>
        </w:tc>
        <w:tc>
          <w:tcPr>
            <w:tcW w:w="1023" w:type="dxa"/>
            <w:vAlign w:val="center"/>
          </w:tcPr>
          <w:p w14:paraId="1F2268D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1.32</w:t>
            </w:r>
          </w:p>
        </w:tc>
        <w:tc>
          <w:tcPr>
            <w:tcW w:w="1023" w:type="dxa"/>
            <w:vAlign w:val="center"/>
          </w:tcPr>
          <w:p w14:paraId="53284F9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1.08</w:t>
            </w:r>
          </w:p>
        </w:tc>
        <w:tc>
          <w:tcPr>
            <w:tcW w:w="1023" w:type="dxa"/>
            <w:vAlign w:val="center"/>
          </w:tcPr>
          <w:p w14:paraId="1A3688F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1023" w:type="dxa"/>
            <w:gridSpan w:val="2"/>
            <w:vAlign w:val="center"/>
          </w:tcPr>
          <w:p w14:paraId="4047875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0.925</w:t>
            </w:r>
          </w:p>
        </w:tc>
        <w:tc>
          <w:tcPr>
            <w:tcW w:w="1023" w:type="dxa"/>
            <w:vAlign w:val="center"/>
          </w:tcPr>
          <w:p w14:paraId="74BC8E5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0.732</w:t>
            </w:r>
          </w:p>
        </w:tc>
        <w:tc>
          <w:tcPr>
            <w:tcW w:w="1023" w:type="dxa"/>
            <w:vAlign w:val="center"/>
          </w:tcPr>
          <w:p w14:paraId="4EC3155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1.12</w:t>
            </w:r>
          </w:p>
        </w:tc>
        <w:tc>
          <w:tcPr>
            <w:tcW w:w="1023" w:type="dxa"/>
            <w:vAlign w:val="center"/>
          </w:tcPr>
          <w:p w14:paraId="2C9D13A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1023" w:type="dxa"/>
            <w:gridSpan w:val="2"/>
            <w:vAlign w:val="center"/>
          </w:tcPr>
          <w:p w14:paraId="3BF0014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0.772</w:t>
            </w:r>
          </w:p>
        </w:tc>
        <w:tc>
          <w:tcPr>
            <w:tcW w:w="1023" w:type="dxa"/>
            <w:vAlign w:val="center"/>
          </w:tcPr>
          <w:p w14:paraId="2FAB474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0.883</w:t>
            </w:r>
          </w:p>
        </w:tc>
        <w:tc>
          <w:tcPr>
            <w:tcW w:w="1023" w:type="dxa"/>
            <w:vAlign w:val="center"/>
          </w:tcPr>
          <w:p w14:paraId="029B5AD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0.709</w:t>
            </w:r>
          </w:p>
        </w:tc>
        <w:tc>
          <w:tcPr>
            <w:tcW w:w="1027" w:type="dxa"/>
            <w:vAlign w:val="center"/>
          </w:tcPr>
          <w:p w14:paraId="27AEA1D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r>
      <w:tr w14:paraId="477D2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Align w:val="center"/>
          </w:tcPr>
          <w:p w14:paraId="28ED401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乙酸丁酯</w:t>
            </w:r>
          </w:p>
        </w:tc>
        <w:tc>
          <w:tcPr>
            <w:tcW w:w="1134" w:type="dxa"/>
            <w:vAlign w:val="center"/>
          </w:tcPr>
          <w:p w14:paraId="5F5C45A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023" w:type="dxa"/>
            <w:vAlign w:val="center"/>
          </w:tcPr>
          <w:p w14:paraId="630E441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0.336</w:t>
            </w:r>
          </w:p>
        </w:tc>
        <w:tc>
          <w:tcPr>
            <w:tcW w:w="1023" w:type="dxa"/>
            <w:vAlign w:val="center"/>
          </w:tcPr>
          <w:p w14:paraId="6DA8D39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0.306</w:t>
            </w:r>
          </w:p>
        </w:tc>
        <w:tc>
          <w:tcPr>
            <w:tcW w:w="1023" w:type="dxa"/>
            <w:vAlign w:val="center"/>
          </w:tcPr>
          <w:p w14:paraId="2BFADBE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0.321</w:t>
            </w:r>
          </w:p>
        </w:tc>
        <w:tc>
          <w:tcPr>
            <w:tcW w:w="1023" w:type="dxa"/>
            <w:vAlign w:val="center"/>
          </w:tcPr>
          <w:p w14:paraId="6687A05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1023" w:type="dxa"/>
            <w:gridSpan w:val="2"/>
            <w:vAlign w:val="center"/>
          </w:tcPr>
          <w:p w14:paraId="6543500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0.364</w:t>
            </w:r>
          </w:p>
        </w:tc>
        <w:tc>
          <w:tcPr>
            <w:tcW w:w="1023" w:type="dxa"/>
            <w:vAlign w:val="center"/>
          </w:tcPr>
          <w:p w14:paraId="096ECE5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0.319</w:t>
            </w:r>
          </w:p>
        </w:tc>
        <w:tc>
          <w:tcPr>
            <w:tcW w:w="1023" w:type="dxa"/>
            <w:vAlign w:val="center"/>
          </w:tcPr>
          <w:p w14:paraId="6B5D02E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0.287</w:t>
            </w:r>
          </w:p>
        </w:tc>
        <w:tc>
          <w:tcPr>
            <w:tcW w:w="1023" w:type="dxa"/>
            <w:vAlign w:val="center"/>
          </w:tcPr>
          <w:p w14:paraId="31869BF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1023" w:type="dxa"/>
            <w:gridSpan w:val="2"/>
            <w:vAlign w:val="center"/>
          </w:tcPr>
          <w:p w14:paraId="1B1AB6D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0.182</w:t>
            </w:r>
          </w:p>
        </w:tc>
        <w:tc>
          <w:tcPr>
            <w:tcW w:w="1023" w:type="dxa"/>
            <w:vAlign w:val="center"/>
          </w:tcPr>
          <w:p w14:paraId="03B20F7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0.223</w:t>
            </w:r>
          </w:p>
        </w:tc>
        <w:tc>
          <w:tcPr>
            <w:tcW w:w="1023" w:type="dxa"/>
            <w:vAlign w:val="center"/>
          </w:tcPr>
          <w:p w14:paraId="2FD630F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0.201</w:t>
            </w:r>
          </w:p>
        </w:tc>
        <w:tc>
          <w:tcPr>
            <w:tcW w:w="1027" w:type="dxa"/>
            <w:vAlign w:val="center"/>
          </w:tcPr>
          <w:p w14:paraId="760AE51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r>
      <w:tr w14:paraId="41F4D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90" w:hRule="atLeast"/>
          <w:jc w:val="center"/>
        </w:trPr>
        <w:tc>
          <w:tcPr>
            <w:tcW w:w="1113" w:type="dxa"/>
            <w:vMerge w:val="restart"/>
            <w:vAlign w:val="center"/>
          </w:tcPr>
          <w:p w14:paraId="212C8A7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乙酸酯类</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1</w:t>
            </w:r>
          </w:p>
        </w:tc>
        <w:tc>
          <w:tcPr>
            <w:tcW w:w="1134" w:type="dxa"/>
            <w:vAlign w:val="center"/>
          </w:tcPr>
          <w:p w14:paraId="5BD51AE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023" w:type="dxa"/>
            <w:vAlign w:val="center"/>
          </w:tcPr>
          <w:p w14:paraId="5F232C9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1.53</w:t>
            </w:r>
          </w:p>
        </w:tc>
        <w:tc>
          <w:tcPr>
            <w:tcW w:w="1023" w:type="dxa"/>
            <w:vAlign w:val="center"/>
          </w:tcPr>
          <w:p w14:paraId="6309829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1.63</w:t>
            </w:r>
          </w:p>
        </w:tc>
        <w:tc>
          <w:tcPr>
            <w:tcW w:w="1023" w:type="dxa"/>
            <w:vAlign w:val="center"/>
          </w:tcPr>
          <w:p w14:paraId="283FB48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1.40</w:t>
            </w:r>
          </w:p>
        </w:tc>
        <w:tc>
          <w:tcPr>
            <w:tcW w:w="1023" w:type="dxa"/>
            <w:vAlign w:val="center"/>
          </w:tcPr>
          <w:p w14:paraId="463D663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1.52</w:t>
            </w:r>
          </w:p>
        </w:tc>
        <w:tc>
          <w:tcPr>
            <w:tcW w:w="1023" w:type="dxa"/>
            <w:gridSpan w:val="2"/>
            <w:vAlign w:val="center"/>
          </w:tcPr>
          <w:p w14:paraId="288D94B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1.29</w:t>
            </w:r>
          </w:p>
        </w:tc>
        <w:tc>
          <w:tcPr>
            <w:tcW w:w="1023" w:type="dxa"/>
            <w:vAlign w:val="center"/>
          </w:tcPr>
          <w:p w14:paraId="7428921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1.05</w:t>
            </w:r>
          </w:p>
        </w:tc>
        <w:tc>
          <w:tcPr>
            <w:tcW w:w="1023" w:type="dxa"/>
            <w:vAlign w:val="center"/>
          </w:tcPr>
          <w:p w14:paraId="6A2BD2A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1.41</w:t>
            </w:r>
          </w:p>
        </w:tc>
        <w:tc>
          <w:tcPr>
            <w:tcW w:w="1023" w:type="dxa"/>
            <w:vAlign w:val="center"/>
          </w:tcPr>
          <w:p w14:paraId="015D8D7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1.25</w:t>
            </w:r>
          </w:p>
        </w:tc>
        <w:tc>
          <w:tcPr>
            <w:tcW w:w="1023" w:type="dxa"/>
            <w:gridSpan w:val="2"/>
            <w:vAlign w:val="center"/>
          </w:tcPr>
          <w:p w14:paraId="21474BD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0.954</w:t>
            </w:r>
          </w:p>
        </w:tc>
        <w:tc>
          <w:tcPr>
            <w:tcW w:w="1023" w:type="dxa"/>
            <w:vAlign w:val="center"/>
          </w:tcPr>
          <w:p w14:paraId="5BB45CB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1.11</w:t>
            </w:r>
          </w:p>
        </w:tc>
        <w:tc>
          <w:tcPr>
            <w:tcW w:w="1023" w:type="dxa"/>
            <w:vAlign w:val="center"/>
          </w:tcPr>
          <w:p w14:paraId="65506F7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0.910</w:t>
            </w:r>
          </w:p>
        </w:tc>
        <w:tc>
          <w:tcPr>
            <w:tcW w:w="1027" w:type="dxa"/>
            <w:vAlign w:val="center"/>
          </w:tcPr>
          <w:p w14:paraId="01133C0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0.991</w:t>
            </w:r>
          </w:p>
        </w:tc>
      </w:tr>
      <w:tr w14:paraId="228AE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vAlign w:val="center"/>
          </w:tcPr>
          <w:p w14:paraId="45B6385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34" w:type="dxa"/>
            <w:vAlign w:val="center"/>
          </w:tcPr>
          <w:p w14:paraId="6BC7C45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074DDC9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（kg/h）</w:t>
            </w:r>
          </w:p>
        </w:tc>
        <w:tc>
          <w:tcPr>
            <w:tcW w:w="1023" w:type="dxa"/>
            <w:vAlign w:val="center"/>
          </w:tcPr>
          <w:p w14:paraId="586DB24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7.11</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2C1C88F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7.68</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4E9DD57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6.50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3F5E00A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7.10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gridSpan w:val="2"/>
            <w:vAlign w:val="center"/>
          </w:tcPr>
          <w:p w14:paraId="3B98A68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7.01</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181CB5D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5.86</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05E1D22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7.72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4CBF595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6.86</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gridSpan w:val="2"/>
            <w:vAlign w:val="center"/>
          </w:tcPr>
          <w:p w14:paraId="190F454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3.98</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2B111B7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4.85</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vAlign w:val="center"/>
          </w:tcPr>
          <w:p w14:paraId="0A57952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3.94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7" w:type="dxa"/>
            <w:vAlign w:val="center"/>
          </w:tcPr>
          <w:p w14:paraId="633366B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4.26</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r>
      <w:tr w14:paraId="57981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restart"/>
            <w:vAlign w:val="center"/>
          </w:tcPr>
          <w:p w14:paraId="55664EC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非甲烷总烃</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p>
        </w:tc>
        <w:tc>
          <w:tcPr>
            <w:tcW w:w="1134" w:type="dxa"/>
            <w:vAlign w:val="center"/>
          </w:tcPr>
          <w:p w14:paraId="58C0E35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023" w:type="dxa"/>
            <w:vAlign w:val="center"/>
          </w:tcPr>
          <w:p w14:paraId="718CFED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10.4</w:t>
            </w:r>
          </w:p>
        </w:tc>
        <w:tc>
          <w:tcPr>
            <w:tcW w:w="1023" w:type="dxa"/>
            <w:vAlign w:val="center"/>
          </w:tcPr>
          <w:p w14:paraId="3C70626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4.40</w:t>
            </w:r>
          </w:p>
        </w:tc>
        <w:tc>
          <w:tcPr>
            <w:tcW w:w="1023" w:type="dxa"/>
            <w:vAlign w:val="center"/>
          </w:tcPr>
          <w:p w14:paraId="7824660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7.47</w:t>
            </w:r>
          </w:p>
        </w:tc>
        <w:tc>
          <w:tcPr>
            <w:tcW w:w="1023" w:type="dxa"/>
            <w:vAlign w:val="center"/>
          </w:tcPr>
          <w:p w14:paraId="422E496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7.42</w:t>
            </w:r>
          </w:p>
        </w:tc>
        <w:tc>
          <w:tcPr>
            <w:tcW w:w="1023" w:type="dxa"/>
            <w:gridSpan w:val="2"/>
            <w:vAlign w:val="center"/>
          </w:tcPr>
          <w:p w14:paraId="399E379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5.12</w:t>
            </w:r>
          </w:p>
        </w:tc>
        <w:tc>
          <w:tcPr>
            <w:tcW w:w="1023" w:type="dxa"/>
            <w:vAlign w:val="center"/>
          </w:tcPr>
          <w:p w14:paraId="258A71E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7.38</w:t>
            </w:r>
          </w:p>
        </w:tc>
        <w:tc>
          <w:tcPr>
            <w:tcW w:w="1023" w:type="dxa"/>
            <w:vAlign w:val="center"/>
          </w:tcPr>
          <w:p w14:paraId="46BF32C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9.95</w:t>
            </w:r>
          </w:p>
        </w:tc>
        <w:tc>
          <w:tcPr>
            <w:tcW w:w="1023" w:type="dxa"/>
            <w:vAlign w:val="center"/>
          </w:tcPr>
          <w:p w14:paraId="323A93C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7.48</w:t>
            </w:r>
          </w:p>
        </w:tc>
        <w:tc>
          <w:tcPr>
            <w:tcW w:w="1023" w:type="dxa"/>
            <w:gridSpan w:val="2"/>
            <w:vAlign w:val="center"/>
          </w:tcPr>
          <w:p w14:paraId="764E338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26.4</w:t>
            </w:r>
          </w:p>
        </w:tc>
        <w:tc>
          <w:tcPr>
            <w:tcW w:w="1023" w:type="dxa"/>
            <w:vAlign w:val="center"/>
          </w:tcPr>
          <w:p w14:paraId="2E8A24E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31.5</w:t>
            </w:r>
          </w:p>
        </w:tc>
        <w:tc>
          <w:tcPr>
            <w:tcW w:w="1023" w:type="dxa"/>
            <w:vAlign w:val="center"/>
          </w:tcPr>
          <w:p w14:paraId="1FE2A07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34.3</w:t>
            </w:r>
          </w:p>
        </w:tc>
        <w:tc>
          <w:tcPr>
            <w:tcW w:w="1027" w:type="dxa"/>
            <w:vAlign w:val="center"/>
          </w:tcPr>
          <w:p w14:paraId="2451E77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30.7</w:t>
            </w:r>
          </w:p>
        </w:tc>
      </w:tr>
      <w:tr w14:paraId="595D9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vAlign w:val="center"/>
          </w:tcPr>
          <w:p w14:paraId="5377358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34" w:type="dxa"/>
            <w:vAlign w:val="center"/>
          </w:tcPr>
          <w:p w14:paraId="2A627BB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0B2F81BB">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（kg/h）</w:t>
            </w:r>
          </w:p>
        </w:tc>
        <w:tc>
          <w:tcPr>
            <w:tcW w:w="1023" w:type="dxa"/>
            <w:vAlign w:val="center"/>
          </w:tcPr>
          <w:p w14:paraId="0950185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4.83</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2</w:t>
            </w:r>
          </w:p>
        </w:tc>
        <w:tc>
          <w:tcPr>
            <w:tcW w:w="1023" w:type="dxa"/>
            <w:vAlign w:val="center"/>
          </w:tcPr>
          <w:p w14:paraId="23FA8D2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2.07</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2</w:t>
            </w:r>
          </w:p>
        </w:tc>
        <w:tc>
          <w:tcPr>
            <w:tcW w:w="1023" w:type="dxa"/>
            <w:vAlign w:val="center"/>
          </w:tcPr>
          <w:p w14:paraId="27B6674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3.47</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2</w:t>
            </w:r>
          </w:p>
        </w:tc>
        <w:tc>
          <w:tcPr>
            <w:tcW w:w="1023" w:type="dxa"/>
            <w:vAlign w:val="center"/>
          </w:tcPr>
          <w:p w14:paraId="75FE5FE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3.46</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2</w:t>
            </w:r>
          </w:p>
        </w:tc>
        <w:tc>
          <w:tcPr>
            <w:tcW w:w="1023" w:type="dxa"/>
            <w:gridSpan w:val="2"/>
            <w:vAlign w:val="center"/>
          </w:tcPr>
          <w:p w14:paraId="1C0FD43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2.78</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2</w:t>
            </w:r>
          </w:p>
        </w:tc>
        <w:tc>
          <w:tcPr>
            <w:tcW w:w="1023" w:type="dxa"/>
            <w:vAlign w:val="center"/>
          </w:tcPr>
          <w:p w14:paraId="260CBEB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4.12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2</w:t>
            </w:r>
          </w:p>
        </w:tc>
        <w:tc>
          <w:tcPr>
            <w:tcW w:w="1023" w:type="dxa"/>
            <w:vAlign w:val="center"/>
          </w:tcPr>
          <w:p w14:paraId="6F1D58A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5.45</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2</w:t>
            </w:r>
          </w:p>
        </w:tc>
        <w:tc>
          <w:tcPr>
            <w:tcW w:w="1023" w:type="dxa"/>
            <w:vAlign w:val="center"/>
          </w:tcPr>
          <w:p w14:paraId="66A218C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4.11</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2</w:t>
            </w:r>
          </w:p>
        </w:tc>
        <w:tc>
          <w:tcPr>
            <w:tcW w:w="1023" w:type="dxa"/>
            <w:gridSpan w:val="2"/>
            <w:vAlign w:val="center"/>
          </w:tcPr>
          <w:p w14:paraId="10E832C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0.110</w:t>
            </w:r>
          </w:p>
        </w:tc>
        <w:tc>
          <w:tcPr>
            <w:tcW w:w="1023" w:type="dxa"/>
            <w:vAlign w:val="center"/>
          </w:tcPr>
          <w:p w14:paraId="7E80250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0.138</w:t>
            </w:r>
          </w:p>
        </w:tc>
        <w:tc>
          <w:tcPr>
            <w:tcW w:w="1023" w:type="dxa"/>
            <w:vAlign w:val="center"/>
          </w:tcPr>
          <w:p w14:paraId="09AB39B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0.149</w:t>
            </w:r>
          </w:p>
        </w:tc>
        <w:tc>
          <w:tcPr>
            <w:tcW w:w="1027" w:type="dxa"/>
            <w:vAlign w:val="center"/>
          </w:tcPr>
          <w:p w14:paraId="3E61EE4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0.132</w:t>
            </w:r>
          </w:p>
        </w:tc>
      </w:tr>
      <w:tr w14:paraId="3BBF09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13DEE90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bCs/>
                <w:kern w:val="0"/>
                <w:sz w:val="18"/>
                <w:szCs w:val="18"/>
                <w:highlight w:val="none"/>
              </w:rPr>
              <w:t>臭气浓度（无量纲）</w:t>
            </w:r>
          </w:p>
        </w:tc>
        <w:tc>
          <w:tcPr>
            <w:tcW w:w="1023" w:type="dxa"/>
            <w:vAlign w:val="center"/>
          </w:tcPr>
          <w:p w14:paraId="740FFB6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630</w:t>
            </w:r>
          </w:p>
        </w:tc>
        <w:tc>
          <w:tcPr>
            <w:tcW w:w="1023" w:type="dxa"/>
            <w:vAlign w:val="center"/>
          </w:tcPr>
          <w:p w14:paraId="58774C9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724</w:t>
            </w:r>
          </w:p>
        </w:tc>
        <w:tc>
          <w:tcPr>
            <w:tcW w:w="1023" w:type="dxa"/>
            <w:vAlign w:val="center"/>
          </w:tcPr>
          <w:p w14:paraId="047AADD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977</w:t>
            </w:r>
          </w:p>
        </w:tc>
        <w:tc>
          <w:tcPr>
            <w:tcW w:w="1023" w:type="dxa"/>
            <w:vAlign w:val="center"/>
          </w:tcPr>
          <w:p w14:paraId="7392651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977</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gridSpan w:val="2"/>
            <w:vAlign w:val="center"/>
          </w:tcPr>
          <w:p w14:paraId="4723C0F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851</w:t>
            </w:r>
          </w:p>
        </w:tc>
        <w:tc>
          <w:tcPr>
            <w:tcW w:w="1023" w:type="dxa"/>
            <w:vAlign w:val="center"/>
          </w:tcPr>
          <w:p w14:paraId="1CCA4F4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724</w:t>
            </w:r>
          </w:p>
        </w:tc>
        <w:tc>
          <w:tcPr>
            <w:tcW w:w="1023" w:type="dxa"/>
            <w:vAlign w:val="center"/>
          </w:tcPr>
          <w:p w14:paraId="3CDC3C0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630</w:t>
            </w:r>
          </w:p>
        </w:tc>
        <w:tc>
          <w:tcPr>
            <w:tcW w:w="1023" w:type="dxa"/>
            <w:vAlign w:val="center"/>
          </w:tcPr>
          <w:p w14:paraId="1DEC5A9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851</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3</w:t>
            </w:r>
          </w:p>
        </w:tc>
        <w:tc>
          <w:tcPr>
            <w:tcW w:w="1023" w:type="dxa"/>
            <w:gridSpan w:val="2"/>
            <w:vAlign w:val="center"/>
          </w:tcPr>
          <w:p w14:paraId="340B4C5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851</w:t>
            </w:r>
          </w:p>
        </w:tc>
        <w:tc>
          <w:tcPr>
            <w:tcW w:w="1023" w:type="dxa"/>
            <w:vAlign w:val="center"/>
          </w:tcPr>
          <w:p w14:paraId="334E2A4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724</w:t>
            </w:r>
          </w:p>
        </w:tc>
        <w:tc>
          <w:tcPr>
            <w:tcW w:w="1023" w:type="dxa"/>
            <w:vAlign w:val="center"/>
          </w:tcPr>
          <w:p w14:paraId="6288161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724</w:t>
            </w:r>
          </w:p>
        </w:tc>
        <w:tc>
          <w:tcPr>
            <w:tcW w:w="1027" w:type="dxa"/>
            <w:shd w:val="clear" w:color="auto" w:fill="auto"/>
            <w:vAlign w:val="center"/>
          </w:tcPr>
          <w:p w14:paraId="032F19E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851</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3</w:t>
            </w:r>
          </w:p>
        </w:tc>
      </w:tr>
      <w:tr w14:paraId="040B6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vAlign w:val="center"/>
          </w:tcPr>
          <w:p w14:paraId="182DB34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标干流量（m</w:t>
            </w:r>
            <w:r>
              <w:rPr>
                <w:rFonts w:hint="default" w:ascii="Times New Roman" w:hAnsi="Times New Roman" w:eastAsia="宋体" w:cs="Times New Roman"/>
                <w:kern w:val="0"/>
                <w:sz w:val="18"/>
                <w:szCs w:val="18"/>
                <w:highlight w:val="none"/>
                <w:vertAlign w:val="superscript"/>
                <w:lang w:bidi="ar"/>
              </w:rPr>
              <w:t>3</w:t>
            </w:r>
            <w:r>
              <w:rPr>
                <w:rFonts w:hint="default" w:ascii="Times New Roman" w:hAnsi="Times New Roman" w:eastAsia="宋体" w:cs="Times New Roman"/>
                <w:kern w:val="0"/>
                <w:sz w:val="18"/>
                <w:szCs w:val="18"/>
                <w:highlight w:val="none"/>
                <w:lang w:bidi="ar"/>
              </w:rPr>
              <w:t>/h）</w:t>
            </w:r>
          </w:p>
        </w:tc>
        <w:tc>
          <w:tcPr>
            <w:tcW w:w="1023" w:type="dxa"/>
            <w:vAlign w:val="center"/>
          </w:tcPr>
          <w:p w14:paraId="7696019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4645</w:t>
            </w:r>
          </w:p>
        </w:tc>
        <w:tc>
          <w:tcPr>
            <w:tcW w:w="1023" w:type="dxa"/>
            <w:vAlign w:val="center"/>
          </w:tcPr>
          <w:p w14:paraId="65D737B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4713</w:t>
            </w:r>
          </w:p>
        </w:tc>
        <w:tc>
          <w:tcPr>
            <w:tcW w:w="1023" w:type="dxa"/>
            <w:vAlign w:val="center"/>
          </w:tcPr>
          <w:p w14:paraId="6E48637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4646</w:t>
            </w:r>
          </w:p>
        </w:tc>
        <w:tc>
          <w:tcPr>
            <w:tcW w:w="1023" w:type="dxa"/>
            <w:vAlign w:val="center"/>
          </w:tcPr>
          <w:p w14:paraId="1A6AAAB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1023" w:type="dxa"/>
            <w:gridSpan w:val="2"/>
            <w:vAlign w:val="center"/>
          </w:tcPr>
          <w:p w14:paraId="05C0A22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5433</w:t>
            </w:r>
          </w:p>
        </w:tc>
        <w:tc>
          <w:tcPr>
            <w:tcW w:w="1023" w:type="dxa"/>
            <w:vAlign w:val="center"/>
          </w:tcPr>
          <w:p w14:paraId="7D9C9F5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5577</w:t>
            </w:r>
          </w:p>
        </w:tc>
        <w:tc>
          <w:tcPr>
            <w:tcW w:w="1023" w:type="dxa"/>
            <w:vAlign w:val="center"/>
          </w:tcPr>
          <w:p w14:paraId="2D526C4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5474</w:t>
            </w:r>
          </w:p>
        </w:tc>
        <w:tc>
          <w:tcPr>
            <w:tcW w:w="1023" w:type="dxa"/>
            <w:vAlign w:val="center"/>
          </w:tcPr>
          <w:p w14:paraId="3F6BC70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1023" w:type="dxa"/>
            <w:gridSpan w:val="2"/>
            <w:vAlign w:val="center"/>
          </w:tcPr>
          <w:p w14:paraId="4796F6C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4167</w:t>
            </w:r>
          </w:p>
        </w:tc>
        <w:tc>
          <w:tcPr>
            <w:tcW w:w="1023" w:type="dxa"/>
            <w:vAlign w:val="center"/>
          </w:tcPr>
          <w:p w14:paraId="2331BD7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4367</w:t>
            </w:r>
          </w:p>
        </w:tc>
        <w:tc>
          <w:tcPr>
            <w:tcW w:w="1023" w:type="dxa"/>
            <w:vAlign w:val="center"/>
          </w:tcPr>
          <w:p w14:paraId="45FFDA7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4334</w:t>
            </w:r>
          </w:p>
        </w:tc>
        <w:tc>
          <w:tcPr>
            <w:tcW w:w="1027" w:type="dxa"/>
            <w:shd w:val="clear" w:color="auto" w:fill="auto"/>
            <w:vAlign w:val="center"/>
          </w:tcPr>
          <w:p w14:paraId="4EDE4E2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7BCEC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247" w:type="dxa"/>
            <w:gridSpan w:val="2"/>
            <w:vAlign w:val="center"/>
          </w:tcPr>
          <w:p w14:paraId="42F69B4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备注</w:t>
            </w:r>
          </w:p>
        </w:tc>
        <w:tc>
          <w:tcPr>
            <w:tcW w:w="12280" w:type="dxa"/>
            <w:gridSpan w:val="14"/>
            <w:tcMar>
              <w:left w:w="0" w:type="dxa"/>
              <w:right w:w="0" w:type="dxa"/>
            </w:tcMar>
            <w:vAlign w:val="center"/>
          </w:tcPr>
          <w:p w14:paraId="7C982A5B">
            <w:pPr>
              <w:keepNext w:val="0"/>
              <w:keepLines w:val="0"/>
              <w:suppressLineNumbers w:val="0"/>
              <w:spacing w:before="0" w:beforeAutospacing="0" w:after="0" w:afterAutospacing="0"/>
              <w:ind w:left="0" w:right="0"/>
              <w:jc w:val="left"/>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1、“/”表示不需计算。</w:t>
            </w:r>
          </w:p>
          <w:p w14:paraId="6C375AEB">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2、当实测浓度为未检出时，排放速率用检出限计算。</w:t>
            </w:r>
          </w:p>
          <w:p w14:paraId="605D2E1D">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3、“---”表示</w:t>
            </w:r>
            <w:r>
              <w:rPr>
                <w:rFonts w:hint="default" w:ascii="Times New Roman" w:hAnsi="Times New Roman" w:eastAsia="宋体" w:cs="Times New Roman"/>
                <w:bCs/>
                <w:kern w:val="0"/>
                <w:sz w:val="18"/>
                <w:szCs w:val="18"/>
                <w:highlight w:val="none"/>
              </w:rPr>
              <w:t>《工业涂装工序大气污染物排放标准》（DB 33/2146-2018）表1</w:t>
            </w:r>
            <w:r>
              <w:rPr>
                <w:rFonts w:hint="default" w:ascii="Times New Roman" w:hAnsi="Times New Roman" w:eastAsia="宋体" w:cs="Times New Roman"/>
                <w:kern w:val="0"/>
                <w:sz w:val="18"/>
                <w:szCs w:val="18"/>
                <w:highlight w:val="none"/>
                <w:lang w:bidi="ar"/>
              </w:rPr>
              <w:t>对该项目未做限制。</w:t>
            </w:r>
          </w:p>
          <w:p w14:paraId="34AFC822">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kern w:val="0"/>
                <w:sz w:val="18"/>
                <w:szCs w:val="18"/>
                <w:highlight w:val="none"/>
                <w:lang w:val="en-US" w:eastAsia="zh-CN" w:bidi="ar"/>
              </w:rPr>
              <w:t>4、</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1</w:t>
            </w:r>
            <w:r>
              <w:rPr>
                <w:rFonts w:hint="default" w:ascii="Times New Roman" w:hAnsi="Times New Roman" w:eastAsia="宋体" w:cs="Times New Roman"/>
                <w:bCs/>
                <w:kern w:val="0"/>
                <w:sz w:val="18"/>
                <w:szCs w:val="18"/>
                <w:highlight w:val="none"/>
              </w:rPr>
              <w:t>”表示</w:t>
            </w:r>
            <w:r>
              <w:rPr>
                <w:rFonts w:hint="default" w:ascii="Times New Roman" w:hAnsi="Times New Roman" w:eastAsia="宋体" w:cs="Times New Roman"/>
                <w:bCs/>
                <w:kern w:val="0"/>
                <w:sz w:val="18"/>
                <w:szCs w:val="18"/>
                <w:highlight w:val="none"/>
                <w:lang w:val="en-US" w:eastAsia="zh-CN"/>
              </w:rPr>
              <w:t>乙酸酯类包括乙酸乙酯、乙酸丁酯。5、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2</w:t>
            </w:r>
            <w:r>
              <w:rPr>
                <w:rFonts w:hint="default" w:ascii="Times New Roman" w:hAnsi="Times New Roman" w:eastAsia="宋体" w:cs="Times New Roman"/>
                <w:bCs/>
                <w:kern w:val="0"/>
                <w:sz w:val="18"/>
                <w:szCs w:val="18"/>
                <w:highlight w:val="none"/>
              </w:rPr>
              <w:t>”表示</w:t>
            </w:r>
            <w:r>
              <w:rPr>
                <w:rFonts w:hint="default" w:ascii="Times New Roman" w:hAnsi="Times New Roman" w:eastAsia="宋体" w:cs="Times New Roman"/>
                <w:bCs/>
                <w:kern w:val="0"/>
                <w:sz w:val="18"/>
                <w:szCs w:val="18"/>
                <w:highlight w:val="none"/>
                <w:lang w:val="en-US" w:eastAsia="zh-CN"/>
              </w:rPr>
              <w:t>该值为最大值。</w:t>
            </w:r>
          </w:p>
        </w:tc>
      </w:tr>
    </w:tbl>
    <w:p w14:paraId="53AAFB99">
      <w:pPr>
        <w:spacing w:line="360" w:lineRule="auto"/>
        <w:ind w:firstLine="211" w:firstLineChars="100"/>
        <w:jc w:val="center"/>
        <w:rPr>
          <w:rFonts w:hint="eastAsia" w:ascii="Times New Roman" w:hAnsi="Times New Roman"/>
          <w:b/>
          <w:bCs/>
          <w:szCs w:val="21"/>
        </w:rPr>
      </w:pPr>
    </w:p>
    <w:p w14:paraId="064EE73D">
      <w:pPr>
        <w:spacing w:line="360" w:lineRule="auto"/>
        <w:ind w:firstLine="211" w:firstLineChars="100"/>
        <w:jc w:val="center"/>
        <w:rPr>
          <w:rFonts w:hint="eastAsia" w:ascii="Times New Roman" w:hAnsi="Times New Roman"/>
          <w:b/>
          <w:bCs/>
          <w:szCs w:val="21"/>
        </w:rPr>
      </w:pPr>
    </w:p>
    <w:p w14:paraId="313C3603">
      <w:pPr>
        <w:spacing w:line="360" w:lineRule="auto"/>
        <w:ind w:firstLine="211" w:firstLineChars="100"/>
        <w:jc w:val="center"/>
        <w:rPr>
          <w:rFonts w:hint="eastAsia" w:ascii="Times New Roman" w:hAnsi="Times New Roman"/>
          <w:b/>
          <w:bCs/>
          <w:szCs w:val="21"/>
          <w:highlight w:val="none"/>
        </w:rPr>
      </w:pPr>
      <w:r>
        <w:rPr>
          <w:rFonts w:ascii="Times New Roman" w:hAnsi="Times New Roman"/>
          <w:b/>
          <w:bCs/>
          <w:szCs w:val="21"/>
          <w:highlight w:val="none"/>
        </w:rPr>
        <w:t>表9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8</w:t>
      </w:r>
      <w:r>
        <w:rPr>
          <w:rFonts w:hint="eastAsia" w:ascii="Times New Roman" w:hAnsi="Times New Roman"/>
          <w:b/>
          <w:bCs/>
          <w:szCs w:val="21"/>
          <w:highlight w:val="none"/>
        </w:rPr>
        <w:t>有组织废气</w:t>
      </w:r>
      <w:r>
        <w:rPr>
          <w:rFonts w:ascii="Times New Roman" w:hAnsi="Times New Roman"/>
          <w:b/>
          <w:bCs/>
          <w:szCs w:val="21"/>
          <w:highlight w:val="none"/>
        </w:rPr>
        <w:t>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8</w:t>
      </w:r>
      <w:r>
        <w:rPr>
          <w:rFonts w:hint="eastAsia" w:ascii="Times New Roman" w:hAnsi="Times New Roman"/>
          <w:b/>
          <w:bCs/>
          <w:szCs w:val="21"/>
          <w:highlight w:val="none"/>
        </w:rPr>
        <w:t>）</w:t>
      </w:r>
    </w:p>
    <w:tbl>
      <w:tblPr>
        <w:tblStyle w:val="33"/>
        <w:tblW w:w="1452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1240"/>
        <w:gridCol w:w="1240"/>
        <w:gridCol w:w="1241"/>
        <w:gridCol w:w="1240"/>
        <w:gridCol w:w="1240"/>
        <w:gridCol w:w="1241"/>
        <w:gridCol w:w="1240"/>
        <w:gridCol w:w="1241"/>
        <w:gridCol w:w="1842"/>
        <w:gridCol w:w="515"/>
      </w:tblGrid>
      <w:tr w14:paraId="43609AB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tcBorders>
              <w:tl2br w:val="nil"/>
              <w:tr2bl w:val="nil"/>
            </w:tcBorders>
            <w:vAlign w:val="center"/>
          </w:tcPr>
          <w:p w14:paraId="62DBA4D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12280" w:type="dxa"/>
            <w:gridSpan w:val="10"/>
            <w:tcBorders>
              <w:tl2br w:val="nil"/>
              <w:tr2bl w:val="nil"/>
            </w:tcBorders>
            <w:tcMar>
              <w:left w:w="113" w:type="dxa"/>
              <w:right w:w="113" w:type="dxa"/>
            </w:tcMar>
            <w:vAlign w:val="center"/>
          </w:tcPr>
          <w:p w14:paraId="11E8CECB">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14</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日</w:t>
            </w:r>
          </w:p>
        </w:tc>
      </w:tr>
      <w:tr w14:paraId="6DC8CF9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tcBorders>
              <w:tl2br w:val="nil"/>
              <w:tr2bl w:val="nil"/>
            </w:tcBorders>
            <w:vAlign w:val="center"/>
          </w:tcPr>
          <w:p w14:paraId="3C16495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12280" w:type="dxa"/>
            <w:gridSpan w:val="10"/>
            <w:tcBorders>
              <w:tl2br w:val="nil"/>
              <w:tr2bl w:val="nil"/>
            </w:tcBorders>
            <w:tcMar>
              <w:left w:w="113" w:type="dxa"/>
              <w:right w:w="113" w:type="dxa"/>
            </w:tcMar>
            <w:vAlign w:val="center"/>
          </w:tcPr>
          <w:p w14:paraId="4958FCD3">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14</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20</w:t>
            </w:r>
            <w:r>
              <w:rPr>
                <w:rFonts w:hint="default" w:ascii="Times New Roman" w:hAnsi="Times New Roman" w:eastAsia="宋体" w:cs="Times New Roman"/>
                <w:bCs/>
                <w:kern w:val="0"/>
                <w:sz w:val="18"/>
                <w:szCs w:val="18"/>
                <w:highlight w:val="none"/>
              </w:rPr>
              <w:t>日</w:t>
            </w:r>
          </w:p>
        </w:tc>
      </w:tr>
      <w:tr w14:paraId="66222C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tcBorders>
              <w:tl2br w:val="nil"/>
              <w:tr2bl w:val="nil"/>
            </w:tcBorders>
            <w:vAlign w:val="center"/>
          </w:tcPr>
          <w:p w14:paraId="21AE46A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采样点位</w:t>
            </w:r>
          </w:p>
        </w:tc>
        <w:tc>
          <w:tcPr>
            <w:tcW w:w="12280" w:type="dxa"/>
            <w:gridSpan w:val="10"/>
            <w:tcBorders>
              <w:tl2br w:val="nil"/>
              <w:tr2bl w:val="nil"/>
            </w:tcBorders>
            <w:tcMar>
              <w:left w:w="113" w:type="dxa"/>
              <w:right w:w="113" w:type="dxa"/>
            </w:tcMar>
            <w:vAlign w:val="center"/>
          </w:tcPr>
          <w:p w14:paraId="1AD5D69B">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涂装工序废气排气筒出口（吸附状态）DA004-2</w:t>
            </w:r>
          </w:p>
        </w:tc>
      </w:tr>
      <w:tr w14:paraId="5282B2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tcBorders>
              <w:tl2br w:val="nil"/>
              <w:tr2bl w:val="nil"/>
            </w:tcBorders>
            <w:vAlign w:val="center"/>
          </w:tcPr>
          <w:p w14:paraId="172569B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排气筒高度</w:t>
            </w:r>
          </w:p>
        </w:tc>
        <w:tc>
          <w:tcPr>
            <w:tcW w:w="12280" w:type="dxa"/>
            <w:gridSpan w:val="10"/>
            <w:tcBorders>
              <w:tl2br w:val="nil"/>
              <w:tr2bl w:val="nil"/>
            </w:tcBorders>
            <w:tcMar>
              <w:left w:w="113" w:type="dxa"/>
              <w:right w:w="113" w:type="dxa"/>
            </w:tcMar>
            <w:vAlign w:val="center"/>
          </w:tcPr>
          <w:p w14:paraId="5120EA91">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m</w:t>
            </w:r>
          </w:p>
        </w:tc>
      </w:tr>
      <w:tr w14:paraId="394E09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510" w:hRule="atLeast"/>
          <w:jc w:val="center"/>
        </w:trPr>
        <w:tc>
          <w:tcPr>
            <w:tcW w:w="2247" w:type="dxa"/>
            <w:gridSpan w:val="2"/>
            <w:vMerge w:val="restart"/>
            <w:tcBorders>
              <w:tl2br w:val="nil"/>
              <w:tr2bl w:val="nil"/>
            </w:tcBorders>
            <w:vAlign w:val="center"/>
          </w:tcPr>
          <w:p w14:paraId="6E24319B">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41184" behindDoc="0" locked="0" layoutInCell="1" allowOverlap="1">
                      <wp:simplePos x="0" y="0"/>
                      <wp:positionH relativeFrom="column">
                        <wp:posOffset>1006475</wp:posOffset>
                      </wp:positionH>
                      <wp:positionV relativeFrom="paragraph">
                        <wp:posOffset>1270</wp:posOffset>
                      </wp:positionV>
                      <wp:extent cx="478155" cy="419100"/>
                      <wp:effectExtent l="0" t="0" r="0" b="0"/>
                      <wp:wrapNone/>
                      <wp:docPr id="111"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419100"/>
                              </a:xfrm>
                              <a:prstGeom prst="rect">
                                <a:avLst/>
                              </a:prstGeom>
                              <a:noFill/>
                              <a:ln>
                                <a:noFill/>
                              </a:ln>
                              <a:effectLst/>
                            </wps:spPr>
                            <wps:txbx>
                              <w:txbxContent>
                                <w:p w14:paraId="62243624">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14:paraId="4BC0B296">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1pt;height:33pt;width:37.65pt;z-index:251741184;mso-width-relative:page;mso-height-relative:page;" filled="f" stroked="f" coordsize="21600,21600" o:gfxdata="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921ibdcAAAAHAQAADwAAAAAA&#10;AAABACAAAAAiAAAAZHJzL2Rvd25yZXYueG1sUEsBAhQAFAAAAAgAh07iQC3lir0UAgAAGQQAAA4A&#10;AAAAAAAAAQAgAAAAJgEAAGRycy9lMm9Eb2MueG1sUEsFBgAAAAAGAAYAWQEAAKwFAAAAAA==&#10;">
                      <v:fill on="f" focussize="0,0"/>
                      <v:stroke on="f"/>
                      <v:imagedata o:title=""/>
                      <o:lock v:ext="edit" aspectratio="f"/>
                      <v:textbox>
                        <w:txbxContent>
                          <w:p w14:paraId="62243624">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14:paraId="4BC0B296">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v:textbox>
                    </v:rect>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39136" behindDoc="0" locked="0" layoutInCell="1" allowOverlap="1">
                      <wp:simplePos x="0" y="0"/>
                      <wp:positionH relativeFrom="column">
                        <wp:posOffset>3175</wp:posOffset>
                      </wp:positionH>
                      <wp:positionV relativeFrom="paragraph">
                        <wp:posOffset>-3175</wp:posOffset>
                      </wp:positionV>
                      <wp:extent cx="1410970" cy="457200"/>
                      <wp:effectExtent l="1270" t="4445" r="5080" b="10795"/>
                      <wp:wrapNone/>
                      <wp:docPr id="45"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739136;mso-width-relative:page;mso-height-relative:page;" filled="f" stroked="t" coordsize="21600,21600" o:gfxdata="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kimNB1AAAAAUBAAAPAAAAAAAAAAEAIAAAACIAAABkcnMvZG93bnJldi54bWxQSwEC&#10;FAAUAAAACACHTuJAFAuM9fgBAADLAwAADgAAAAAAAAABACAAAAAjAQAAZHJzL2Uyb0RvYy54bWxQ&#10;SwUGAAAAAAYABgBZAQAAjQU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37088" behindDoc="0" locked="0" layoutInCell="1" allowOverlap="1">
                      <wp:simplePos x="0" y="0"/>
                      <wp:positionH relativeFrom="column">
                        <wp:posOffset>619125</wp:posOffset>
                      </wp:positionH>
                      <wp:positionV relativeFrom="paragraph">
                        <wp:posOffset>252095</wp:posOffset>
                      </wp:positionV>
                      <wp:extent cx="503555" cy="383540"/>
                      <wp:effectExtent l="0" t="0" r="0" b="0"/>
                      <wp:wrapNone/>
                      <wp:docPr id="46"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383540"/>
                              </a:xfrm>
                              <a:prstGeom prst="rect">
                                <a:avLst/>
                              </a:prstGeom>
                              <a:noFill/>
                              <a:ln>
                                <a:noFill/>
                              </a:ln>
                            </wps:spPr>
                            <wps:txbx>
                              <w:txbxContent>
                                <w:p w14:paraId="6D4E32CB">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50825710">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75pt;margin-top:19.85pt;height:30.2pt;width:39.65pt;z-index:251737088;mso-width-relative:page;mso-height-relative:page;" filled="f" stroked="f" coordsize="21600,21600" o:gfxdata="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IEEL6bZAAAACQEAAA8AAAAAAAAA&#10;AQAgAAAAIgAAAGRycy9kb3ducmV2LnhtbFBLAQIUABQAAAAIAIdO4kCI4lPGEAIAAAoEAAAOAAAA&#10;AAAAAAEAIAAAACgBAABkcnMvZTJvRG9jLnhtbFBLBQYAAAAABgAGAFkBAACqBQAAAAA=&#10;">
                      <v:fill on="f" focussize="0,0"/>
                      <v:stroke on="f"/>
                      <v:imagedata o:title=""/>
                      <o:lock v:ext="edit" aspectratio="f"/>
                      <v:textbox>
                        <w:txbxContent>
                          <w:p w14:paraId="6D4E32CB">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50825710">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40160" behindDoc="0" locked="0" layoutInCell="1" allowOverlap="1">
                      <wp:simplePos x="0" y="0"/>
                      <wp:positionH relativeFrom="column">
                        <wp:posOffset>635</wp:posOffset>
                      </wp:positionH>
                      <wp:positionV relativeFrom="paragraph">
                        <wp:posOffset>3810</wp:posOffset>
                      </wp:positionV>
                      <wp:extent cx="683260" cy="654685"/>
                      <wp:effectExtent l="3175" t="3175" r="14605" b="12700"/>
                      <wp:wrapNone/>
                      <wp:docPr id="47"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740160;mso-width-relative:page;mso-height-relative:page;" filled="f" stroked="t" coordsize="21600,21600" o:gfxdata="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7OrhJ0wAAAAUBAAAPAAAAAAAAAAEAIAAAACIAAABkcnMvZG93bnJldi54bWxQSwEC&#10;FAAUAAAACACHTuJAjFz4tvkBAADKAwAADgAAAAAAAAABACAAAAAiAQAAZHJzL2Uyb0RvYy54bWxQ&#10;SwUGAAAAAAYABgBZAQAAjQU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38112"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48"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14:paraId="1C23FA80">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0C61FB5E">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738112;mso-width-relative:page;mso-height-relative:page;" filled="f" stroked="f" coordsize="21600,21600" o:gfxdata="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wXpAE2AAAAAcBAAAPAAAAAAAAAAEA&#10;IAAAACIAAABkcnMvZG93bnJldi54bWxQSwECFAAUAAAACACHTuJAtvKzow8CAAALBAAADgAAAAAA&#10;AAABACAAAAAnAQAAZHJzL2Uyb0RvYy54bWxQSwUGAAAAAAYABgBZAQAAqAUAAAAA&#10;">
                      <v:fill on="f" focussize="0,0"/>
                      <v:stroke on="f"/>
                      <v:imagedata o:title=""/>
                      <o:lock v:ext="edit" aspectratio="f"/>
                      <v:textbox>
                        <w:txbxContent>
                          <w:p w14:paraId="1C23FA80">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0C61FB5E">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p>
        </w:tc>
        <w:tc>
          <w:tcPr>
            <w:tcW w:w="4961" w:type="dxa"/>
            <w:gridSpan w:val="4"/>
            <w:tcBorders>
              <w:tl2br w:val="nil"/>
              <w:tr2bl w:val="nil"/>
            </w:tcBorders>
            <w:vAlign w:val="center"/>
          </w:tcPr>
          <w:p w14:paraId="70FBDB7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出口</w:t>
            </w:r>
            <w:r>
              <w:rPr>
                <w:rFonts w:hint="default" w:ascii="Times New Roman" w:hAnsi="Times New Roman" w:eastAsia="宋体" w:cs="Times New Roman"/>
                <w:sz w:val="18"/>
                <w:szCs w:val="18"/>
                <w:highlight w:val="none"/>
              </w:rPr>
              <w:t>DA00</w:t>
            </w:r>
            <w:r>
              <w:rPr>
                <w:rFonts w:hint="default" w:ascii="Times New Roman" w:hAnsi="Times New Roman" w:eastAsia="宋体" w:cs="Times New Roman"/>
                <w:sz w:val="18"/>
                <w:szCs w:val="18"/>
                <w:highlight w:val="none"/>
                <w:lang w:val="en-US" w:eastAsia="zh-CN"/>
              </w:rPr>
              <w:t>4</w:t>
            </w:r>
            <w:r>
              <w:rPr>
                <w:rFonts w:hint="default" w:ascii="Times New Roman" w:hAnsi="Times New Roman" w:eastAsia="宋体" w:cs="Times New Roman"/>
                <w:sz w:val="18"/>
                <w:szCs w:val="18"/>
                <w:highlight w:val="none"/>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14</w:t>
            </w:r>
            <w:r>
              <w:rPr>
                <w:rFonts w:hint="default" w:ascii="Times New Roman" w:hAnsi="Times New Roman" w:eastAsia="宋体" w:cs="Times New Roman"/>
                <w:bCs/>
                <w:kern w:val="0"/>
                <w:sz w:val="18"/>
                <w:szCs w:val="18"/>
                <w:highlight w:val="none"/>
              </w:rPr>
              <w:t>日）</w:t>
            </w:r>
          </w:p>
        </w:tc>
        <w:tc>
          <w:tcPr>
            <w:tcW w:w="4962" w:type="dxa"/>
            <w:gridSpan w:val="4"/>
            <w:tcBorders>
              <w:tl2br w:val="nil"/>
              <w:tr2bl w:val="nil"/>
            </w:tcBorders>
            <w:vAlign w:val="center"/>
          </w:tcPr>
          <w:p w14:paraId="73DDEDD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出口</w:t>
            </w:r>
            <w:r>
              <w:rPr>
                <w:rFonts w:hint="default" w:ascii="Times New Roman" w:hAnsi="Times New Roman" w:eastAsia="宋体" w:cs="Times New Roman"/>
                <w:sz w:val="18"/>
                <w:szCs w:val="18"/>
                <w:highlight w:val="none"/>
              </w:rPr>
              <w:t>DA00</w:t>
            </w:r>
            <w:r>
              <w:rPr>
                <w:rFonts w:hint="default" w:ascii="Times New Roman" w:hAnsi="Times New Roman" w:eastAsia="宋体" w:cs="Times New Roman"/>
                <w:sz w:val="18"/>
                <w:szCs w:val="18"/>
                <w:highlight w:val="none"/>
                <w:lang w:val="en-US" w:eastAsia="zh-CN"/>
              </w:rPr>
              <w:t>4</w:t>
            </w:r>
            <w:r>
              <w:rPr>
                <w:rFonts w:hint="default" w:ascii="Times New Roman" w:hAnsi="Times New Roman" w:eastAsia="宋体" w:cs="Times New Roman"/>
                <w:sz w:val="18"/>
                <w:szCs w:val="18"/>
                <w:highlight w:val="none"/>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日）</w:t>
            </w:r>
          </w:p>
        </w:tc>
        <w:tc>
          <w:tcPr>
            <w:tcW w:w="1842" w:type="dxa"/>
            <w:vMerge w:val="restart"/>
            <w:tcBorders>
              <w:tl2br w:val="nil"/>
              <w:tr2bl w:val="nil"/>
            </w:tcBorders>
            <w:vAlign w:val="center"/>
          </w:tcPr>
          <w:p w14:paraId="30FB1F2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《工业涂装工序大气污染物排放标准》</w:t>
            </w:r>
          </w:p>
          <w:p w14:paraId="2072989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（DB33/ 2146-2018）</w:t>
            </w:r>
          </w:p>
          <w:p w14:paraId="2CE26C2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bCs/>
                <w:kern w:val="0"/>
                <w:sz w:val="18"/>
                <w:szCs w:val="18"/>
                <w:highlight w:val="none"/>
              </w:rPr>
              <w:t>表1</w:t>
            </w:r>
          </w:p>
        </w:tc>
        <w:tc>
          <w:tcPr>
            <w:tcW w:w="515" w:type="dxa"/>
            <w:vMerge w:val="restart"/>
            <w:tcBorders>
              <w:tl2br w:val="nil"/>
              <w:tr2bl w:val="nil"/>
            </w:tcBorders>
            <w:vAlign w:val="center"/>
          </w:tcPr>
          <w:p w14:paraId="4DE74F1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结果评价</w:t>
            </w:r>
          </w:p>
        </w:tc>
      </w:tr>
      <w:tr w14:paraId="140FC0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510" w:hRule="atLeast"/>
          <w:jc w:val="center"/>
        </w:trPr>
        <w:tc>
          <w:tcPr>
            <w:tcW w:w="2247" w:type="dxa"/>
            <w:gridSpan w:val="2"/>
            <w:vMerge w:val="continue"/>
            <w:tcBorders>
              <w:tl2br w:val="nil"/>
              <w:tr2bl w:val="nil"/>
            </w:tcBorders>
            <w:vAlign w:val="center"/>
          </w:tcPr>
          <w:p w14:paraId="5F8FE3F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240" w:type="dxa"/>
            <w:tcBorders>
              <w:tl2br w:val="nil"/>
              <w:tr2bl w:val="nil"/>
            </w:tcBorders>
            <w:vAlign w:val="center"/>
          </w:tcPr>
          <w:p w14:paraId="3DB72D4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1240" w:type="dxa"/>
            <w:tcBorders>
              <w:tl2br w:val="nil"/>
              <w:tr2bl w:val="nil"/>
            </w:tcBorders>
            <w:vAlign w:val="center"/>
          </w:tcPr>
          <w:p w14:paraId="557FEBA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第二次</w:t>
            </w:r>
          </w:p>
        </w:tc>
        <w:tc>
          <w:tcPr>
            <w:tcW w:w="1241" w:type="dxa"/>
            <w:tcBorders>
              <w:tl2br w:val="nil"/>
              <w:tr2bl w:val="nil"/>
            </w:tcBorders>
            <w:vAlign w:val="center"/>
          </w:tcPr>
          <w:p w14:paraId="4993F0F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第三次</w:t>
            </w:r>
          </w:p>
        </w:tc>
        <w:tc>
          <w:tcPr>
            <w:tcW w:w="1240" w:type="dxa"/>
            <w:tcBorders>
              <w:tl2br w:val="nil"/>
              <w:tr2bl w:val="nil"/>
            </w:tcBorders>
            <w:vAlign w:val="center"/>
          </w:tcPr>
          <w:p w14:paraId="429764E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240" w:type="dxa"/>
            <w:tcBorders>
              <w:tl2br w:val="nil"/>
              <w:tr2bl w:val="nil"/>
            </w:tcBorders>
            <w:vAlign w:val="center"/>
          </w:tcPr>
          <w:p w14:paraId="2CAA143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1241" w:type="dxa"/>
            <w:tcBorders>
              <w:tl2br w:val="nil"/>
              <w:tr2bl w:val="nil"/>
            </w:tcBorders>
            <w:vAlign w:val="center"/>
          </w:tcPr>
          <w:p w14:paraId="62F9836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第二次</w:t>
            </w:r>
          </w:p>
        </w:tc>
        <w:tc>
          <w:tcPr>
            <w:tcW w:w="1240" w:type="dxa"/>
            <w:tcBorders>
              <w:tl2br w:val="nil"/>
              <w:tr2bl w:val="nil"/>
            </w:tcBorders>
            <w:vAlign w:val="center"/>
          </w:tcPr>
          <w:p w14:paraId="3ED479C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第三次</w:t>
            </w:r>
          </w:p>
        </w:tc>
        <w:tc>
          <w:tcPr>
            <w:tcW w:w="1241" w:type="dxa"/>
            <w:tcBorders>
              <w:tl2br w:val="nil"/>
              <w:tr2bl w:val="nil"/>
            </w:tcBorders>
            <w:vAlign w:val="center"/>
          </w:tcPr>
          <w:p w14:paraId="49CF001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842" w:type="dxa"/>
            <w:vMerge w:val="continue"/>
            <w:tcBorders>
              <w:tl2br w:val="nil"/>
              <w:tr2bl w:val="nil"/>
            </w:tcBorders>
            <w:vAlign w:val="center"/>
          </w:tcPr>
          <w:p w14:paraId="04378E0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515" w:type="dxa"/>
            <w:vMerge w:val="continue"/>
            <w:tcBorders>
              <w:tl2br w:val="nil"/>
              <w:tr2bl w:val="nil"/>
            </w:tcBorders>
            <w:vAlign w:val="center"/>
          </w:tcPr>
          <w:p w14:paraId="3C1E09F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6C1D6C8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restart"/>
            <w:tcBorders>
              <w:tl2br w:val="nil"/>
              <w:tr2bl w:val="nil"/>
            </w:tcBorders>
            <w:vAlign w:val="center"/>
          </w:tcPr>
          <w:p w14:paraId="0A59548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低浓度颗粒物</w:t>
            </w:r>
          </w:p>
        </w:tc>
        <w:tc>
          <w:tcPr>
            <w:tcW w:w="1134" w:type="dxa"/>
            <w:tcBorders>
              <w:tl2br w:val="nil"/>
              <w:tr2bl w:val="nil"/>
            </w:tcBorders>
            <w:vAlign w:val="center"/>
          </w:tcPr>
          <w:p w14:paraId="34AC968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240" w:type="dxa"/>
            <w:tcBorders>
              <w:tl2br w:val="nil"/>
              <w:tr2bl w:val="nil"/>
            </w:tcBorders>
            <w:vAlign w:val="center"/>
          </w:tcPr>
          <w:p w14:paraId="60C9888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1.3</w:t>
            </w:r>
          </w:p>
        </w:tc>
        <w:tc>
          <w:tcPr>
            <w:tcW w:w="1240" w:type="dxa"/>
            <w:tcBorders>
              <w:tl2br w:val="nil"/>
              <w:tr2bl w:val="nil"/>
            </w:tcBorders>
            <w:vAlign w:val="center"/>
          </w:tcPr>
          <w:p w14:paraId="472EC6E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1.4</w:t>
            </w:r>
          </w:p>
        </w:tc>
        <w:tc>
          <w:tcPr>
            <w:tcW w:w="1241" w:type="dxa"/>
            <w:tcBorders>
              <w:tl2br w:val="nil"/>
              <w:tr2bl w:val="nil"/>
            </w:tcBorders>
            <w:vAlign w:val="center"/>
          </w:tcPr>
          <w:p w14:paraId="7336B96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1.5</w:t>
            </w:r>
          </w:p>
        </w:tc>
        <w:tc>
          <w:tcPr>
            <w:tcW w:w="1240" w:type="dxa"/>
            <w:tcBorders>
              <w:tl2br w:val="nil"/>
              <w:tr2bl w:val="nil"/>
            </w:tcBorders>
            <w:vAlign w:val="center"/>
          </w:tcPr>
          <w:p w14:paraId="6F997A4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1.4</w:t>
            </w:r>
          </w:p>
        </w:tc>
        <w:tc>
          <w:tcPr>
            <w:tcW w:w="1240" w:type="dxa"/>
            <w:tcBorders>
              <w:tl2br w:val="nil"/>
              <w:tr2bl w:val="nil"/>
            </w:tcBorders>
            <w:vAlign w:val="center"/>
          </w:tcPr>
          <w:p w14:paraId="1BD2B0F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1.7</w:t>
            </w:r>
          </w:p>
        </w:tc>
        <w:tc>
          <w:tcPr>
            <w:tcW w:w="1241" w:type="dxa"/>
            <w:tcBorders>
              <w:tl2br w:val="nil"/>
              <w:tr2bl w:val="nil"/>
            </w:tcBorders>
            <w:vAlign w:val="center"/>
          </w:tcPr>
          <w:p w14:paraId="63261DC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2.1</w:t>
            </w:r>
          </w:p>
        </w:tc>
        <w:tc>
          <w:tcPr>
            <w:tcW w:w="1240" w:type="dxa"/>
            <w:tcBorders>
              <w:tl2br w:val="nil"/>
              <w:tr2bl w:val="nil"/>
            </w:tcBorders>
            <w:vAlign w:val="center"/>
          </w:tcPr>
          <w:p w14:paraId="6E9ADFB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2.0</w:t>
            </w:r>
          </w:p>
        </w:tc>
        <w:tc>
          <w:tcPr>
            <w:tcW w:w="1241" w:type="dxa"/>
            <w:tcBorders>
              <w:tl2br w:val="nil"/>
              <w:tr2bl w:val="nil"/>
            </w:tcBorders>
            <w:vAlign w:val="center"/>
          </w:tcPr>
          <w:p w14:paraId="2744FA9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1.9</w:t>
            </w:r>
          </w:p>
        </w:tc>
        <w:tc>
          <w:tcPr>
            <w:tcW w:w="1842" w:type="dxa"/>
            <w:tcBorders>
              <w:tl2br w:val="nil"/>
              <w:tr2bl w:val="nil"/>
            </w:tcBorders>
            <w:vAlign w:val="center"/>
          </w:tcPr>
          <w:p w14:paraId="13789B6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30</w:t>
            </w:r>
          </w:p>
        </w:tc>
        <w:tc>
          <w:tcPr>
            <w:tcW w:w="515" w:type="dxa"/>
            <w:tcBorders>
              <w:tl2br w:val="nil"/>
              <w:tr2bl w:val="nil"/>
            </w:tcBorders>
            <w:vAlign w:val="center"/>
          </w:tcPr>
          <w:p w14:paraId="18EFFB7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r>
      <w:tr w14:paraId="11A843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tcBorders>
              <w:tl2br w:val="nil"/>
              <w:tr2bl w:val="nil"/>
            </w:tcBorders>
            <w:vAlign w:val="center"/>
          </w:tcPr>
          <w:p w14:paraId="7AD76A2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34" w:type="dxa"/>
            <w:tcBorders>
              <w:tl2br w:val="nil"/>
              <w:tr2bl w:val="nil"/>
            </w:tcBorders>
            <w:vAlign w:val="center"/>
          </w:tcPr>
          <w:p w14:paraId="517CD66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0CD2AF3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（kg/h）</w:t>
            </w:r>
          </w:p>
        </w:tc>
        <w:tc>
          <w:tcPr>
            <w:tcW w:w="1240" w:type="dxa"/>
            <w:tcBorders>
              <w:tl2br w:val="nil"/>
              <w:tr2bl w:val="nil"/>
            </w:tcBorders>
            <w:vAlign w:val="center"/>
          </w:tcPr>
          <w:p w14:paraId="291E769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1.74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0" w:type="dxa"/>
            <w:tcBorders>
              <w:tl2br w:val="nil"/>
              <w:tr2bl w:val="nil"/>
            </w:tcBorders>
            <w:vAlign w:val="center"/>
          </w:tcPr>
          <w:p w14:paraId="60F7753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1.91</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1" w:type="dxa"/>
            <w:tcBorders>
              <w:tl2br w:val="nil"/>
              <w:tr2bl w:val="nil"/>
            </w:tcBorders>
            <w:vAlign w:val="center"/>
          </w:tcPr>
          <w:p w14:paraId="08CE6DC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2.05</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0" w:type="dxa"/>
            <w:tcBorders>
              <w:tl2br w:val="nil"/>
              <w:tr2bl w:val="nil"/>
            </w:tcBorders>
            <w:vAlign w:val="center"/>
          </w:tcPr>
          <w:p w14:paraId="7316B6A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1.90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0" w:type="dxa"/>
            <w:tcBorders>
              <w:tl2br w:val="nil"/>
              <w:tr2bl w:val="nil"/>
            </w:tcBorders>
            <w:vAlign w:val="center"/>
          </w:tcPr>
          <w:p w14:paraId="1FC70DB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2.38</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1" w:type="dxa"/>
            <w:tcBorders>
              <w:tl2br w:val="nil"/>
              <w:tr2bl w:val="nil"/>
            </w:tcBorders>
            <w:vAlign w:val="center"/>
          </w:tcPr>
          <w:p w14:paraId="2E2D3D5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2.97</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0" w:type="dxa"/>
            <w:tcBorders>
              <w:tl2br w:val="nil"/>
              <w:tr2bl w:val="nil"/>
            </w:tcBorders>
            <w:vAlign w:val="center"/>
          </w:tcPr>
          <w:p w14:paraId="0BEC4C4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2.80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1" w:type="dxa"/>
            <w:tcBorders>
              <w:tl2br w:val="nil"/>
              <w:tr2bl w:val="nil"/>
            </w:tcBorders>
            <w:vAlign w:val="center"/>
          </w:tcPr>
          <w:p w14:paraId="338EAB4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2.71</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842" w:type="dxa"/>
            <w:tcBorders>
              <w:tl2br w:val="nil"/>
              <w:tr2bl w:val="nil"/>
            </w:tcBorders>
            <w:vAlign w:val="center"/>
          </w:tcPr>
          <w:p w14:paraId="51C088A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kern w:val="0"/>
                <w:sz w:val="18"/>
                <w:szCs w:val="18"/>
                <w:highlight w:val="none"/>
              </w:rPr>
            </w:pPr>
            <w:r>
              <w:rPr>
                <w:rFonts w:hint="default" w:ascii="Times New Roman" w:hAnsi="Times New Roman" w:eastAsia="宋体" w:cs="Times New Roman"/>
                <w:b/>
                <w:bCs/>
                <w:kern w:val="0"/>
                <w:sz w:val="18"/>
                <w:szCs w:val="18"/>
                <w:highlight w:val="none"/>
              </w:rPr>
              <w:t>---</w:t>
            </w:r>
          </w:p>
        </w:tc>
        <w:tc>
          <w:tcPr>
            <w:tcW w:w="515" w:type="dxa"/>
            <w:tcBorders>
              <w:tl2br w:val="nil"/>
              <w:tr2bl w:val="nil"/>
            </w:tcBorders>
            <w:vAlign w:val="center"/>
          </w:tcPr>
          <w:p w14:paraId="664B74A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kern w:val="0"/>
                <w:sz w:val="18"/>
                <w:szCs w:val="18"/>
                <w:highlight w:val="none"/>
              </w:rPr>
            </w:pPr>
            <w:r>
              <w:rPr>
                <w:rFonts w:hint="default" w:ascii="Times New Roman" w:hAnsi="Times New Roman" w:eastAsia="宋体" w:cs="Times New Roman"/>
                <w:b/>
                <w:bCs/>
                <w:kern w:val="0"/>
                <w:sz w:val="18"/>
                <w:szCs w:val="18"/>
                <w:highlight w:val="none"/>
              </w:rPr>
              <w:t>---</w:t>
            </w:r>
          </w:p>
        </w:tc>
      </w:tr>
      <w:tr w14:paraId="6B9CEF9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restart"/>
            <w:tcBorders>
              <w:tl2br w:val="nil"/>
              <w:tr2bl w:val="nil"/>
            </w:tcBorders>
            <w:vAlign w:val="center"/>
          </w:tcPr>
          <w:p w14:paraId="3CF41D0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二甲苯</w:t>
            </w:r>
          </w:p>
        </w:tc>
        <w:tc>
          <w:tcPr>
            <w:tcW w:w="1134" w:type="dxa"/>
            <w:tcBorders>
              <w:tl2br w:val="nil"/>
              <w:tr2bl w:val="nil"/>
            </w:tcBorders>
            <w:shd w:val="clear" w:color="auto" w:fill="auto"/>
            <w:vAlign w:val="center"/>
          </w:tcPr>
          <w:p w14:paraId="644296C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240" w:type="dxa"/>
            <w:tcBorders>
              <w:tl2br w:val="nil"/>
              <w:tr2bl w:val="nil"/>
            </w:tcBorders>
            <w:vAlign w:val="center"/>
          </w:tcPr>
          <w:p w14:paraId="3E8AD1B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0.056</w:t>
            </w:r>
          </w:p>
        </w:tc>
        <w:tc>
          <w:tcPr>
            <w:tcW w:w="1240" w:type="dxa"/>
            <w:tcBorders>
              <w:tl2br w:val="nil"/>
              <w:tr2bl w:val="nil"/>
            </w:tcBorders>
            <w:vAlign w:val="center"/>
          </w:tcPr>
          <w:p w14:paraId="7C31987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0.045</w:t>
            </w:r>
          </w:p>
        </w:tc>
        <w:tc>
          <w:tcPr>
            <w:tcW w:w="1241" w:type="dxa"/>
            <w:tcBorders>
              <w:tl2br w:val="nil"/>
              <w:tr2bl w:val="nil"/>
            </w:tcBorders>
            <w:vAlign w:val="center"/>
          </w:tcPr>
          <w:p w14:paraId="58B6C8A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0.044</w:t>
            </w:r>
          </w:p>
        </w:tc>
        <w:tc>
          <w:tcPr>
            <w:tcW w:w="1240" w:type="dxa"/>
            <w:tcBorders>
              <w:tl2br w:val="nil"/>
              <w:tr2bl w:val="nil"/>
            </w:tcBorders>
            <w:vAlign w:val="center"/>
          </w:tcPr>
          <w:p w14:paraId="1C75A3F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0.048</w:t>
            </w:r>
          </w:p>
        </w:tc>
        <w:tc>
          <w:tcPr>
            <w:tcW w:w="1240" w:type="dxa"/>
            <w:tcBorders>
              <w:tl2br w:val="nil"/>
              <w:tr2bl w:val="nil"/>
            </w:tcBorders>
            <w:vAlign w:val="center"/>
          </w:tcPr>
          <w:p w14:paraId="5447E6F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0.111</w:t>
            </w:r>
          </w:p>
        </w:tc>
        <w:tc>
          <w:tcPr>
            <w:tcW w:w="1241" w:type="dxa"/>
            <w:tcBorders>
              <w:tl2br w:val="nil"/>
              <w:tr2bl w:val="nil"/>
            </w:tcBorders>
            <w:vAlign w:val="center"/>
          </w:tcPr>
          <w:p w14:paraId="0EBDDA0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0.058</w:t>
            </w:r>
          </w:p>
        </w:tc>
        <w:tc>
          <w:tcPr>
            <w:tcW w:w="1240" w:type="dxa"/>
            <w:tcBorders>
              <w:tl2br w:val="nil"/>
              <w:tr2bl w:val="nil"/>
            </w:tcBorders>
            <w:vAlign w:val="center"/>
          </w:tcPr>
          <w:p w14:paraId="6422B0E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0.093</w:t>
            </w:r>
          </w:p>
        </w:tc>
        <w:tc>
          <w:tcPr>
            <w:tcW w:w="1241" w:type="dxa"/>
            <w:tcBorders>
              <w:tl2br w:val="nil"/>
              <w:tr2bl w:val="nil"/>
            </w:tcBorders>
            <w:vAlign w:val="center"/>
          </w:tcPr>
          <w:p w14:paraId="1062718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0.087</w:t>
            </w:r>
          </w:p>
        </w:tc>
        <w:tc>
          <w:tcPr>
            <w:tcW w:w="1842" w:type="dxa"/>
            <w:tcBorders>
              <w:tl2br w:val="nil"/>
              <w:tr2bl w:val="nil"/>
            </w:tcBorders>
            <w:shd w:val="clear" w:color="auto" w:fill="auto"/>
            <w:vAlign w:val="center"/>
          </w:tcPr>
          <w:p w14:paraId="1D0BF1A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40</w:t>
            </w:r>
          </w:p>
        </w:tc>
        <w:tc>
          <w:tcPr>
            <w:tcW w:w="515" w:type="dxa"/>
            <w:tcBorders>
              <w:tl2br w:val="nil"/>
              <w:tr2bl w:val="nil"/>
            </w:tcBorders>
            <w:shd w:val="clear" w:color="auto" w:fill="auto"/>
            <w:vAlign w:val="center"/>
          </w:tcPr>
          <w:p w14:paraId="0BF889D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314C01E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tcBorders>
              <w:tl2br w:val="nil"/>
              <w:tr2bl w:val="nil"/>
            </w:tcBorders>
            <w:vAlign w:val="center"/>
          </w:tcPr>
          <w:p w14:paraId="02B1462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34" w:type="dxa"/>
            <w:tcBorders>
              <w:tl2br w:val="nil"/>
              <w:tr2bl w:val="nil"/>
            </w:tcBorders>
            <w:shd w:val="clear" w:color="auto" w:fill="auto"/>
            <w:vAlign w:val="center"/>
          </w:tcPr>
          <w:p w14:paraId="1AE7D71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616004B6">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（kg/h）</w:t>
            </w:r>
          </w:p>
        </w:tc>
        <w:tc>
          <w:tcPr>
            <w:tcW w:w="1240" w:type="dxa"/>
            <w:tcBorders>
              <w:tl2br w:val="nil"/>
              <w:tr2bl w:val="nil"/>
            </w:tcBorders>
            <w:vAlign w:val="center"/>
          </w:tcPr>
          <w:p w14:paraId="666EF5C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7.50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4</w:t>
            </w:r>
          </w:p>
        </w:tc>
        <w:tc>
          <w:tcPr>
            <w:tcW w:w="1240" w:type="dxa"/>
            <w:tcBorders>
              <w:tl2br w:val="nil"/>
              <w:tr2bl w:val="nil"/>
            </w:tcBorders>
            <w:vAlign w:val="center"/>
          </w:tcPr>
          <w:p w14:paraId="447A3DD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6.14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4</w:t>
            </w:r>
          </w:p>
        </w:tc>
        <w:tc>
          <w:tcPr>
            <w:tcW w:w="1241" w:type="dxa"/>
            <w:tcBorders>
              <w:tl2br w:val="nil"/>
              <w:tr2bl w:val="nil"/>
            </w:tcBorders>
            <w:vAlign w:val="center"/>
          </w:tcPr>
          <w:p w14:paraId="31AB393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6.00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4</w:t>
            </w:r>
          </w:p>
        </w:tc>
        <w:tc>
          <w:tcPr>
            <w:tcW w:w="1240" w:type="dxa"/>
            <w:tcBorders>
              <w:tl2br w:val="nil"/>
              <w:tr2bl w:val="nil"/>
            </w:tcBorders>
            <w:vAlign w:val="center"/>
          </w:tcPr>
          <w:p w14:paraId="375C097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6.55</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4</w:t>
            </w:r>
          </w:p>
        </w:tc>
        <w:tc>
          <w:tcPr>
            <w:tcW w:w="1240" w:type="dxa"/>
            <w:tcBorders>
              <w:tl2br w:val="nil"/>
              <w:tr2bl w:val="nil"/>
            </w:tcBorders>
            <w:vAlign w:val="center"/>
          </w:tcPr>
          <w:p w14:paraId="36BE8D0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1.55</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241" w:type="dxa"/>
            <w:tcBorders>
              <w:tl2br w:val="nil"/>
              <w:tr2bl w:val="nil"/>
            </w:tcBorders>
            <w:vAlign w:val="center"/>
          </w:tcPr>
          <w:p w14:paraId="56C8707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8.19</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4</w:t>
            </w:r>
          </w:p>
        </w:tc>
        <w:tc>
          <w:tcPr>
            <w:tcW w:w="1240" w:type="dxa"/>
            <w:tcBorders>
              <w:tl2br w:val="nil"/>
              <w:tr2bl w:val="nil"/>
            </w:tcBorders>
            <w:vAlign w:val="center"/>
          </w:tcPr>
          <w:p w14:paraId="5938842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1.30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241" w:type="dxa"/>
            <w:tcBorders>
              <w:tl2br w:val="nil"/>
              <w:tr2bl w:val="nil"/>
            </w:tcBorders>
            <w:vAlign w:val="center"/>
          </w:tcPr>
          <w:p w14:paraId="77FEEC8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1.22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842" w:type="dxa"/>
            <w:tcBorders>
              <w:tl2br w:val="nil"/>
              <w:tr2bl w:val="nil"/>
            </w:tcBorders>
            <w:shd w:val="clear" w:color="auto" w:fill="auto"/>
            <w:vAlign w:val="center"/>
          </w:tcPr>
          <w:p w14:paraId="523F6E4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kern w:val="0"/>
                <w:sz w:val="18"/>
                <w:szCs w:val="18"/>
                <w:highlight w:val="none"/>
                <w:lang w:val="en-US" w:eastAsia="zh-CN" w:bidi="ar-SA"/>
              </w:rPr>
            </w:pPr>
            <w:r>
              <w:rPr>
                <w:rFonts w:hint="default" w:ascii="Times New Roman" w:hAnsi="Times New Roman" w:eastAsia="宋体" w:cs="Times New Roman"/>
                <w:b/>
                <w:bCs/>
                <w:kern w:val="0"/>
                <w:sz w:val="18"/>
                <w:szCs w:val="18"/>
                <w:highlight w:val="none"/>
              </w:rPr>
              <w:t>---</w:t>
            </w:r>
          </w:p>
        </w:tc>
        <w:tc>
          <w:tcPr>
            <w:tcW w:w="515" w:type="dxa"/>
            <w:tcBorders>
              <w:tl2br w:val="nil"/>
              <w:tr2bl w:val="nil"/>
            </w:tcBorders>
            <w:shd w:val="clear" w:color="auto" w:fill="auto"/>
            <w:vAlign w:val="center"/>
          </w:tcPr>
          <w:p w14:paraId="458A2B7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kern w:val="0"/>
                <w:sz w:val="18"/>
                <w:szCs w:val="18"/>
                <w:highlight w:val="none"/>
                <w:lang w:val="en-US" w:eastAsia="zh-CN" w:bidi="ar-SA"/>
              </w:rPr>
            </w:pPr>
            <w:r>
              <w:rPr>
                <w:rFonts w:hint="default" w:ascii="Times New Roman" w:hAnsi="Times New Roman" w:eastAsia="宋体" w:cs="Times New Roman"/>
                <w:b/>
                <w:bCs/>
                <w:kern w:val="0"/>
                <w:sz w:val="18"/>
                <w:szCs w:val="18"/>
                <w:highlight w:val="none"/>
              </w:rPr>
              <w:t>---</w:t>
            </w:r>
          </w:p>
        </w:tc>
      </w:tr>
      <w:tr w14:paraId="528B8D7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tcBorders>
              <w:tl2br w:val="nil"/>
              <w:tr2bl w:val="nil"/>
            </w:tcBorders>
            <w:vAlign w:val="center"/>
          </w:tcPr>
          <w:p w14:paraId="70A0A45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乙酸乙酯</w:t>
            </w:r>
          </w:p>
        </w:tc>
        <w:tc>
          <w:tcPr>
            <w:tcW w:w="1134" w:type="dxa"/>
            <w:tcBorders>
              <w:tl2br w:val="nil"/>
              <w:tr2bl w:val="nil"/>
            </w:tcBorders>
            <w:vAlign w:val="center"/>
          </w:tcPr>
          <w:p w14:paraId="1525C22A">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240" w:type="dxa"/>
            <w:tcBorders>
              <w:tl2br w:val="nil"/>
              <w:tr2bl w:val="nil"/>
            </w:tcBorders>
            <w:vAlign w:val="center"/>
          </w:tcPr>
          <w:p w14:paraId="0D622D6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0.326</w:t>
            </w:r>
          </w:p>
        </w:tc>
        <w:tc>
          <w:tcPr>
            <w:tcW w:w="1240" w:type="dxa"/>
            <w:tcBorders>
              <w:tl2br w:val="nil"/>
              <w:tr2bl w:val="nil"/>
            </w:tcBorders>
            <w:vAlign w:val="center"/>
          </w:tcPr>
          <w:p w14:paraId="035AAAD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0.316</w:t>
            </w:r>
          </w:p>
        </w:tc>
        <w:tc>
          <w:tcPr>
            <w:tcW w:w="1241" w:type="dxa"/>
            <w:tcBorders>
              <w:tl2br w:val="nil"/>
              <w:tr2bl w:val="nil"/>
            </w:tcBorders>
            <w:vAlign w:val="center"/>
          </w:tcPr>
          <w:p w14:paraId="315DA6D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0.362</w:t>
            </w:r>
          </w:p>
        </w:tc>
        <w:tc>
          <w:tcPr>
            <w:tcW w:w="1240" w:type="dxa"/>
            <w:tcBorders>
              <w:tl2br w:val="nil"/>
              <w:tr2bl w:val="nil"/>
            </w:tcBorders>
            <w:vAlign w:val="center"/>
          </w:tcPr>
          <w:p w14:paraId="18E15B7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1240" w:type="dxa"/>
            <w:tcBorders>
              <w:tl2br w:val="nil"/>
              <w:tr2bl w:val="nil"/>
            </w:tcBorders>
            <w:vAlign w:val="center"/>
          </w:tcPr>
          <w:p w14:paraId="49AE49D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0.182</w:t>
            </w:r>
          </w:p>
        </w:tc>
        <w:tc>
          <w:tcPr>
            <w:tcW w:w="1241" w:type="dxa"/>
            <w:tcBorders>
              <w:tl2br w:val="nil"/>
              <w:tr2bl w:val="nil"/>
            </w:tcBorders>
            <w:vAlign w:val="center"/>
          </w:tcPr>
          <w:p w14:paraId="4E84B59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0.241</w:t>
            </w:r>
          </w:p>
        </w:tc>
        <w:tc>
          <w:tcPr>
            <w:tcW w:w="1240" w:type="dxa"/>
            <w:tcBorders>
              <w:tl2br w:val="nil"/>
              <w:tr2bl w:val="nil"/>
            </w:tcBorders>
            <w:vAlign w:val="center"/>
          </w:tcPr>
          <w:p w14:paraId="402A885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0.189</w:t>
            </w:r>
          </w:p>
        </w:tc>
        <w:tc>
          <w:tcPr>
            <w:tcW w:w="1241" w:type="dxa"/>
            <w:tcBorders>
              <w:tl2br w:val="nil"/>
              <w:tr2bl w:val="nil"/>
            </w:tcBorders>
            <w:vAlign w:val="center"/>
          </w:tcPr>
          <w:p w14:paraId="305E9B2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1842" w:type="dxa"/>
            <w:tcBorders>
              <w:tl2br w:val="nil"/>
              <w:tr2bl w:val="nil"/>
            </w:tcBorders>
            <w:shd w:val="clear" w:color="auto" w:fill="auto"/>
            <w:vAlign w:val="center"/>
          </w:tcPr>
          <w:p w14:paraId="2D1C271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kern w:val="0"/>
                <w:sz w:val="18"/>
                <w:szCs w:val="18"/>
                <w:highlight w:val="none"/>
                <w:lang w:val="en-US" w:eastAsia="zh-CN" w:bidi="ar-SA"/>
              </w:rPr>
            </w:pPr>
            <w:r>
              <w:rPr>
                <w:rFonts w:hint="default" w:ascii="Times New Roman" w:hAnsi="Times New Roman" w:eastAsia="宋体" w:cs="Times New Roman"/>
                <w:b/>
                <w:bCs/>
                <w:kern w:val="0"/>
                <w:sz w:val="18"/>
                <w:szCs w:val="18"/>
                <w:highlight w:val="none"/>
              </w:rPr>
              <w:t>---</w:t>
            </w:r>
          </w:p>
        </w:tc>
        <w:tc>
          <w:tcPr>
            <w:tcW w:w="515" w:type="dxa"/>
            <w:tcBorders>
              <w:tl2br w:val="nil"/>
              <w:tr2bl w:val="nil"/>
            </w:tcBorders>
            <w:shd w:val="clear" w:color="auto" w:fill="auto"/>
            <w:vAlign w:val="center"/>
          </w:tcPr>
          <w:p w14:paraId="206730E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kern w:val="0"/>
                <w:sz w:val="18"/>
                <w:szCs w:val="18"/>
                <w:highlight w:val="none"/>
                <w:lang w:val="en-US" w:eastAsia="zh-CN" w:bidi="ar-SA"/>
              </w:rPr>
            </w:pPr>
            <w:r>
              <w:rPr>
                <w:rFonts w:hint="default" w:ascii="Times New Roman" w:hAnsi="Times New Roman" w:eastAsia="宋体" w:cs="Times New Roman"/>
                <w:b/>
                <w:bCs/>
                <w:kern w:val="0"/>
                <w:sz w:val="18"/>
                <w:szCs w:val="18"/>
                <w:highlight w:val="none"/>
              </w:rPr>
              <w:t>---</w:t>
            </w:r>
          </w:p>
        </w:tc>
      </w:tr>
      <w:tr w14:paraId="5C3C1A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tcBorders>
              <w:tl2br w:val="nil"/>
              <w:tr2bl w:val="nil"/>
            </w:tcBorders>
            <w:vAlign w:val="center"/>
          </w:tcPr>
          <w:p w14:paraId="1BD8BC3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乙酸丁酯</w:t>
            </w:r>
          </w:p>
        </w:tc>
        <w:tc>
          <w:tcPr>
            <w:tcW w:w="1134" w:type="dxa"/>
            <w:tcBorders>
              <w:tl2br w:val="nil"/>
              <w:tr2bl w:val="nil"/>
            </w:tcBorders>
            <w:vAlign w:val="center"/>
          </w:tcPr>
          <w:p w14:paraId="1BA9AC5D">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240" w:type="dxa"/>
            <w:tcBorders>
              <w:tl2br w:val="nil"/>
              <w:tr2bl w:val="nil"/>
            </w:tcBorders>
            <w:vAlign w:val="center"/>
          </w:tcPr>
          <w:p w14:paraId="668FE99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0.070</w:t>
            </w:r>
          </w:p>
        </w:tc>
        <w:tc>
          <w:tcPr>
            <w:tcW w:w="1240" w:type="dxa"/>
            <w:tcBorders>
              <w:tl2br w:val="nil"/>
              <w:tr2bl w:val="nil"/>
            </w:tcBorders>
            <w:vAlign w:val="center"/>
          </w:tcPr>
          <w:p w14:paraId="2EB00F1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0.083</w:t>
            </w:r>
          </w:p>
        </w:tc>
        <w:tc>
          <w:tcPr>
            <w:tcW w:w="1241" w:type="dxa"/>
            <w:tcBorders>
              <w:tl2br w:val="nil"/>
              <w:tr2bl w:val="nil"/>
            </w:tcBorders>
            <w:vAlign w:val="center"/>
          </w:tcPr>
          <w:p w14:paraId="29F9419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0.109</w:t>
            </w:r>
          </w:p>
        </w:tc>
        <w:tc>
          <w:tcPr>
            <w:tcW w:w="1240" w:type="dxa"/>
            <w:tcBorders>
              <w:tl2br w:val="nil"/>
              <w:tr2bl w:val="nil"/>
            </w:tcBorders>
            <w:vAlign w:val="center"/>
          </w:tcPr>
          <w:p w14:paraId="091733A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1240" w:type="dxa"/>
            <w:tcBorders>
              <w:tl2br w:val="nil"/>
              <w:tr2bl w:val="nil"/>
            </w:tcBorders>
            <w:vAlign w:val="center"/>
          </w:tcPr>
          <w:p w14:paraId="7FC0A36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0.071</w:t>
            </w:r>
          </w:p>
        </w:tc>
        <w:tc>
          <w:tcPr>
            <w:tcW w:w="1241" w:type="dxa"/>
            <w:tcBorders>
              <w:tl2br w:val="nil"/>
              <w:tr2bl w:val="nil"/>
            </w:tcBorders>
            <w:vAlign w:val="center"/>
          </w:tcPr>
          <w:p w14:paraId="0F0EB3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0.075</w:t>
            </w:r>
          </w:p>
        </w:tc>
        <w:tc>
          <w:tcPr>
            <w:tcW w:w="1240" w:type="dxa"/>
            <w:tcBorders>
              <w:tl2br w:val="nil"/>
              <w:tr2bl w:val="nil"/>
            </w:tcBorders>
            <w:vAlign w:val="center"/>
          </w:tcPr>
          <w:p w14:paraId="2600279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0.056</w:t>
            </w:r>
          </w:p>
        </w:tc>
        <w:tc>
          <w:tcPr>
            <w:tcW w:w="1241" w:type="dxa"/>
            <w:tcBorders>
              <w:tl2br w:val="nil"/>
              <w:tr2bl w:val="nil"/>
            </w:tcBorders>
            <w:vAlign w:val="center"/>
          </w:tcPr>
          <w:p w14:paraId="4BA31C5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1842" w:type="dxa"/>
            <w:tcBorders>
              <w:tl2br w:val="nil"/>
              <w:tr2bl w:val="nil"/>
            </w:tcBorders>
            <w:shd w:val="clear" w:color="auto" w:fill="auto"/>
            <w:vAlign w:val="center"/>
          </w:tcPr>
          <w:p w14:paraId="68E697A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kern w:val="0"/>
                <w:sz w:val="18"/>
                <w:szCs w:val="18"/>
                <w:highlight w:val="none"/>
                <w:lang w:val="en-US" w:eastAsia="zh-CN" w:bidi="ar-SA"/>
              </w:rPr>
            </w:pPr>
            <w:r>
              <w:rPr>
                <w:rFonts w:hint="default" w:ascii="Times New Roman" w:hAnsi="Times New Roman" w:eastAsia="宋体" w:cs="Times New Roman"/>
                <w:b/>
                <w:bCs/>
                <w:kern w:val="0"/>
                <w:sz w:val="18"/>
                <w:szCs w:val="18"/>
                <w:highlight w:val="none"/>
              </w:rPr>
              <w:t>---</w:t>
            </w:r>
          </w:p>
        </w:tc>
        <w:tc>
          <w:tcPr>
            <w:tcW w:w="515" w:type="dxa"/>
            <w:tcBorders>
              <w:tl2br w:val="nil"/>
              <w:tr2bl w:val="nil"/>
            </w:tcBorders>
            <w:shd w:val="clear" w:color="auto" w:fill="auto"/>
            <w:vAlign w:val="center"/>
          </w:tcPr>
          <w:p w14:paraId="52AD7F3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kern w:val="0"/>
                <w:sz w:val="18"/>
                <w:szCs w:val="18"/>
                <w:highlight w:val="none"/>
                <w:lang w:val="en-US" w:eastAsia="zh-CN" w:bidi="ar-SA"/>
              </w:rPr>
            </w:pPr>
            <w:r>
              <w:rPr>
                <w:rFonts w:hint="default" w:ascii="Times New Roman" w:hAnsi="Times New Roman" w:eastAsia="宋体" w:cs="Times New Roman"/>
                <w:b/>
                <w:bCs/>
                <w:kern w:val="0"/>
                <w:sz w:val="18"/>
                <w:szCs w:val="18"/>
                <w:highlight w:val="none"/>
              </w:rPr>
              <w:t>---</w:t>
            </w:r>
          </w:p>
        </w:tc>
      </w:tr>
      <w:tr w14:paraId="6042546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90" w:hRule="atLeast"/>
          <w:jc w:val="center"/>
        </w:trPr>
        <w:tc>
          <w:tcPr>
            <w:tcW w:w="1113" w:type="dxa"/>
            <w:vMerge w:val="restart"/>
            <w:tcBorders>
              <w:tl2br w:val="nil"/>
              <w:tr2bl w:val="nil"/>
            </w:tcBorders>
            <w:vAlign w:val="center"/>
          </w:tcPr>
          <w:p w14:paraId="623E724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乙酸酯类</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1</w:t>
            </w:r>
          </w:p>
        </w:tc>
        <w:tc>
          <w:tcPr>
            <w:tcW w:w="1134" w:type="dxa"/>
            <w:tcBorders>
              <w:tl2br w:val="nil"/>
              <w:tr2bl w:val="nil"/>
            </w:tcBorders>
            <w:vAlign w:val="center"/>
          </w:tcPr>
          <w:p w14:paraId="1151175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240" w:type="dxa"/>
            <w:tcBorders>
              <w:tl2br w:val="nil"/>
              <w:tr2bl w:val="nil"/>
            </w:tcBorders>
            <w:vAlign w:val="center"/>
          </w:tcPr>
          <w:p w14:paraId="1AA9ED1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0.396</w:t>
            </w:r>
          </w:p>
        </w:tc>
        <w:tc>
          <w:tcPr>
            <w:tcW w:w="1240" w:type="dxa"/>
            <w:tcBorders>
              <w:tl2br w:val="nil"/>
              <w:tr2bl w:val="nil"/>
            </w:tcBorders>
            <w:vAlign w:val="center"/>
          </w:tcPr>
          <w:p w14:paraId="0A2463D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0.399</w:t>
            </w:r>
          </w:p>
        </w:tc>
        <w:tc>
          <w:tcPr>
            <w:tcW w:w="1241" w:type="dxa"/>
            <w:tcBorders>
              <w:tl2br w:val="nil"/>
              <w:tr2bl w:val="nil"/>
            </w:tcBorders>
            <w:vAlign w:val="center"/>
          </w:tcPr>
          <w:p w14:paraId="0FD4A78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0.471</w:t>
            </w:r>
          </w:p>
        </w:tc>
        <w:tc>
          <w:tcPr>
            <w:tcW w:w="1240" w:type="dxa"/>
            <w:tcBorders>
              <w:tl2br w:val="nil"/>
              <w:tr2bl w:val="nil"/>
            </w:tcBorders>
            <w:vAlign w:val="center"/>
          </w:tcPr>
          <w:p w14:paraId="7FB722C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0.422</w:t>
            </w:r>
          </w:p>
        </w:tc>
        <w:tc>
          <w:tcPr>
            <w:tcW w:w="1240" w:type="dxa"/>
            <w:tcBorders>
              <w:tl2br w:val="nil"/>
              <w:tr2bl w:val="nil"/>
            </w:tcBorders>
            <w:vAlign w:val="center"/>
          </w:tcPr>
          <w:p w14:paraId="362A586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0.253</w:t>
            </w:r>
          </w:p>
        </w:tc>
        <w:tc>
          <w:tcPr>
            <w:tcW w:w="1241" w:type="dxa"/>
            <w:tcBorders>
              <w:tl2br w:val="nil"/>
              <w:tr2bl w:val="nil"/>
            </w:tcBorders>
            <w:vAlign w:val="center"/>
          </w:tcPr>
          <w:p w14:paraId="1982913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0.316</w:t>
            </w:r>
          </w:p>
        </w:tc>
        <w:tc>
          <w:tcPr>
            <w:tcW w:w="1240" w:type="dxa"/>
            <w:tcBorders>
              <w:tl2br w:val="nil"/>
              <w:tr2bl w:val="nil"/>
            </w:tcBorders>
            <w:vAlign w:val="center"/>
          </w:tcPr>
          <w:p w14:paraId="3F174D5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0.245</w:t>
            </w:r>
          </w:p>
        </w:tc>
        <w:tc>
          <w:tcPr>
            <w:tcW w:w="1241" w:type="dxa"/>
            <w:tcBorders>
              <w:tl2br w:val="nil"/>
              <w:tr2bl w:val="nil"/>
            </w:tcBorders>
            <w:vAlign w:val="center"/>
          </w:tcPr>
          <w:p w14:paraId="1AD4EF9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0.271</w:t>
            </w:r>
          </w:p>
        </w:tc>
        <w:tc>
          <w:tcPr>
            <w:tcW w:w="1842" w:type="dxa"/>
            <w:tcBorders>
              <w:tl2br w:val="nil"/>
              <w:tr2bl w:val="nil"/>
            </w:tcBorders>
            <w:vAlign w:val="center"/>
          </w:tcPr>
          <w:p w14:paraId="3380CD1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60</w:t>
            </w:r>
          </w:p>
        </w:tc>
        <w:tc>
          <w:tcPr>
            <w:tcW w:w="515" w:type="dxa"/>
            <w:tcBorders>
              <w:tl2br w:val="nil"/>
              <w:tr2bl w:val="nil"/>
            </w:tcBorders>
            <w:vAlign w:val="center"/>
          </w:tcPr>
          <w:p w14:paraId="016BC4E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r>
      <w:tr w14:paraId="2E92FD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tcBorders>
              <w:tl2br w:val="nil"/>
              <w:tr2bl w:val="nil"/>
            </w:tcBorders>
            <w:vAlign w:val="center"/>
          </w:tcPr>
          <w:p w14:paraId="3877E86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34" w:type="dxa"/>
            <w:tcBorders>
              <w:tl2br w:val="nil"/>
              <w:tr2bl w:val="nil"/>
            </w:tcBorders>
            <w:vAlign w:val="center"/>
          </w:tcPr>
          <w:p w14:paraId="7F48560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6DB6E8C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（kg/h）</w:t>
            </w:r>
          </w:p>
        </w:tc>
        <w:tc>
          <w:tcPr>
            <w:tcW w:w="1240" w:type="dxa"/>
            <w:tcBorders>
              <w:tl2br w:val="nil"/>
              <w:tr2bl w:val="nil"/>
            </w:tcBorders>
            <w:vAlign w:val="center"/>
          </w:tcPr>
          <w:p w14:paraId="6558A6D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5.30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240" w:type="dxa"/>
            <w:tcBorders>
              <w:tl2br w:val="nil"/>
              <w:tr2bl w:val="nil"/>
            </w:tcBorders>
            <w:vAlign w:val="center"/>
          </w:tcPr>
          <w:p w14:paraId="757FC8F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5.44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241" w:type="dxa"/>
            <w:tcBorders>
              <w:tl2br w:val="nil"/>
              <w:tr2bl w:val="nil"/>
            </w:tcBorders>
            <w:vAlign w:val="center"/>
          </w:tcPr>
          <w:p w14:paraId="4062CF7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6.43</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240" w:type="dxa"/>
            <w:tcBorders>
              <w:tl2br w:val="nil"/>
              <w:tr2bl w:val="nil"/>
            </w:tcBorders>
            <w:vAlign w:val="center"/>
          </w:tcPr>
          <w:p w14:paraId="338FE57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5.72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240" w:type="dxa"/>
            <w:tcBorders>
              <w:tl2br w:val="nil"/>
              <w:tr2bl w:val="nil"/>
            </w:tcBorders>
            <w:vAlign w:val="center"/>
          </w:tcPr>
          <w:p w14:paraId="6BA8F6F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3.54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241" w:type="dxa"/>
            <w:tcBorders>
              <w:tl2br w:val="nil"/>
              <w:tr2bl w:val="nil"/>
            </w:tcBorders>
            <w:vAlign w:val="center"/>
          </w:tcPr>
          <w:p w14:paraId="435186F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4.46</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240" w:type="dxa"/>
            <w:tcBorders>
              <w:tl2br w:val="nil"/>
              <w:tr2bl w:val="nil"/>
            </w:tcBorders>
            <w:vAlign w:val="center"/>
          </w:tcPr>
          <w:p w14:paraId="625ED5E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3.43</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241" w:type="dxa"/>
            <w:tcBorders>
              <w:tl2br w:val="nil"/>
              <w:tr2bl w:val="nil"/>
            </w:tcBorders>
            <w:vAlign w:val="center"/>
          </w:tcPr>
          <w:p w14:paraId="6F7B0E4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3.81</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842" w:type="dxa"/>
            <w:tcBorders>
              <w:tl2br w:val="nil"/>
              <w:tr2bl w:val="nil"/>
            </w:tcBorders>
            <w:vAlign w:val="center"/>
          </w:tcPr>
          <w:p w14:paraId="10C2390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515" w:type="dxa"/>
            <w:tcBorders>
              <w:tl2br w:val="nil"/>
              <w:tr2bl w:val="nil"/>
            </w:tcBorders>
            <w:vAlign w:val="center"/>
          </w:tcPr>
          <w:p w14:paraId="4231FD7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r>
      <w:tr w14:paraId="0D74CF8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restart"/>
            <w:tcBorders>
              <w:tl2br w:val="nil"/>
              <w:tr2bl w:val="nil"/>
            </w:tcBorders>
            <w:vAlign w:val="center"/>
          </w:tcPr>
          <w:p w14:paraId="7479654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非甲烷总烃</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p>
        </w:tc>
        <w:tc>
          <w:tcPr>
            <w:tcW w:w="1134" w:type="dxa"/>
            <w:tcBorders>
              <w:tl2br w:val="nil"/>
              <w:tr2bl w:val="nil"/>
            </w:tcBorders>
            <w:vAlign w:val="center"/>
          </w:tcPr>
          <w:p w14:paraId="6064079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排放浓度（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240" w:type="dxa"/>
            <w:tcBorders>
              <w:tl2br w:val="nil"/>
              <w:tr2bl w:val="nil"/>
            </w:tcBorders>
            <w:vAlign w:val="center"/>
          </w:tcPr>
          <w:p w14:paraId="7F4CC5E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2.12</w:t>
            </w:r>
          </w:p>
        </w:tc>
        <w:tc>
          <w:tcPr>
            <w:tcW w:w="1240" w:type="dxa"/>
            <w:tcBorders>
              <w:tl2br w:val="nil"/>
              <w:tr2bl w:val="nil"/>
            </w:tcBorders>
            <w:vAlign w:val="center"/>
          </w:tcPr>
          <w:p w14:paraId="1C446D9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3.74</w:t>
            </w:r>
          </w:p>
        </w:tc>
        <w:tc>
          <w:tcPr>
            <w:tcW w:w="1241" w:type="dxa"/>
            <w:tcBorders>
              <w:tl2br w:val="nil"/>
              <w:tr2bl w:val="nil"/>
            </w:tcBorders>
            <w:vAlign w:val="center"/>
          </w:tcPr>
          <w:p w14:paraId="27C969F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3.35</w:t>
            </w:r>
          </w:p>
        </w:tc>
        <w:tc>
          <w:tcPr>
            <w:tcW w:w="1240" w:type="dxa"/>
            <w:tcBorders>
              <w:tl2br w:val="nil"/>
              <w:tr2bl w:val="nil"/>
            </w:tcBorders>
            <w:vAlign w:val="center"/>
          </w:tcPr>
          <w:p w14:paraId="74D4182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3.07</w:t>
            </w:r>
          </w:p>
        </w:tc>
        <w:tc>
          <w:tcPr>
            <w:tcW w:w="1240" w:type="dxa"/>
            <w:tcBorders>
              <w:tl2br w:val="nil"/>
              <w:tr2bl w:val="nil"/>
            </w:tcBorders>
            <w:vAlign w:val="center"/>
          </w:tcPr>
          <w:p w14:paraId="1FC4BF2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1.43</w:t>
            </w:r>
          </w:p>
        </w:tc>
        <w:tc>
          <w:tcPr>
            <w:tcW w:w="1241" w:type="dxa"/>
            <w:tcBorders>
              <w:tl2br w:val="nil"/>
              <w:tr2bl w:val="nil"/>
            </w:tcBorders>
            <w:vAlign w:val="center"/>
          </w:tcPr>
          <w:p w14:paraId="4A13B24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2.47</w:t>
            </w:r>
          </w:p>
        </w:tc>
        <w:tc>
          <w:tcPr>
            <w:tcW w:w="1240" w:type="dxa"/>
            <w:tcBorders>
              <w:tl2br w:val="nil"/>
              <w:tr2bl w:val="nil"/>
            </w:tcBorders>
            <w:vAlign w:val="center"/>
          </w:tcPr>
          <w:p w14:paraId="336E617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3.30</w:t>
            </w:r>
          </w:p>
        </w:tc>
        <w:tc>
          <w:tcPr>
            <w:tcW w:w="1241" w:type="dxa"/>
            <w:tcBorders>
              <w:tl2br w:val="nil"/>
              <w:tr2bl w:val="nil"/>
            </w:tcBorders>
            <w:vAlign w:val="center"/>
          </w:tcPr>
          <w:p w14:paraId="032E26E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2.40</w:t>
            </w:r>
          </w:p>
        </w:tc>
        <w:tc>
          <w:tcPr>
            <w:tcW w:w="1842" w:type="dxa"/>
            <w:tcBorders>
              <w:tl2br w:val="nil"/>
              <w:tr2bl w:val="nil"/>
            </w:tcBorders>
            <w:vAlign w:val="center"/>
          </w:tcPr>
          <w:p w14:paraId="7251974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80</w:t>
            </w:r>
          </w:p>
        </w:tc>
        <w:tc>
          <w:tcPr>
            <w:tcW w:w="515" w:type="dxa"/>
            <w:tcBorders>
              <w:tl2br w:val="nil"/>
              <w:tr2bl w:val="nil"/>
            </w:tcBorders>
            <w:vAlign w:val="center"/>
          </w:tcPr>
          <w:p w14:paraId="39C5C53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r>
      <w:tr w14:paraId="35129BE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tcBorders>
              <w:tl2br w:val="nil"/>
              <w:tr2bl w:val="nil"/>
            </w:tcBorders>
            <w:vAlign w:val="center"/>
          </w:tcPr>
          <w:p w14:paraId="2011BE3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34" w:type="dxa"/>
            <w:tcBorders>
              <w:tl2br w:val="nil"/>
              <w:tr2bl w:val="nil"/>
            </w:tcBorders>
            <w:vAlign w:val="center"/>
          </w:tcPr>
          <w:p w14:paraId="1349CAF7">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09619F4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（kg/h）</w:t>
            </w:r>
          </w:p>
        </w:tc>
        <w:tc>
          <w:tcPr>
            <w:tcW w:w="1240" w:type="dxa"/>
            <w:tcBorders>
              <w:tl2br w:val="nil"/>
              <w:tr2bl w:val="nil"/>
            </w:tcBorders>
            <w:vAlign w:val="center"/>
          </w:tcPr>
          <w:p w14:paraId="04464A8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2.84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0" w:type="dxa"/>
            <w:tcBorders>
              <w:tl2br w:val="nil"/>
              <w:tr2bl w:val="nil"/>
            </w:tcBorders>
            <w:vAlign w:val="center"/>
          </w:tcPr>
          <w:p w14:paraId="70BECEF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5.10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1" w:type="dxa"/>
            <w:tcBorders>
              <w:tl2br w:val="nil"/>
              <w:tr2bl w:val="nil"/>
            </w:tcBorders>
            <w:vAlign w:val="center"/>
          </w:tcPr>
          <w:p w14:paraId="5521008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4.57</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0" w:type="dxa"/>
            <w:tcBorders>
              <w:tl2br w:val="nil"/>
              <w:tr2bl w:val="nil"/>
            </w:tcBorders>
            <w:vAlign w:val="center"/>
          </w:tcPr>
          <w:p w14:paraId="6E2EC96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4.17</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0" w:type="dxa"/>
            <w:tcBorders>
              <w:tl2br w:val="nil"/>
              <w:tr2bl w:val="nil"/>
            </w:tcBorders>
            <w:vAlign w:val="center"/>
          </w:tcPr>
          <w:p w14:paraId="5FFE510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2.00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1" w:type="dxa"/>
            <w:tcBorders>
              <w:tl2br w:val="nil"/>
              <w:tr2bl w:val="nil"/>
            </w:tcBorders>
            <w:vAlign w:val="center"/>
          </w:tcPr>
          <w:p w14:paraId="6996385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3.49</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0" w:type="dxa"/>
            <w:tcBorders>
              <w:tl2br w:val="nil"/>
              <w:tr2bl w:val="nil"/>
            </w:tcBorders>
            <w:vAlign w:val="center"/>
          </w:tcPr>
          <w:p w14:paraId="5A82482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4.62</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241" w:type="dxa"/>
            <w:tcBorders>
              <w:tl2br w:val="nil"/>
              <w:tr2bl w:val="nil"/>
            </w:tcBorders>
            <w:vAlign w:val="center"/>
          </w:tcPr>
          <w:p w14:paraId="090975D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3.67</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-2</w:t>
            </w:r>
          </w:p>
        </w:tc>
        <w:tc>
          <w:tcPr>
            <w:tcW w:w="1842" w:type="dxa"/>
            <w:tcBorders>
              <w:tl2br w:val="nil"/>
              <w:tr2bl w:val="nil"/>
            </w:tcBorders>
            <w:vAlign w:val="center"/>
          </w:tcPr>
          <w:p w14:paraId="3C5610D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515" w:type="dxa"/>
            <w:tcBorders>
              <w:tl2br w:val="nil"/>
              <w:tr2bl w:val="nil"/>
            </w:tcBorders>
            <w:vAlign w:val="center"/>
          </w:tcPr>
          <w:p w14:paraId="429091D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r>
    </w:tbl>
    <w:p w14:paraId="158D3108">
      <w:pPr>
        <w:rPr>
          <w:rFonts w:ascii="Times New Roman" w:hAnsi="Times New Roman"/>
          <w:b/>
          <w:bCs/>
          <w:szCs w:val="21"/>
        </w:rPr>
      </w:pPr>
      <w:r>
        <w:rPr>
          <w:rFonts w:hint="eastAsia" w:ascii="Times New Roman" w:hAnsi="Times New Roman"/>
          <w:b w:val="0"/>
          <w:bCs w:val="0"/>
          <w:szCs w:val="21"/>
          <w:lang w:val="en-US" w:eastAsia="zh-CN"/>
        </w:rPr>
        <w:t>接下页</w:t>
      </w:r>
      <w:r>
        <w:rPr>
          <w:rFonts w:ascii="Times New Roman" w:hAnsi="Times New Roman"/>
          <w:b/>
          <w:bCs/>
          <w:szCs w:val="21"/>
        </w:rPr>
        <w:br w:type="page"/>
      </w:r>
    </w:p>
    <w:p w14:paraId="5D296F3D">
      <w:pPr>
        <w:spacing w:line="360" w:lineRule="auto"/>
        <w:ind w:firstLine="211" w:firstLineChars="100"/>
        <w:jc w:val="center"/>
        <w:rPr>
          <w:rFonts w:hint="eastAsia" w:ascii="Times New Roman" w:hAnsi="Times New Roman" w:eastAsiaTheme="minorEastAsia"/>
          <w:b/>
          <w:bCs/>
          <w:szCs w:val="21"/>
          <w:lang w:eastAsia="zh-CN"/>
        </w:rPr>
      </w:pPr>
      <w:r>
        <w:rPr>
          <w:rFonts w:ascii="Times New Roman" w:hAnsi="Times New Roman"/>
          <w:b/>
          <w:bCs/>
          <w:szCs w:val="21"/>
          <w:highlight w:val="none"/>
        </w:rPr>
        <w:t>表9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8</w:t>
      </w:r>
      <w:r>
        <w:rPr>
          <w:rFonts w:hint="eastAsia" w:ascii="Times New Roman" w:hAnsi="Times New Roman"/>
          <w:b/>
          <w:bCs/>
          <w:szCs w:val="21"/>
          <w:highlight w:val="none"/>
        </w:rPr>
        <w:t>有组织废气</w:t>
      </w:r>
      <w:r>
        <w:rPr>
          <w:rFonts w:ascii="Times New Roman" w:hAnsi="Times New Roman"/>
          <w:b/>
          <w:bCs/>
          <w:szCs w:val="21"/>
          <w:highlight w:val="none"/>
        </w:rPr>
        <w:t>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8</w:t>
      </w:r>
      <w:r>
        <w:rPr>
          <w:rFonts w:hint="eastAsia" w:ascii="Times New Roman" w:hAnsi="Times New Roman"/>
          <w:b/>
          <w:bCs/>
          <w:szCs w:val="21"/>
          <w:highlight w:val="none"/>
        </w:rPr>
        <w:t>）</w:t>
      </w:r>
      <w:r>
        <w:rPr>
          <w:rFonts w:hint="eastAsia" w:ascii="Times New Roman" w:hAnsi="Times New Roman"/>
          <w:b/>
          <w:bCs/>
          <w:szCs w:val="21"/>
          <w:highlight w:val="none"/>
          <w:lang w:eastAsia="zh-CN"/>
        </w:rPr>
        <w:t>（</w:t>
      </w:r>
      <w:r>
        <w:rPr>
          <w:rFonts w:hint="eastAsia" w:ascii="Times New Roman" w:hAnsi="Times New Roman"/>
          <w:b/>
          <w:bCs/>
          <w:szCs w:val="21"/>
          <w:highlight w:val="none"/>
          <w:lang w:val="en-US" w:eastAsia="zh-CN"/>
        </w:rPr>
        <w:t>续</w:t>
      </w:r>
      <w:r>
        <w:rPr>
          <w:rFonts w:hint="eastAsia" w:ascii="Times New Roman" w:hAnsi="Times New Roman"/>
          <w:b/>
          <w:bCs/>
          <w:szCs w:val="21"/>
          <w:highlight w:val="none"/>
          <w:lang w:eastAsia="zh-CN"/>
        </w:rPr>
        <w:t>）</w:t>
      </w:r>
    </w:p>
    <w:tbl>
      <w:tblPr>
        <w:tblStyle w:val="33"/>
        <w:tblW w:w="1452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2247"/>
        <w:gridCol w:w="1240"/>
        <w:gridCol w:w="1240"/>
        <w:gridCol w:w="1241"/>
        <w:gridCol w:w="1240"/>
        <w:gridCol w:w="1240"/>
        <w:gridCol w:w="1241"/>
        <w:gridCol w:w="1240"/>
        <w:gridCol w:w="1241"/>
        <w:gridCol w:w="1842"/>
        <w:gridCol w:w="515"/>
      </w:tblGrid>
      <w:tr w14:paraId="09158EA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tcBorders>
              <w:tl2br w:val="nil"/>
              <w:tr2bl w:val="nil"/>
            </w:tcBorders>
            <w:vAlign w:val="center"/>
          </w:tcPr>
          <w:p w14:paraId="4EB508F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12280" w:type="dxa"/>
            <w:gridSpan w:val="10"/>
            <w:tcBorders>
              <w:tl2br w:val="nil"/>
              <w:tr2bl w:val="nil"/>
            </w:tcBorders>
            <w:tcMar>
              <w:left w:w="113" w:type="dxa"/>
              <w:right w:w="113" w:type="dxa"/>
            </w:tcMar>
            <w:vAlign w:val="center"/>
          </w:tcPr>
          <w:p w14:paraId="0872E398">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14</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日</w:t>
            </w:r>
          </w:p>
        </w:tc>
      </w:tr>
      <w:tr w14:paraId="6489B55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tcBorders>
              <w:tl2br w:val="nil"/>
              <w:tr2bl w:val="nil"/>
            </w:tcBorders>
            <w:vAlign w:val="center"/>
          </w:tcPr>
          <w:p w14:paraId="33F4EB2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12280" w:type="dxa"/>
            <w:gridSpan w:val="10"/>
            <w:tcBorders>
              <w:tl2br w:val="nil"/>
              <w:tr2bl w:val="nil"/>
            </w:tcBorders>
            <w:tcMar>
              <w:left w:w="113" w:type="dxa"/>
              <w:right w:w="113" w:type="dxa"/>
            </w:tcMar>
            <w:vAlign w:val="center"/>
          </w:tcPr>
          <w:p w14:paraId="4FC9C249">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14</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20</w:t>
            </w:r>
            <w:r>
              <w:rPr>
                <w:rFonts w:hint="default" w:ascii="Times New Roman" w:hAnsi="Times New Roman" w:eastAsia="宋体" w:cs="Times New Roman"/>
                <w:bCs/>
                <w:kern w:val="0"/>
                <w:sz w:val="18"/>
                <w:szCs w:val="18"/>
                <w:highlight w:val="none"/>
              </w:rPr>
              <w:t>日</w:t>
            </w:r>
          </w:p>
        </w:tc>
      </w:tr>
      <w:tr w14:paraId="421935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tcBorders>
              <w:tl2br w:val="nil"/>
              <w:tr2bl w:val="nil"/>
            </w:tcBorders>
            <w:vAlign w:val="center"/>
          </w:tcPr>
          <w:p w14:paraId="00FF9C4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采样点位</w:t>
            </w:r>
          </w:p>
        </w:tc>
        <w:tc>
          <w:tcPr>
            <w:tcW w:w="12280" w:type="dxa"/>
            <w:gridSpan w:val="10"/>
            <w:tcBorders>
              <w:tl2br w:val="nil"/>
              <w:tr2bl w:val="nil"/>
            </w:tcBorders>
            <w:tcMar>
              <w:left w:w="113" w:type="dxa"/>
              <w:right w:w="113" w:type="dxa"/>
            </w:tcMar>
            <w:vAlign w:val="center"/>
          </w:tcPr>
          <w:p w14:paraId="26EAF03F">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涂装工序（天然气燃烧）废气排气筒出口DA004-2</w:t>
            </w:r>
          </w:p>
        </w:tc>
      </w:tr>
      <w:tr w14:paraId="60DF8D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tcBorders>
              <w:tl2br w:val="nil"/>
              <w:tr2bl w:val="nil"/>
            </w:tcBorders>
            <w:vAlign w:val="center"/>
          </w:tcPr>
          <w:p w14:paraId="641975A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排气筒高度</w:t>
            </w:r>
          </w:p>
        </w:tc>
        <w:tc>
          <w:tcPr>
            <w:tcW w:w="12280" w:type="dxa"/>
            <w:gridSpan w:val="10"/>
            <w:tcBorders>
              <w:tl2br w:val="nil"/>
              <w:tr2bl w:val="nil"/>
            </w:tcBorders>
            <w:tcMar>
              <w:left w:w="113" w:type="dxa"/>
              <w:right w:w="113" w:type="dxa"/>
            </w:tcMar>
            <w:vAlign w:val="center"/>
          </w:tcPr>
          <w:p w14:paraId="281002A4">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m</w:t>
            </w:r>
          </w:p>
        </w:tc>
      </w:tr>
      <w:tr w14:paraId="619470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510" w:hRule="atLeast"/>
          <w:jc w:val="center"/>
        </w:trPr>
        <w:tc>
          <w:tcPr>
            <w:tcW w:w="2247" w:type="dxa"/>
            <w:vMerge w:val="restart"/>
            <w:tcBorders>
              <w:tl2br w:val="nil"/>
              <w:tr2bl w:val="nil"/>
            </w:tcBorders>
            <w:vAlign w:val="center"/>
          </w:tcPr>
          <w:p w14:paraId="6392E529">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46304" behindDoc="0" locked="0" layoutInCell="1" allowOverlap="1">
                      <wp:simplePos x="0" y="0"/>
                      <wp:positionH relativeFrom="column">
                        <wp:posOffset>1006475</wp:posOffset>
                      </wp:positionH>
                      <wp:positionV relativeFrom="paragraph">
                        <wp:posOffset>1270</wp:posOffset>
                      </wp:positionV>
                      <wp:extent cx="478155" cy="419100"/>
                      <wp:effectExtent l="0" t="0" r="0" b="0"/>
                      <wp:wrapNone/>
                      <wp:docPr id="112"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419100"/>
                              </a:xfrm>
                              <a:prstGeom prst="rect">
                                <a:avLst/>
                              </a:prstGeom>
                              <a:noFill/>
                              <a:ln>
                                <a:noFill/>
                              </a:ln>
                              <a:effectLst/>
                            </wps:spPr>
                            <wps:txbx>
                              <w:txbxContent>
                                <w:p w14:paraId="122A178E">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14:paraId="43AE2694">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1pt;height:33pt;width:37.65pt;z-index:251746304;mso-width-relative:page;mso-height-relative:page;" filled="f" stroked="f" coordsize="21600,21600" o:gfxdata="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921ibdcAAAAHAQAADwAAAAAA&#10;AAABACAAAAAiAAAAZHJzL2Rvd25yZXYueG1sUEsBAhQAFAAAAAgAh07iQJuzDS0UAgAAGQQAAA4A&#10;AAAAAAAAAQAgAAAAJgEAAGRycy9lMm9Eb2MueG1sUEsFBgAAAAAGAAYAWQEAAKwFAAAAAA==&#10;">
                      <v:fill on="f" focussize="0,0"/>
                      <v:stroke on="f"/>
                      <v:imagedata o:title=""/>
                      <o:lock v:ext="edit" aspectratio="f"/>
                      <v:textbox>
                        <w:txbxContent>
                          <w:p w14:paraId="122A178E">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14:paraId="43AE2694">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v:textbox>
                    </v:rect>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44256" behindDoc="0" locked="0" layoutInCell="1" allowOverlap="1">
                      <wp:simplePos x="0" y="0"/>
                      <wp:positionH relativeFrom="column">
                        <wp:posOffset>3175</wp:posOffset>
                      </wp:positionH>
                      <wp:positionV relativeFrom="paragraph">
                        <wp:posOffset>-3175</wp:posOffset>
                      </wp:positionV>
                      <wp:extent cx="1410970" cy="457200"/>
                      <wp:effectExtent l="1270" t="4445" r="5080" b="10795"/>
                      <wp:wrapNone/>
                      <wp:docPr id="113"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744256;mso-width-relative:page;mso-height-relative:page;" filled="f" stroked="t" coordsize="21600,21600" o:gfxdata="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5IpjQdQAAAAFAQAADwAAAAAAAAABACAAAAAiAAAAZHJzL2Rvd25yZXYueG1sUEsB&#10;AhQAFAAAAAgAh07iQAczOTT5AQAAzAMAAA4AAAAAAAAAAQAgAAAAIwEAAGRycy9lMm9Eb2MueG1s&#10;UEsFBgAAAAAGAAYAWQEAAI4FA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42208" behindDoc="0" locked="0" layoutInCell="1" allowOverlap="1">
                      <wp:simplePos x="0" y="0"/>
                      <wp:positionH relativeFrom="column">
                        <wp:posOffset>619125</wp:posOffset>
                      </wp:positionH>
                      <wp:positionV relativeFrom="paragraph">
                        <wp:posOffset>252095</wp:posOffset>
                      </wp:positionV>
                      <wp:extent cx="503555" cy="383540"/>
                      <wp:effectExtent l="0" t="0" r="0" b="0"/>
                      <wp:wrapNone/>
                      <wp:docPr id="115"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383540"/>
                              </a:xfrm>
                              <a:prstGeom prst="rect">
                                <a:avLst/>
                              </a:prstGeom>
                              <a:noFill/>
                              <a:ln>
                                <a:noFill/>
                              </a:ln>
                            </wps:spPr>
                            <wps:txbx>
                              <w:txbxContent>
                                <w:p w14:paraId="398D353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30306A5D">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75pt;margin-top:19.85pt;height:30.2pt;width:39.65pt;z-index:251742208;mso-width-relative:page;mso-height-relative:page;" filled="f" stroked="f" coordsize="21600,21600" o:gfxdata="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IEEL6bZAAAACQEAAA8AAAAAAAAA&#10;AQAgAAAAIgAAAGRycy9kb3ducmV2LnhtbFBLAQIUABQAAAAIAIdO4kCFI1HoEAIAAAsEAAAOAAAA&#10;AAAAAAEAIAAAACgBAABkcnMvZTJvRG9jLnhtbFBLBQYAAAAABgAGAFkBAACqBQAAAAA=&#10;">
                      <v:fill on="f" focussize="0,0"/>
                      <v:stroke on="f"/>
                      <v:imagedata o:title=""/>
                      <o:lock v:ext="edit" aspectratio="f"/>
                      <v:textbox>
                        <w:txbxContent>
                          <w:p w14:paraId="398D353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30306A5D">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45280" behindDoc="0" locked="0" layoutInCell="1" allowOverlap="1">
                      <wp:simplePos x="0" y="0"/>
                      <wp:positionH relativeFrom="column">
                        <wp:posOffset>635</wp:posOffset>
                      </wp:positionH>
                      <wp:positionV relativeFrom="paragraph">
                        <wp:posOffset>3810</wp:posOffset>
                      </wp:positionV>
                      <wp:extent cx="683260" cy="654685"/>
                      <wp:effectExtent l="3175" t="3175" r="14605" b="12700"/>
                      <wp:wrapNone/>
                      <wp:docPr id="116"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745280;mso-width-relative:page;mso-height-relative:page;" filled="f" stroked="t" coordsize="21600,21600" o:gfxdata="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7OrhJ0wAAAAUBAAAPAAAAAAAAAAEAIAAAACIAAABkcnMvZG93bnJldi54bWxQSwEC&#10;FAAUAAAACACHTuJAonKHgPkBAADLAwAADgAAAAAAAAABACAAAAAiAQAAZHJzL2Uyb0RvYy54bWxQ&#10;SwUGAAAAAAYABgBZAQAAjQU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43232"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117"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14:paraId="43472987">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2DD1E186">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743232;mso-width-relative:page;mso-height-relative:page;" filled="f" stroked="f" coordsize="21600,21600" o:gfxdata="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BekATYAAAABwEAAA8AAAAAAAAA&#10;AQAgAAAAIgAAAGRycy9kb3ducmV2LnhtbFBLAQIUABQAAAAIAIdO4kDMHLa5EQIAAAwEAAAOAAAA&#10;AAAAAAEAIAAAACcBAABkcnMvZTJvRG9jLnhtbFBLBQYAAAAABgAGAFkBAACqBQAAAAA=&#10;">
                      <v:fill on="f" focussize="0,0"/>
                      <v:stroke on="f"/>
                      <v:imagedata o:title=""/>
                      <o:lock v:ext="edit" aspectratio="f"/>
                      <v:textbox>
                        <w:txbxContent>
                          <w:p w14:paraId="43472987">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2DD1E186">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p>
        </w:tc>
        <w:tc>
          <w:tcPr>
            <w:tcW w:w="4961" w:type="dxa"/>
            <w:gridSpan w:val="4"/>
            <w:tcBorders>
              <w:tl2br w:val="nil"/>
              <w:tr2bl w:val="nil"/>
            </w:tcBorders>
            <w:vAlign w:val="center"/>
          </w:tcPr>
          <w:p w14:paraId="1E6585C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出口</w:t>
            </w:r>
            <w:r>
              <w:rPr>
                <w:rFonts w:hint="default" w:ascii="Times New Roman" w:hAnsi="Times New Roman" w:eastAsia="宋体" w:cs="Times New Roman"/>
                <w:sz w:val="18"/>
                <w:szCs w:val="18"/>
                <w:highlight w:val="none"/>
              </w:rPr>
              <w:t>DA00</w:t>
            </w:r>
            <w:r>
              <w:rPr>
                <w:rFonts w:hint="default" w:ascii="Times New Roman" w:hAnsi="Times New Roman" w:eastAsia="宋体" w:cs="Times New Roman"/>
                <w:sz w:val="18"/>
                <w:szCs w:val="18"/>
                <w:highlight w:val="none"/>
                <w:lang w:val="en-US" w:eastAsia="zh-CN"/>
              </w:rPr>
              <w:t>4</w:t>
            </w:r>
            <w:r>
              <w:rPr>
                <w:rFonts w:hint="default" w:ascii="Times New Roman" w:hAnsi="Times New Roman" w:eastAsia="宋体" w:cs="Times New Roman"/>
                <w:sz w:val="18"/>
                <w:szCs w:val="18"/>
                <w:highlight w:val="none"/>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14</w:t>
            </w:r>
            <w:r>
              <w:rPr>
                <w:rFonts w:hint="default" w:ascii="Times New Roman" w:hAnsi="Times New Roman" w:eastAsia="宋体" w:cs="Times New Roman"/>
                <w:bCs/>
                <w:kern w:val="0"/>
                <w:sz w:val="18"/>
                <w:szCs w:val="18"/>
                <w:highlight w:val="none"/>
              </w:rPr>
              <w:t>日）</w:t>
            </w:r>
          </w:p>
        </w:tc>
        <w:tc>
          <w:tcPr>
            <w:tcW w:w="4962" w:type="dxa"/>
            <w:gridSpan w:val="4"/>
            <w:tcBorders>
              <w:tl2br w:val="nil"/>
              <w:tr2bl w:val="nil"/>
            </w:tcBorders>
            <w:vAlign w:val="center"/>
          </w:tcPr>
          <w:p w14:paraId="17DFE06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出口</w:t>
            </w:r>
            <w:r>
              <w:rPr>
                <w:rFonts w:hint="default" w:ascii="Times New Roman" w:hAnsi="Times New Roman" w:eastAsia="宋体" w:cs="Times New Roman"/>
                <w:sz w:val="18"/>
                <w:szCs w:val="18"/>
                <w:highlight w:val="none"/>
              </w:rPr>
              <w:t>DA00</w:t>
            </w:r>
            <w:r>
              <w:rPr>
                <w:rFonts w:hint="default" w:ascii="Times New Roman" w:hAnsi="Times New Roman" w:eastAsia="宋体" w:cs="Times New Roman"/>
                <w:sz w:val="18"/>
                <w:szCs w:val="18"/>
                <w:highlight w:val="none"/>
                <w:lang w:val="en-US" w:eastAsia="zh-CN"/>
              </w:rPr>
              <w:t>4</w:t>
            </w:r>
            <w:r>
              <w:rPr>
                <w:rFonts w:hint="default" w:ascii="Times New Roman" w:hAnsi="Times New Roman" w:eastAsia="宋体" w:cs="Times New Roman"/>
                <w:sz w:val="18"/>
                <w:szCs w:val="18"/>
                <w:highlight w:val="none"/>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日）</w:t>
            </w:r>
          </w:p>
        </w:tc>
        <w:tc>
          <w:tcPr>
            <w:tcW w:w="1842" w:type="dxa"/>
            <w:vMerge w:val="restart"/>
            <w:tcBorders>
              <w:tl2br w:val="nil"/>
              <w:tr2bl w:val="nil"/>
            </w:tcBorders>
            <w:vAlign w:val="center"/>
          </w:tcPr>
          <w:p w14:paraId="6732BFD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《工业涂装工序大气污染物排放标准》</w:t>
            </w:r>
          </w:p>
          <w:p w14:paraId="5C2D79F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（DB33/ 2146-2018）</w:t>
            </w:r>
          </w:p>
          <w:p w14:paraId="54405C6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bCs/>
                <w:kern w:val="0"/>
                <w:sz w:val="18"/>
                <w:szCs w:val="18"/>
                <w:highlight w:val="none"/>
              </w:rPr>
              <w:t>表1</w:t>
            </w:r>
          </w:p>
        </w:tc>
        <w:tc>
          <w:tcPr>
            <w:tcW w:w="515" w:type="dxa"/>
            <w:vMerge w:val="restart"/>
            <w:tcBorders>
              <w:tl2br w:val="nil"/>
              <w:tr2bl w:val="nil"/>
            </w:tcBorders>
            <w:vAlign w:val="center"/>
          </w:tcPr>
          <w:p w14:paraId="0639B5E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结果评价</w:t>
            </w:r>
          </w:p>
        </w:tc>
      </w:tr>
      <w:tr w14:paraId="004835B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510" w:hRule="atLeast"/>
          <w:jc w:val="center"/>
        </w:trPr>
        <w:tc>
          <w:tcPr>
            <w:tcW w:w="2247" w:type="dxa"/>
            <w:vMerge w:val="continue"/>
            <w:tcBorders>
              <w:tl2br w:val="nil"/>
              <w:tr2bl w:val="nil"/>
            </w:tcBorders>
            <w:vAlign w:val="center"/>
          </w:tcPr>
          <w:p w14:paraId="5F64AD2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240" w:type="dxa"/>
            <w:tcBorders>
              <w:tl2br w:val="nil"/>
              <w:tr2bl w:val="nil"/>
            </w:tcBorders>
            <w:vAlign w:val="center"/>
          </w:tcPr>
          <w:p w14:paraId="733CAC6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1240" w:type="dxa"/>
            <w:tcBorders>
              <w:tl2br w:val="nil"/>
              <w:tr2bl w:val="nil"/>
            </w:tcBorders>
            <w:vAlign w:val="center"/>
          </w:tcPr>
          <w:p w14:paraId="7AF5180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第二次</w:t>
            </w:r>
          </w:p>
        </w:tc>
        <w:tc>
          <w:tcPr>
            <w:tcW w:w="1241" w:type="dxa"/>
            <w:tcBorders>
              <w:tl2br w:val="nil"/>
              <w:tr2bl w:val="nil"/>
            </w:tcBorders>
            <w:vAlign w:val="center"/>
          </w:tcPr>
          <w:p w14:paraId="5EB8FCB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第三次</w:t>
            </w:r>
          </w:p>
        </w:tc>
        <w:tc>
          <w:tcPr>
            <w:tcW w:w="1240" w:type="dxa"/>
            <w:tcBorders>
              <w:tl2br w:val="nil"/>
              <w:tr2bl w:val="nil"/>
            </w:tcBorders>
            <w:vAlign w:val="center"/>
          </w:tcPr>
          <w:p w14:paraId="1AED4CD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240" w:type="dxa"/>
            <w:tcBorders>
              <w:tl2br w:val="nil"/>
              <w:tr2bl w:val="nil"/>
            </w:tcBorders>
            <w:vAlign w:val="center"/>
          </w:tcPr>
          <w:p w14:paraId="4B383F7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1241" w:type="dxa"/>
            <w:tcBorders>
              <w:tl2br w:val="nil"/>
              <w:tr2bl w:val="nil"/>
            </w:tcBorders>
            <w:vAlign w:val="center"/>
          </w:tcPr>
          <w:p w14:paraId="0AB4F25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第二次</w:t>
            </w:r>
          </w:p>
        </w:tc>
        <w:tc>
          <w:tcPr>
            <w:tcW w:w="1240" w:type="dxa"/>
            <w:tcBorders>
              <w:tl2br w:val="nil"/>
              <w:tr2bl w:val="nil"/>
            </w:tcBorders>
            <w:vAlign w:val="center"/>
          </w:tcPr>
          <w:p w14:paraId="4266906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第三次</w:t>
            </w:r>
          </w:p>
        </w:tc>
        <w:tc>
          <w:tcPr>
            <w:tcW w:w="1241" w:type="dxa"/>
            <w:tcBorders>
              <w:tl2br w:val="nil"/>
              <w:tr2bl w:val="nil"/>
            </w:tcBorders>
            <w:vAlign w:val="center"/>
          </w:tcPr>
          <w:p w14:paraId="40DEC20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1842" w:type="dxa"/>
            <w:vMerge w:val="continue"/>
            <w:tcBorders>
              <w:tl2br w:val="nil"/>
              <w:tr2bl w:val="nil"/>
            </w:tcBorders>
            <w:vAlign w:val="center"/>
          </w:tcPr>
          <w:p w14:paraId="027128E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515" w:type="dxa"/>
            <w:vMerge w:val="continue"/>
            <w:tcBorders>
              <w:tl2br w:val="nil"/>
              <w:tr2bl w:val="nil"/>
            </w:tcBorders>
            <w:vAlign w:val="center"/>
          </w:tcPr>
          <w:p w14:paraId="7784DB8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2615E5E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tcBorders>
              <w:tl2br w:val="nil"/>
              <w:tr2bl w:val="nil"/>
            </w:tcBorders>
            <w:vAlign w:val="center"/>
          </w:tcPr>
          <w:p w14:paraId="763C67A6">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bCs/>
                <w:kern w:val="0"/>
                <w:sz w:val="18"/>
                <w:szCs w:val="18"/>
                <w:highlight w:val="none"/>
              </w:rPr>
              <w:t>臭气浓度（无量纲）</w:t>
            </w:r>
          </w:p>
        </w:tc>
        <w:tc>
          <w:tcPr>
            <w:tcW w:w="1240" w:type="dxa"/>
            <w:tcBorders>
              <w:tl2br w:val="nil"/>
              <w:tr2bl w:val="nil"/>
            </w:tcBorders>
            <w:vAlign w:val="center"/>
          </w:tcPr>
          <w:p w14:paraId="35724B5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229</w:t>
            </w:r>
          </w:p>
        </w:tc>
        <w:tc>
          <w:tcPr>
            <w:tcW w:w="1240" w:type="dxa"/>
            <w:tcBorders>
              <w:tl2br w:val="nil"/>
              <w:tr2bl w:val="nil"/>
            </w:tcBorders>
            <w:vAlign w:val="center"/>
          </w:tcPr>
          <w:p w14:paraId="667F929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229</w:t>
            </w:r>
          </w:p>
        </w:tc>
        <w:tc>
          <w:tcPr>
            <w:tcW w:w="1241" w:type="dxa"/>
            <w:tcBorders>
              <w:tl2br w:val="nil"/>
              <w:tr2bl w:val="nil"/>
            </w:tcBorders>
            <w:vAlign w:val="center"/>
          </w:tcPr>
          <w:p w14:paraId="5793DFB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151</w:t>
            </w:r>
          </w:p>
        </w:tc>
        <w:tc>
          <w:tcPr>
            <w:tcW w:w="1240" w:type="dxa"/>
            <w:tcBorders>
              <w:tl2br w:val="nil"/>
              <w:tr2bl w:val="nil"/>
            </w:tcBorders>
            <w:vAlign w:val="center"/>
          </w:tcPr>
          <w:p w14:paraId="7C8AFC4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229</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2</w:t>
            </w:r>
          </w:p>
        </w:tc>
        <w:tc>
          <w:tcPr>
            <w:tcW w:w="1240" w:type="dxa"/>
            <w:tcBorders>
              <w:tl2br w:val="nil"/>
              <w:tr2bl w:val="nil"/>
            </w:tcBorders>
            <w:vAlign w:val="center"/>
          </w:tcPr>
          <w:p w14:paraId="681931B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131</w:t>
            </w:r>
          </w:p>
        </w:tc>
        <w:tc>
          <w:tcPr>
            <w:tcW w:w="1241" w:type="dxa"/>
            <w:tcBorders>
              <w:tl2br w:val="nil"/>
              <w:tr2bl w:val="nil"/>
            </w:tcBorders>
            <w:vAlign w:val="center"/>
          </w:tcPr>
          <w:p w14:paraId="44F77DA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173</w:t>
            </w:r>
          </w:p>
        </w:tc>
        <w:tc>
          <w:tcPr>
            <w:tcW w:w="1240" w:type="dxa"/>
            <w:tcBorders>
              <w:tl2br w:val="nil"/>
              <w:tr2bl w:val="nil"/>
            </w:tcBorders>
            <w:vAlign w:val="center"/>
          </w:tcPr>
          <w:p w14:paraId="1543C2E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173</w:t>
            </w:r>
          </w:p>
        </w:tc>
        <w:tc>
          <w:tcPr>
            <w:tcW w:w="1241" w:type="dxa"/>
            <w:tcBorders>
              <w:tl2br w:val="nil"/>
              <w:tr2bl w:val="nil"/>
            </w:tcBorders>
            <w:vAlign w:val="center"/>
          </w:tcPr>
          <w:p w14:paraId="436B983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173</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2</w:t>
            </w:r>
          </w:p>
        </w:tc>
        <w:tc>
          <w:tcPr>
            <w:tcW w:w="1842" w:type="dxa"/>
            <w:tcBorders>
              <w:tl2br w:val="nil"/>
              <w:tr2bl w:val="nil"/>
            </w:tcBorders>
            <w:vAlign w:val="center"/>
          </w:tcPr>
          <w:p w14:paraId="1AC14E0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1000</w:t>
            </w:r>
          </w:p>
        </w:tc>
        <w:tc>
          <w:tcPr>
            <w:tcW w:w="515" w:type="dxa"/>
            <w:tcBorders>
              <w:tl2br w:val="nil"/>
              <w:tr2bl w:val="nil"/>
            </w:tcBorders>
            <w:vAlign w:val="center"/>
          </w:tcPr>
          <w:p w14:paraId="1EC11A2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r>
      <w:tr w14:paraId="501F705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tcBorders>
              <w:tl2br w:val="nil"/>
              <w:tr2bl w:val="nil"/>
            </w:tcBorders>
            <w:vAlign w:val="center"/>
          </w:tcPr>
          <w:p w14:paraId="49BE3A7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标干流量（m</w:t>
            </w:r>
            <w:r>
              <w:rPr>
                <w:rFonts w:hint="default" w:ascii="Times New Roman" w:hAnsi="Times New Roman" w:eastAsia="宋体" w:cs="Times New Roman"/>
                <w:kern w:val="0"/>
                <w:sz w:val="18"/>
                <w:szCs w:val="18"/>
                <w:highlight w:val="none"/>
                <w:vertAlign w:val="superscript"/>
                <w:lang w:bidi="ar"/>
              </w:rPr>
              <w:t>3</w:t>
            </w:r>
            <w:r>
              <w:rPr>
                <w:rFonts w:hint="default" w:ascii="Times New Roman" w:hAnsi="Times New Roman" w:eastAsia="宋体" w:cs="Times New Roman"/>
                <w:kern w:val="0"/>
                <w:sz w:val="18"/>
                <w:szCs w:val="18"/>
                <w:highlight w:val="none"/>
                <w:lang w:bidi="ar"/>
              </w:rPr>
              <w:t>/h）</w:t>
            </w:r>
          </w:p>
        </w:tc>
        <w:tc>
          <w:tcPr>
            <w:tcW w:w="1240" w:type="dxa"/>
            <w:tcBorders>
              <w:tl2br w:val="nil"/>
              <w:tr2bl w:val="nil"/>
            </w:tcBorders>
            <w:vAlign w:val="center"/>
          </w:tcPr>
          <w:p w14:paraId="768AB2F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13395</w:t>
            </w:r>
          </w:p>
        </w:tc>
        <w:tc>
          <w:tcPr>
            <w:tcW w:w="1240" w:type="dxa"/>
            <w:tcBorders>
              <w:tl2br w:val="nil"/>
              <w:tr2bl w:val="nil"/>
            </w:tcBorders>
            <w:vAlign w:val="center"/>
          </w:tcPr>
          <w:p w14:paraId="6F570B5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13633</w:t>
            </w:r>
          </w:p>
        </w:tc>
        <w:tc>
          <w:tcPr>
            <w:tcW w:w="1241" w:type="dxa"/>
            <w:tcBorders>
              <w:tl2br w:val="nil"/>
              <w:tr2bl w:val="nil"/>
            </w:tcBorders>
            <w:vAlign w:val="center"/>
          </w:tcPr>
          <w:p w14:paraId="7A70ED9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13646</w:t>
            </w:r>
          </w:p>
        </w:tc>
        <w:tc>
          <w:tcPr>
            <w:tcW w:w="1240" w:type="dxa"/>
            <w:tcBorders>
              <w:tl2br w:val="nil"/>
              <w:tr2bl w:val="nil"/>
            </w:tcBorders>
            <w:vAlign w:val="center"/>
          </w:tcPr>
          <w:p w14:paraId="7404701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1240" w:type="dxa"/>
            <w:tcBorders>
              <w:tl2br w:val="nil"/>
              <w:tr2bl w:val="nil"/>
            </w:tcBorders>
            <w:vAlign w:val="center"/>
          </w:tcPr>
          <w:p w14:paraId="4632EB8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13999</w:t>
            </w:r>
          </w:p>
        </w:tc>
        <w:tc>
          <w:tcPr>
            <w:tcW w:w="1241" w:type="dxa"/>
            <w:tcBorders>
              <w:tl2br w:val="nil"/>
              <w:tr2bl w:val="nil"/>
            </w:tcBorders>
            <w:vAlign w:val="center"/>
          </w:tcPr>
          <w:p w14:paraId="2186463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14126</w:t>
            </w:r>
          </w:p>
        </w:tc>
        <w:tc>
          <w:tcPr>
            <w:tcW w:w="1240" w:type="dxa"/>
            <w:tcBorders>
              <w:tl2br w:val="nil"/>
              <w:tr2bl w:val="nil"/>
            </w:tcBorders>
            <w:vAlign w:val="center"/>
          </w:tcPr>
          <w:p w14:paraId="1D15D79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13993</w:t>
            </w:r>
          </w:p>
        </w:tc>
        <w:tc>
          <w:tcPr>
            <w:tcW w:w="1241" w:type="dxa"/>
            <w:tcBorders>
              <w:tl2br w:val="nil"/>
              <w:tr2bl w:val="nil"/>
            </w:tcBorders>
            <w:vAlign w:val="center"/>
          </w:tcPr>
          <w:p w14:paraId="62269F3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1842" w:type="dxa"/>
            <w:tcBorders>
              <w:tl2br w:val="nil"/>
              <w:tr2bl w:val="nil"/>
            </w:tcBorders>
            <w:vAlign w:val="center"/>
          </w:tcPr>
          <w:p w14:paraId="31BA252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515" w:type="dxa"/>
            <w:tcBorders>
              <w:tl2br w:val="nil"/>
              <w:tr2bl w:val="nil"/>
            </w:tcBorders>
            <w:vAlign w:val="center"/>
          </w:tcPr>
          <w:p w14:paraId="1C2B915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r>
      <w:tr w14:paraId="6B1524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247" w:type="dxa"/>
            <w:tcBorders>
              <w:tl2br w:val="nil"/>
              <w:tr2bl w:val="nil"/>
            </w:tcBorders>
            <w:vAlign w:val="center"/>
          </w:tcPr>
          <w:p w14:paraId="62171C6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备注</w:t>
            </w:r>
          </w:p>
        </w:tc>
        <w:tc>
          <w:tcPr>
            <w:tcW w:w="12280" w:type="dxa"/>
            <w:gridSpan w:val="10"/>
            <w:tcBorders>
              <w:tl2br w:val="nil"/>
              <w:tr2bl w:val="nil"/>
            </w:tcBorders>
            <w:tcMar>
              <w:left w:w="0" w:type="dxa"/>
              <w:right w:w="0" w:type="dxa"/>
            </w:tcMar>
            <w:vAlign w:val="center"/>
          </w:tcPr>
          <w:p w14:paraId="35B2BD34">
            <w:pPr>
              <w:keepNext w:val="0"/>
              <w:keepLines w:val="0"/>
              <w:suppressLineNumbers w:val="0"/>
              <w:spacing w:before="0" w:beforeAutospacing="0" w:after="0" w:afterAutospacing="0"/>
              <w:ind w:left="0" w:right="0"/>
              <w:jc w:val="left"/>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1、“/”表示不需计算。</w:t>
            </w:r>
          </w:p>
          <w:p w14:paraId="57D7D85A">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2、当实测浓度为未检出时，排放速率用检出限计算。</w:t>
            </w:r>
          </w:p>
          <w:p w14:paraId="4E7530DA">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3、“---”表示</w:t>
            </w:r>
            <w:r>
              <w:rPr>
                <w:rFonts w:hint="default" w:ascii="Times New Roman" w:hAnsi="Times New Roman" w:eastAsia="宋体" w:cs="Times New Roman"/>
                <w:bCs/>
                <w:kern w:val="0"/>
                <w:sz w:val="18"/>
                <w:szCs w:val="18"/>
                <w:highlight w:val="none"/>
              </w:rPr>
              <w:t>《工业涂装工序大气污染物排放标准》（DB 33/2146-2018）表1</w:t>
            </w:r>
            <w:r>
              <w:rPr>
                <w:rFonts w:hint="default" w:ascii="Times New Roman" w:hAnsi="Times New Roman" w:eastAsia="宋体" w:cs="Times New Roman"/>
                <w:kern w:val="0"/>
                <w:sz w:val="18"/>
                <w:szCs w:val="18"/>
                <w:highlight w:val="none"/>
                <w:lang w:bidi="ar"/>
              </w:rPr>
              <w:t>对该项目未做限制。</w:t>
            </w:r>
          </w:p>
          <w:p w14:paraId="02B2D6ED">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kern w:val="0"/>
                <w:sz w:val="18"/>
                <w:szCs w:val="18"/>
                <w:highlight w:val="none"/>
                <w:lang w:val="en-US" w:eastAsia="zh-CN" w:bidi="ar"/>
              </w:rPr>
              <w:t>4、</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1</w:t>
            </w:r>
            <w:r>
              <w:rPr>
                <w:rFonts w:hint="default" w:ascii="Times New Roman" w:hAnsi="Times New Roman" w:eastAsia="宋体" w:cs="Times New Roman"/>
                <w:bCs/>
                <w:kern w:val="0"/>
                <w:sz w:val="18"/>
                <w:szCs w:val="18"/>
                <w:highlight w:val="none"/>
              </w:rPr>
              <w:t>”表示</w:t>
            </w:r>
            <w:r>
              <w:rPr>
                <w:rFonts w:hint="default" w:ascii="Times New Roman" w:hAnsi="Times New Roman" w:eastAsia="宋体" w:cs="Times New Roman"/>
                <w:bCs/>
                <w:kern w:val="0"/>
                <w:sz w:val="18"/>
                <w:szCs w:val="18"/>
                <w:highlight w:val="none"/>
                <w:lang w:val="en-US" w:eastAsia="zh-CN"/>
              </w:rPr>
              <w:t>乙酸酯类包括乙酸乙酯、乙酸丁酯。</w:t>
            </w:r>
          </w:p>
          <w:p w14:paraId="7CBDEF1C">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2</w:t>
            </w:r>
            <w:r>
              <w:rPr>
                <w:rFonts w:hint="default" w:ascii="Times New Roman" w:hAnsi="Times New Roman" w:eastAsia="宋体" w:cs="Times New Roman"/>
                <w:bCs/>
                <w:kern w:val="0"/>
                <w:sz w:val="18"/>
                <w:szCs w:val="18"/>
                <w:highlight w:val="none"/>
              </w:rPr>
              <w:t>”表示</w:t>
            </w:r>
            <w:r>
              <w:rPr>
                <w:rFonts w:hint="default" w:ascii="Times New Roman" w:hAnsi="Times New Roman" w:eastAsia="宋体" w:cs="Times New Roman"/>
                <w:bCs/>
                <w:kern w:val="0"/>
                <w:sz w:val="18"/>
                <w:szCs w:val="18"/>
                <w:highlight w:val="none"/>
                <w:lang w:val="en-US" w:eastAsia="zh-CN"/>
              </w:rPr>
              <w:t>该值为最大值。</w:t>
            </w:r>
          </w:p>
        </w:tc>
      </w:tr>
    </w:tbl>
    <w:p w14:paraId="015D0A1E">
      <w:pPr>
        <w:spacing w:line="360" w:lineRule="auto"/>
        <w:ind w:firstLine="211" w:firstLineChars="100"/>
        <w:jc w:val="center"/>
        <w:rPr>
          <w:rFonts w:hint="eastAsia" w:ascii="Times New Roman" w:hAnsi="Times New Roman"/>
          <w:b/>
          <w:bCs/>
          <w:szCs w:val="21"/>
        </w:rPr>
      </w:pPr>
    </w:p>
    <w:p w14:paraId="2DF84500">
      <w:pPr>
        <w:pStyle w:val="7"/>
      </w:pPr>
    </w:p>
    <w:p w14:paraId="0866FFE1">
      <w:pPr>
        <w:pStyle w:val="7"/>
        <w:sectPr>
          <w:pgSz w:w="16839" w:h="11907" w:orient="landscape"/>
          <w:pgMar w:top="1134" w:right="1134" w:bottom="992" w:left="850" w:header="794" w:footer="794" w:gutter="0"/>
          <w:pgBorders>
            <w:top w:val="none" w:sz="0" w:space="0"/>
            <w:left w:val="none" w:sz="0" w:space="0"/>
            <w:bottom w:val="none" w:sz="0" w:space="0"/>
            <w:right w:val="none" w:sz="0" w:space="0"/>
          </w:pgBorders>
          <w:pgNumType w:fmt="decimal" w:start="62"/>
          <w:cols w:space="0" w:num="1"/>
          <w:rtlGutter w:val="0"/>
          <w:docGrid w:linePitch="286" w:charSpace="0"/>
        </w:sectPr>
      </w:pPr>
    </w:p>
    <w:p w14:paraId="0DBA87AD">
      <w:pPr>
        <w:rPr>
          <w:rFonts w:ascii="Times New Roman" w:hAnsi="Times New Roman"/>
          <w:b/>
          <w:bCs/>
          <w:szCs w:val="21"/>
        </w:rPr>
      </w:pPr>
    </w:p>
    <w:p w14:paraId="14E1CB4D">
      <w:pPr>
        <w:spacing w:line="360" w:lineRule="auto"/>
        <w:jc w:val="center"/>
        <w:rPr>
          <w:rFonts w:hint="eastAsia" w:ascii="Times New Roman" w:hAnsi="Times New Roman"/>
          <w:b/>
          <w:bCs/>
          <w:szCs w:val="21"/>
        </w:rPr>
      </w:pPr>
      <w:r>
        <w:rPr>
          <w:rFonts w:ascii="Times New Roman" w:hAnsi="Times New Roman"/>
          <w:b/>
          <w:bCs/>
          <w:szCs w:val="21"/>
          <w:highlight w:val="none"/>
        </w:rPr>
        <w:t>表9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9</w:t>
      </w:r>
      <w:r>
        <w:rPr>
          <w:rFonts w:hint="eastAsia" w:ascii="Times New Roman" w:hAnsi="Times New Roman"/>
          <w:b/>
          <w:bCs/>
          <w:szCs w:val="21"/>
          <w:highlight w:val="none"/>
        </w:rPr>
        <w:t>有组织废气</w:t>
      </w:r>
      <w:r>
        <w:rPr>
          <w:rFonts w:ascii="Times New Roman" w:hAnsi="Times New Roman"/>
          <w:b/>
          <w:bCs/>
          <w:szCs w:val="21"/>
          <w:highlight w:val="none"/>
        </w:rPr>
        <w:t>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9</w:t>
      </w:r>
      <w:r>
        <w:rPr>
          <w:rFonts w:hint="eastAsia" w:ascii="Times New Roman" w:hAnsi="Times New Roman"/>
          <w:b/>
          <w:bCs/>
          <w:szCs w:val="21"/>
          <w:highlight w:val="none"/>
        </w:rPr>
        <w:t>）</w:t>
      </w:r>
    </w:p>
    <w:tbl>
      <w:tblPr>
        <w:tblStyle w:val="33"/>
        <w:tblW w:w="9966"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620"/>
        <w:gridCol w:w="830"/>
        <w:gridCol w:w="852"/>
        <w:gridCol w:w="852"/>
        <w:gridCol w:w="852"/>
        <w:gridCol w:w="852"/>
        <w:gridCol w:w="852"/>
        <w:gridCol w:w="852"/>
        <w:gridCol w:w="852"/>
        <w:gridCol w:w="853"/>
        <w:gridCol w:w="1348"/>
        <w:gridCol w:w="351"/>
      </w:tblGrid>
      <w:tr w14:paraId="2187344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vAlign w:val="center"/>
          </w:tcPr>
          <w:p w14:paraId="554A39C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8516" w:type="dxa"/>
            <w:gridSpan w:val="10"/>
            <w:tcBorders>
              <w:tl2br w:val="nil"/>
              <w:tr2bl w:val="nil"/>
            </w:tcBorders>
            <w:shd w:val="clear" w:color="auto" w:fill="auto"/>
            <w:tcMar>
              <w:left w:w="113" w:type="dxa"/>
              <w:right w:w="113" w:type="dxa"/>
            </w:tcMar>
            <w:vAlign w:val="center"/>
          </w:tcPr>
          <w:p w14:paraId="1F894074">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14</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-15日</w:t>
            </w:r>
          </w:p>
        </w:tc>
      </w:tr>
      <w:tr w14:paraId="42FCEDD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vAlign w:val="center"/>
          </w:tcPr>
          <w:p w14:paraId="47FC8A2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8516" w:type="dxa"/>
            <w:gridSpan w:val="10"/>
            <w:tcBorders>
              <w:tl2br w:val="nil"/>
              <w:tr2bl w:val="nil"/>
            </w:tcBorders>
            <w:shd w:val="clear" w:color="auto" w:fill="auto"/>
            <w:tcMar>
              <w:left w:w="113" w:type="dxa"/>
              <w:right w:w="113" w:type="dxa"/>
            </w:tcMar>
            <w:vAlign w:val="center"/>
          </w:tcPr>
          <w:p w14:paraId="58B40017">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14</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日</w:t>
            </w:r>
          </w:p>
        </w:tc>
      </w:tr>
      <w:tr w14:paraId="3DD463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vAlign w:val="center"/>
          </w:tcPr>
          <w:p w14:paraId="4F7FB27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排气筒高度</w:t>
            </w:r>
          </w:p>
        </w:tc>
        <w:tc>
          <w:tcPr>
            <w:tcW w:w="3408" w:type="dxa"/>
            <w:gridSpan w:val="4"/>
            <w:tcBorders>
              <w:tl2br w:val="nil"/>
              <w:tr2bl w:val="nil"/>
            </w:tcBorders>
            <w:tcMar>
              <w:left w:w="113" w:type="dxa"/>
              <w:right w:w="113" w:type="dxa"/>
            </w:tcMar>
            <w:vAlign w:val="center"/>
          </w:tcPr>
          <w:p w14:paraId="2CAE8A04">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15m</w:t>
            </w:r>
          </w:p>
        </w:tc>
        <w:tc>
          <w:tcPr>
            <w:tcW w:w="3409" w:type="dxa"/>
            <w:gridSpan w:val="4"/>
            <w:tcBorders>
              <w:tl2br w:val="nil"/>
              <w:tr2bl w:val="nil"/>
            </w:tcBorders>
            <w:tcMar>
              <w:left w:w="113" w:type="dxa"/>
              <w:right w:w="113" w:type="dxa"/>
            </w:tcMar>
            <w:vAlign w:val="center"/>
          </w:tcPr>
          <w:p w14:paraId="36F1D49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燃料</w:t>
            </w:r>
          </w:p>
        </w:tc>
        <w:tc>
          <w:tcPr>
            <w:tcW w:w="1699" w:type="dxa"/>
            <w:gridSpan w:val="2"/>
            <w:tcBorders>
              <w:tl2br w:val="nil"/>
              <w:tr2bl w:val="nil"/>
            </w:tcBorders>
            <w:tcMar>
              <w:left w:w="113" w:type="dxa"/>
              <w:right w:w="113" w:type="dxa"/>
            </w:tcMar>
            <w:vAlign w:val="center"/>
          </w:tcPr>
          <w:p w14:paraId="722DF8A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天然气</w:t>
            </w:r>
          </w:p>
        </w:tc>
      </w:tr>
      <w:tr w14:paraId="3E94DB2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731" w:hRule="atLeast"/>
          <w:jc w:val="center"/>
        </w:trPr>
        <w:tc>
          <w:tcPr>
            <w:tcW w:w="1450" w:type="dxa"/>
            <w:gridSpan w:val="2"/>
            <w:tcBorders>
              <w:tl2br w:val="nil"/>
              <w:tr2bl w:val="nil"/>
            </w:tcBorders>
            <w:vAlign w:val="center"/>
          </w:tcPr>
          <w:p w14:paraId="75FE6E1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采样</w:t>
            </w:r>
            <w:r>
              <w:rPr>
                <w:rFonts w:hint="default" w:ascii="Times New Roman" w:hAnsi="Times New Roman" w:eastAsia="宋体" w:cs="Times New Roman"/>
                <w:bCs/>
                <w:kern w:val="0"/>
                <w:sz w:val="18"/>
                <w:szCs w:val="18"/>
                <w:highlight w:val="none"/>
                <w:lang w:val="en-US" w:eastAsia="zh-CN"/>
              </w:rPr>
              <w:t>点位</w:t>
            </w:r>
          </w:p>
        </w:tc>
        <w:tc>
          <w:tcPr>
            <w:tcW w:w="3408" w:type="dxa"/>
            <w:gridSpan w:val="4"/>
            <w:tcBorders>
              <w:tl2br w:val="nil"/>
              <w:tr2bl w:val="nil"/>
            </w:tcBorders>
            <w:vAlign w:val="center"/>
          </w:tcPr>
          <w:p w14:paraId="3662E57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天然气燃烧废气排气筒出口DA004-2</w:t>
            </w:r>
          </w:p>
          <w:p w14:paraId="40EC4FF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14</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eastAsia="zh-CN"/>
              </w:rPr>
              <w:t>）</w:t>
            </w:r>
          </w:p>
        </w:tc>
        <w:tc>
          <w:tcPr>
            <w:tcW w:w="3409" w:type="dxa"/>
            <w:gridSpan w:val="4"/>
            <w:tcBorders>
              <w:tl2br w:val="nil"/>
              <w:tr2bl w:val="nil"/>
            </w:tcBorders>
            <w:vAlign w:val="center"/>
          </w:tcPr>
          <w:p w14:paraId="6D4B630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天然气燃烧废气排气筒出口DA004-2</w:t>
            </w:r>
          </w:p>
          <w:p w14:paraId="1E45F93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eastAsia="zh-CN"/>
              </w:rPr>
              <w:t>）</w:t>
            </w:r>
          </w:p>
        </w:tc>
        <w:tc>
          <w:tcPr>
            <w:tcW w:w="1348" w:type="dxa"/>
            <w:vMerge w:val="restart"/>
            <w:tcBorders>
              <w:tl2br w:val="nil"/>
              <w:tr2bl w:val="nil"/>
            </w:tcBorders>
            <w:vAlign w:val="center"/>
          </w:tcPr>
          <w:p w14:paraId="357FB07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《浙江省工业炉窑大气污染综合治理方案》</w:t>
            </w:r>
          </w:p>
          <w:p w14:paraId="07A8808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（浙环函[2019]315号）</w:t>
            </w:r>
          </w:p>
        </w:tc>
        <w:tc>
          <w:tcPr>
            <w:tcW w:w="351" w:type="dxa"/>
            <w:vMerge w:val="restart"/>
            <w:tcBorders>
              <w:tl2br w:val="nil"/>
              <w:tr2bl w:val="nil"/>
            </w:tcBorders>
            <w:vAlign w:val="center"/>
          </w:tcPr>
          <w:p w14:paraId="41C28F2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结果评价</w:t>
            </w:r>
          </w:p>
        </w:tc>
      </w:tr>
      <w:tr w14:paraId="30F9F2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vAlign w:val="center"/>
          </w:tcPr>
          <w:p w14:paraId="3BB810A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检测次数</w:t>
            </w:r>
          </w:p>
        </w:tc>
        <w:tc>
          <w:tcPr>
            <w:tcW w:w="3408" w:type="dxa"/>
            <w:gridSpan w:val="4"/>
            <w:tcBorders>
              <w:tl2br w:val="nil"/>
              <w:tr2bl w:val="nil"/>
            </w:tcBorders>
            <w:vAlign w:val="center"/>
          </w:tcPr>
          <w:p w14:paraId="19FD67C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3409" w:type="dxa"/>
            <w:gridSpan w:val="4"/>
            <w:tcBorders>
              <w:tl2br w:val="nil"/>
              <w:tr2bl w:val="nil"/>
            </w:tcBorders>
            <w:shd w:val="clear" w:color="auto" w:fill="auto"/>
            <w:vAlign w:val="center"/>
          </w:tcPr>
          <w:p w14:paraId="6CE247E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1348" w:type="dxa"/>
            <w:vMerge w:val="continue"/>
            <w:tcBorders>
              <w:tl2br w:val="nil"/>
              <w:tr2bl w:val="nil"/>
            </w:tcBorders>
            <w:vAlign w:val="center"/>
          </w:tcPr>
          <w:p w14:paraId="4591F8A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351" w:type="dxa"/>
            <w:vMerge w:val="continue"/>
            <w:tcBorders>
              <w:tl2br w:val="nil"/>
              <w:tr2bl w:val="nil"/>
            </w:tcBorders>
            <w:vAlign w:val="center"/>
          </w:tcPr>
          <w:p w14:paraId="2E1D102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3F1339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restart"/>
            <w:tcBorders>
              <w:tl2br w:val="nil"/>
              <w:tr2bl w:val="nil"/>
            </w:tcBorders>
            <w:vAlign w:val="center"/>
          </w:tcPr>
          <w:p w14:paraId="0DAF7DF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二氧</w:t>
            </w:r>
          </w:p>
          <w:p w14:paraId="1463BED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化硫</w:t>
            </w:r>
          </w:p>
        </w:tc>
        <w:tc>
          <w:tcPr>
            <w:tcW w:w="830" w:type="dxa"/>
            <w:tcBorders>
              <w:tl2br w:val="nil"/>
              <w:tr2bl w:val="nil"/>
            </w:tcBorders>
            <w:shd w:val="clear" w:color="auto" w:fill="auto"/>
            <w:vAlign w:val="center"/>
          </w:tcPr>
          <w:p w14:paraId="6138B34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样品编号</w:t>
            </w:r>
          </w:p>
        </w:tc>
        <w:tc>
          <w:tcPr>
            <w:tcW w:w="852" w:type="dxa"/>
            <w:tcBorders>
              <w:tl2br w:val="nil"/>
              <w:tr2bl w:val="nil"/>
            </w:tcBorders>
            <w:shd w:val="clear" w:color="auto" w:fill="auto"/>
            <w:vAlign w:val="center"/>
          </w:tcPr>
          <w:p w14:paraId="6C34068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4-2-10</w:t>
            </w:r>
          </w:p>
        </w:tc>
        <w:tc>
          <w:tcPr>
            <w:tcW w:w="852" w:type="dxa"/>
            <w:tcBorders>
              <w:tl2br w:val="nil"/>
              <w:tr2bl w:val="nil"/>
            </w:tcBorders>
            <w:shd w:val="clear" w:color="auto" w:fill="auto"/>
            <w:vAlign w:val="center"/>
          </w:tcPr>
          <w:p w14:paraId="5ABFA41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4-2-11</w:t>
            </w:r>
          </w:p>
        </w:tc>
        <w:tc>
          <w:tcPr>
            <w:tcW w:w="852" w:type="dxa"/>
            <w:tcBorders>
              <w:tl2br w:val="nil"/>
              <w:tr2bl w:val="nil"/>
            </w:tcBorders>
            <w:shd w:val="clear" w:color="auto" w:fill="auto"/>
            <w:vAlign w:val="center"/>
          </w:tcPr>
          <w:p w14:paraId="4985702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4-2-12</w:t>
            </w:r>
          </w:p>
        </w:tc>
        <w:tc>
          <w:tcPr>
            <w:tcW w:w="852" w:type="dxa"/>
            <w:tcBorders>
              <w:tl2br w:val="nil"/>
              <w:tr2bl w:val="nil"/>
            </w:tcBorders>
            <w:shd w:val="clear" w:color="auto" w:fill="auto"/>
            <w:vAlign w:val="center"/>
          </w:tcPr>
          <w:p w14:paraId="3460688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平均值</w:t>
            </w:r>
          </w:p>
        </w:tc>
        <w:tc>
          <w:tcPr>
            <w:tcW w:w="852" w:type="dxa"/>
            <w:tcBorders>
              <w:tl2br w:val="nil"/>
              <w:tr2bl w:val="nil"/>
            </w:tcBorders>
            <w:shd w:val="clear" w:color="auto" w:fill="auto"/>
            <w:vAlign w:val="center"/>
          </w:tcPr>
          <w:p w14:paraId="663D7D0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4-2-10</w:t>
            </w:r>
          </w:p>
        </w:tc>
        <w:tc>
          <w:tcPr>
            <w:tcW w:w="852" w:type="dxa"/>
            <w:tcBorders>
              <w:tl2br w:val="nil"/>
              <w:tr2bl w:val="nil"/>
            </w:tcBorders>
            <w:shd w:val="clear" w:color="auto" w:fill="auto"/>
            <w:vAlign w:val="center"/>
          </w:tcPr>
          <w:p w14:paraId="10BD51A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4-2-11</w:t>
            </w:r>
          </w:p>
        </w:tc>
        <w:tc>
          <w:tcPr>
            <w:tcW w:w="852" w:type="dxa"/>
            <w:tcBorders>
              <w:tl2br w:val="nil"/>
              <w:tr2bl w:val="nil"/>
            </w:tcBorders>
            <w:shd w:val="clear" w:color="auto" w:fill="auto"/>
            <w:vAlign w:val="center"/>
          </w:tcPr>
          <w:p w14:paraId="58616F9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4-2-12</w:t>
            </w:r>
          </w:p>
        </w:tc>
        <w:tc>
          <w:tcPr>
            <w:tcW w:w="853" w:type="dxa"/>
            <w:tcBorders>
              <w:tl2br w:val="nil"/>
              <w:tr2bl w:val="nil"/>
            </w:tcBorders>
            <w:shd w:val="clear" w:color="auto" w:fill="auto"/>
            <w:vAlign w:val="center"/>
          </w:tcPr>
          <w:p w14:paraId="6B3C640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平均值</w:t>
            </w:r>
          </w:p>
        </w:tc>
        <w:tc>
          <w:tcPr>
            <w:tcW w:w="1348" w:type="dxa"/>
            <w:tcBorders>
              <w:tl2br w:val="nil"/>
              <w:tr2bl w:val="nil"/>
            </w:tcBorders>
            <w:shd w:val="clear" w:color="auto" w:fill="auto"/>
            <w:vAlign w:val="center"/>
          </w:tcPr>
          <w:p w14:paraId="00268BA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351" w:type="dxa"/>
            <w:tcBorders>
              <w:tl2br w:val="nil"/>
              <w:tr2bl w:val="nil"/>
            </w:tcBorders>
            <w:shd w:val="clear" w:color="auto" w:fill="auto"/>
            <w:vAlign w:val="center"/>
          </w:tcPr>
          <w:p w14:paraId="251B8FA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r>
      <w:tr w14:paraId="52F0910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4B95496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7754F444">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实测浓度</w:t>
            </w:r>
          </w:p>
          <w:p w14:paraId="225A147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852" w:type="dxa"/>
            <w:tcBorders>
              <w:tl2br w:val="nil"/>
              <w:tr2bl w:val="nil"/>
            </w:tcBorders>
            <w:shd w:val="clear" w:color="auto" w:fill="auto"/>
            <w:vAlign w:val="center"/>
          </w:tcPr>
          <w:p w14:paraId="20C20A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1610356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33C613C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27F73E8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272F257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5273AF3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77E1518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&lt;3</w:t>
            </w:r>
          </w:p>
        </w:tc>
        <w:tc>
          <w:tcPr>
            <w:tcW w:w="853" w:type="dxa"/>
            <w:tcBorders>
              <w:tl2br w:val="nil"/>
              <w:tr2bl w:val="nil"/>
            </w:tcBorders>
            <w:shd w:val="clear" w:color="auto" w:fill="auto"/>
            <w:vAlign w:val="center"/>
          </w:tcPr>
          <w:p w14:paraId="3E00F27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&lt;3</w:t>
            </w:r>
          </w:p>
        </w:tc>
        <w:tc>
          <w:tcPr>
            <w:tcW w:w="1348" w:type="dxa"/>
            <w:tcBorders>
              <w:tl2br w:val="nil"/>
              <w:tr2bl w:val="nil"/>
            </w:tcBorders>
            <w:shd w:val="clear" w:color="auto" w:fill="auto"/>
            <w:vAlign w:val="center"/>
          </w:tcPr>
          <w:p w14:paraId="3C040E6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143E020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7B196C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3DABB0F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346BDB12">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折算浓度（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852" w:type="dxa"/>
            <w:tcBorders>
              <w:tl2br w:val="nil"/>
              <w:tr2bl w:val="nil"/>
            </w:tcBorders>
            <w:shd w:val="clear" w:color="auto" w:fill="auto"/>
            <w:vAlign w:val="center"/>
          </w:tcPr>
          <w:p w14:paraId="5A24586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&lt;25</w:t>
            </w:r>
          </w:p>
        </w:tc>
        <w:tc>
          <w:tcPr>
            <w:tcW w:w="852" w:type="dxa"/>
            <w:tcBorders>
              <w:tl2br w:val="nil"/>
              <w:tr2bl w:val="nil"/>
            </w:tcBorders>
            <w:shd w:val="clear" w:color="auto" w:fill="auto"/>
            <w:vAlign w:val="center"/>
          </w:tcPr>
          <w:p w14:paraId="4DFD728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&lt;23</w:t>
            </w:r>
          </w:p>
        </w:tc>
        <w:tc>
          <w:tcPr>
            <w:tcW w:w="852" w:type="dxa"/>
            <w:tcBorders>
              <w:tl2br w:val="nil"/>
              <w:tr2bl w:val="nil"/>
            </w:tcBorders>
            <w:shd w:val="clear" w:color="auto" w:fill="auto"/>
            <w:vAlign w:val="center"/>
          </w:tcPr>
          <w:p w14:paraId="1001AE9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&lt;25</w:t>
            </w:r>
          </w:p>
        </w:tc>
        <w:tc>
          <w:tcPr>
            <w:tcW w:w="852" w:type="dxa"/>
            <w:tcBorders>
              <w:tl2br w:val="nil"/>
              <w:tr2bl w:val="nil"/>
            </w:tcBorders>
            <w:shd w:val="clear" w:color="auto" w:fill="auto"/>
            <w:vAlign w:val="center"/>
          </w:tcPr>
          <w:p w14:paraId="50CB275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&lt;24</w:t>
            </w:r>
          </w:p>
        </w:tc>
        <w:tc>
          <w:tcPr>
            <w:tcW w:w="852" w:type="dxa"/>
            <w:tcBorders>
              <w:tl2br w:val="nil"/>
              <w:tr2bl w:val="nil"/>
            </w:tcBorders>
            <w:shd w:val="clear" w:color="auto" w:fill="auto"/>
            <w:vAlign w:val="center"/>
          </w:tcPr>
          <w:p w14:paraId="7E1DE40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&lt;22</w:t>
            </w:r>
          </w:p>
        </w:tc>
        <w:tc>
          <w:tcPr>
            <w:tcW w:w="852" w:type="dxa"/>
            <w:tcBorders>
              <w:tl2br w:val="nil"/>
              <w:tr2bl w:val="nil"/>
            </w:tcBorders>
            <w:shd w:val="clear" w:color="auto" w:fill="auto"/>
            <w:vAlign w:val="center"/>
          </w:tcPr>
          <w:p w14:paraId="7BC039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&lt;25</w:t>
            </w:r>
          </w:p>
        </w:tc>
        <w:tc>
          <w:tcPr>
            <w:tcW w:w="852" w:type="dxa"/>
            <w:tcBorders>
              <w:tl2br w:val="nil"/>
              <w:tr2bl w:val="nil"/>
            </w:tcBorders>
            <w:shd w:val="clear" w:color="auto" w:fill="auto"/>
            <w:vAlign w:val="center"/>
          </w:tcPr>
          <w:p w14:paraId="7277679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&lt;25</w:t>
            </w:r>
          </w:p>
        </w:tc>
        <w:tc>
          <w:tcPr>
            <w:tcW w:w="853" w:type="dxa"/>
            <w:tcBorders>
              <w:tl2br w:val="nil"/>
              <w:tr2bl w:val="nil"/>
            </w:tcBorders>
            <w:shd w:val="clear" w:color="auto" w:fill="auto"/>
            <w:vAlign w:val="center"/>
          </w:tcPr>
          <w:p w14:paraId="1523E9C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&lt;24</w:t>
            </w:r>
          </w:p>
        </w:tc>
        <w:tc>
          <w:tcPr>
            <w:tcW w:w="1348" w:type="dxa"/>
            <w:tcBorders>
              <w:tl2br w:val="nil"/>
              <w:tr2bl w:val="nil"/>
            </w:tcBorders>
            <w:shd w:val="clear" w:color="auto" w:fill="auto"/>
            <w:vAlign w:val="center"/>
          </w:tcPr>
          <w:p w14:paraId="056FDCE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200</w:t>
            </w:r>
          </w:p>
        </w:tc>
        <w:tc>
          <w:tcPr>
            <w:tcW w:w="351" w:type="dxa"/>
            <w:tcBorders>
              <w:tl2br w:val="nil"/>
              <w:tr2bl w:val="nil"/>
            </w:tcBorders>
            <w:shd w:val="clear" w:color="auto" w:fill="auto"/>
            <w:vAlign w:val="center"/>
          </w:tcPr>
          <w:p w14:paraId="31D12AC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149DB64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3BFD243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40A0808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6DD7DA92">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（kg/h）</w:t>
            </w:r>
          </w:p>
        </w:tc>
        <w:tc>
          <w:tcPr>
            <w:tcW w:w="852" w:type="dxa"/>
            <w:tcBorders>
              <w:tl2br w:val="nil"/>
              <w:tr2bl w:val="nil"/>
            </w:tcBorders>
            <w:shd w:val="clear" w:color="auto" w:fill="auto"/>
            <w:vAlign w:val="center"/>
          </w:tcPr>
          <w:p w14:paraId="7F8C7E2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&lt;2.00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5BA01B8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&lt;2.00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478DE40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&lt;2.00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56A5D4D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&lt;2.00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3DE172E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&lt;2.10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5A3BF8E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&lt;2.10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41E4221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&lt;2.10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3" w:type="dxa"/>
            <w:tcBorders>
              <w:tl2br w:val="nil"/>
              <w:tr2bl w:val="nil"/>
            </w:tcBorders>
            <w:shd w:val="clear" w:color="auto" w:fill="auto"/>
            <w:vAlign w:val="center"/>
          </w:tcPr>
          <w:p w14:paraId="60B2FF5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&lt;2.10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1348" w:type="dxa"/>
            <w:tcBorders>
              <w:tl2br w:val="nil"/>
              <w:tr2bl w:val="nil"/>
            </w:tcBorders>
            <w:shd w:val="clear" w:color="auto" w:fill="auto"/>
            <w:vAlign w:val="center"/>
          </w:tcPr>
          <w:p w14:paraId="3325A7D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1763690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27921A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restart"/>
            <w:tcBorders>
              <w:tl2br w:val="nil"/>
              <w:tr2bl w:val="nil"/>
            </w:tcBorders>
            <w:vAlign w:val="center"/>
          </w:tcPr>
          <w:p w14:paraId="66A4D4A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氮氧</w:t>
            </w:r>
          </w:p>
          <w:p w14:paraId="2DADBD1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化物</w:t>
            </w:r>
          </w:p>
        </w:tc>
        <w:tc>
          <w:tcPr>
            <w:tcW w:w="830" w:type="dxa"/>
            <w:tcBorders>
              <w:tl2br w:val="nil"/>
              <w:tr2bl w:val="nil"/>
            </w:tcBorders>
            <w:shd w:val="clear" w:color="auto" w:fill="auto"/>
            <w:vAlign w:val="center"/>
          </w:tcPr>
          <w:p w14:paraId="64D2049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实测浓度</w:t>
            </w:r>
          </w:p>
          <w:p w14:paraId="6531A34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852" w:type="dxa"/>
            <w:tcBorders>
              <w:tl2br w:val="nil"/>
              <w:tr2bl w:val="nil"/>
            </w:tcBorders>
            <w:shd w:val="clear" w:color="auto" w:fill="auto"/>
            <w:vAlign w:val="center"/>
          </w:tcPr>
          <w:p w14:paraId="0500626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2965700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08C2347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459B2BF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7B1E8B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189A9EA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4A0CD9A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3" w:type="dxa"/>
            <w:tcBorders>
              <w:tl2br w:val="nil"/>
              <w:tr2bl w:val="nil"/>
            </w:tcBorders>
            <w:shd w:val="clear" w:color="auto" w:fill="auto"/>
            <w:vAlign w:val="center"/>
          </w:tcPr>
          <w:p w14:paraId="6CD75E7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&lt;3</w:t>
            </w:r>
          </w:p>
        </w:tc>
        <w:tc>
          <w:tcPr>
            <w:tcW w:w="1348" w:type="dxa"/>
            <w:tcBorders>
              <w:tl2br w:val="nil"/>
              <w:tr2bl w:val="nil"/>
            </w:tcBorders>
            <w:shd w:val="clear" w:color="auto" w:fill="auto"/>
            <w:vAlign w:val="center"/>
          </w:tcPr>
          <w:p w14:paraId="480F4F0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60DCB74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3A412AD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170BD2C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16FBA1E4">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折算浓度（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852" w:type="dxa"/>
            <w:tcBorders>
              <w:tl2br w:val="nil"/>
              <w:tr2bl w:val="nil"/>
            </w:tcBorders>
            <w:shd w:val="clear" w:color="auto" w:fill="auto"/>
            <w:vAlign w:val="center"/>
          </w:tcPr>
          <w:p w14:paraId="3DF4C89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&lt;25</w:t>
            </w:r>
          </w:p>
        </w:tc>
        <w:tc>
          <w:tcPr>
            <w:tcW w:w="852" w:type="dxa"/>
            <w:tcBorders>
              <w:tl2br w:val="nil"/>
              <w:tr2bl w:val="nil"/>
            </w:tcBorders>
            <w:shd w:val="clear" w:color="auto" w:fill="auto"/>
            <w:vAlign w:val="center"/>
          </w:tcPr>
          <w:p w14:paraId="35C946C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w:t>
            </w:r>
          </w:p>
        </w:tc>
        <w:tc>
          <w:tcPr>
            <w:tcW w:w="852" w:type="dxa"/>
            <w:tcBorders>
              <w:tl2br w:val="nil"/>
              <w:tr2bl w:val="nil"/>
            </w:tcBorders>
            <w:shd w:val="clear" w:color="auto" w:fill="auto"/>
            <w:vAlign w:val="center"/>
          </w:tcPr>
          <w:p w14:paraId="7BB6160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&lt;25</w:t>
            </w:r>
          </w:p>
        </w:tc>
        <w:tc>
          <w:tcPr>
            <w:tcW w:w="852" w:type="dxa"/>
            <w:tcBorders>
              <w:tl2br w:val="nil"/>
              <w:tr2bl w:val="nil"/>
            </w:tcBorders>
            <w:shd w:val="clear" w:color="auto" w:fill="auto"/>
            <w:vAlign w:val="center"/>
          </w:tcPr>
          <w:p w14:paraId="6C3C4EA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&lt;24</w:t>
            </w:r>
          </w:p>
        </w:tc>
        <w:tc>
          <w:tcPr>
            <w:tcW w:w="852" w:type="dxa"/>
            <w:tcBorders>
              <w:tl2br w:val="nil"/>
              <w:tr2bl w:val="nil"/>
            </w:tcBorders>
            <w:shd w:val="clear" w:color="auto" w:fill="auto"/>
            <w:vAlign w:val="center"/>
          </w:tcPr>
          <w:p w14:paraId="0DF6909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&lt;22</w:t>
            </w:r>
          </w:p>
        </w:tc>
        <w:tc>
          <w:tcPr>
            <w:tcW w:w="852" w:type="dxa"/>
            <w:tcBorders>
              <w:tl2br w:val="nil"/>
              <w:tr2bl w:val="nil"/>
            </w:tcBorders>
            <w:shd w:val="clear" w:color="auto" w:fill="auto"/>
            <w:vAlign w:val="center"/>
          </w:tcPr>
          <w:p w14:paraId="15BC92F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&lt;25</w:t>
            </w:r>
          </w:p>
        </w:tc>
        <w:tc>
          <w:tcPr>
            <w:tcW w:w="852" w:type="dxa"/>
            <w:tcBorders>
              <w:tl2br w:val="nil"/>
              <w:tr2bl w:val="nil"/>
            </w:tcBorders>
            <w:shd w:val="clear" w:color="auto" w:fill="auto"/>
            <w:vAlign w:val="center"/>
          </w:tcPr>
          <w:p w14:paraId="525A383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&lt;25</w:t>
            </w:r>
          </w:p>
        </w:tc>
        <w:tc>
          <w:tcPr>
            <w:tcW w:w="853" w:type="dxa"/>
            <w:tcBorders>
              <w:tl2br w:val="nil"/>
              <w:tr2bl w:val="nil"/>
            </w:tcBorders>
            <w:shd w:val="clear" w:color="auto" w:fill="auto"/>
            <w:vAlign w:val="center"/>
          </w:tcPr>
          <w:p w14:paraId="77C4D3F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&lt;24</w:t>
            </w:r>
          </w:p>
        </w:tc>
        <w:tc>
          <w:tcPr>
            <w:tcW w:w="1348" w:type="dxa"/>
            <w:tcBorders>
              <w:tl2br w:val="nil"/>
              <w:tr2bl w:val="nil"/>
            </w:tcBorders>
            <w:shd w:val="clear" w:color="auto" w:fill="auto"/>
            <w:vAlign w:val="center"/>
          </w:tcPr>
          <w:p w14:paraId="287722C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300</w:t>
            </w:r>
          </w:p>
        </w:tc>
        <w:tc>
          <w:tcPr>
            <w:tcW w:w="351" w:type="dxa"/>
            <w:tcBorders>
              <w:tl2br w:val="nil"/>
              <w:tr2bl w:val="nil"/>
            </w:tcBorders>
            <w:shd w:val="clear" w:color="auto" w:fill="auto"/>
            <w:vAlign w:val="center"/>
          </w:tcPr>
          <w:p w14:paraId="1C052FE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r>
      <w:tr w14:paraId="626067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5B344BA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223A3BCD">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67306DE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（kg/h）</w:t>
            </w:r>
          </w:p>
        </w:tc>
        <w:tc>
          <w:tcPr>
            <w:tcW w:w="852" w:type="dxa"/>
            <w:tcBorders>
              <w:tl2br w:val="nil"/>
              <w:tr2bl w:val="nil"/>
            </w:tcBorders>
            <w:shd w:val="clear" w:color="auto" w:fill="auto"/>
            <w:vAlign w:val="center"/>
          </w:tcPr>
          <w:p w14:paraId="2A912A8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&lt;2.00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2D5DBAE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&lt;2.00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09F6C36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&lt;2.00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1820F70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&lt;2.00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3EE46C3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&lt;2.10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6DF4E82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&lt;2.10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1638CE4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&lt;2.10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3" w:type="dxa"/>
            <w:tcBorders>
              <w:tl2br w:val="nil"/>
              <w:tr2bl w:val="nil"/>
            </w:tcBorders>
            <w:shd w:val="clear" w:color="auto" w:fill="auto"/>
            <w:vAlign w:val="center"/>
          </w:tcPr>
          <w:p w14:paraId="604EDAF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cs="Times New Roman"/>
                <w:bCs/>
                <w:kern w:val="0"/>
                <w:sz w:val="18"/>
                <w:szCs w:val="18"/>
                <w:highlight w:val="none"/>
                <w:lang w:val="en-US" w:eastAsia="zh-CN"/>
              </w:rPr>
              <w:t>&lt;2.10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1348" w:type="dxa"/>
            <w:tcBorders>
              <w:tl2br w:val="nil"/>
              <w:tr2bl w:val="nil"/>
            </w:tcBorders>
            <w:shd w:val="clear" w:color="auto" w:fill="auto"/>
            <w:vAlign w:val="center"/>
          </w:tcPr>
          <w:p w14:paraId="6D4E4DF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112E2E7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086FD1A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vAlign w:val="center"/>
          </w:tcPr>
          <w:p w14:paraId="72F1BD54">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bCs/>
                <w:kern w:val="0"/>
                <w:sz w:val="18"/>
                <w:szCs w:val="18"/>
                <w:highlight w:val="none"/>
              </w:rPr>
              <w:t>含氧量（%）</w:t>
            </w:r>
          </w:p>
        </w:tc>
        <w:tc>
          <w:tcPr>
            <w:tcW w:w="852" w:type="dxa"/>
            <w:tcBorders>
              <w:tl2br w:val="nil"/>
              <w:tr2bl w:val="nil"/>
            </w:tcBorders>
            <w:shd w:val="clear" w:color="auto" w:fill="auto"/>
            <w:vAlign w:val="center"/>
          </w:tcPr>
          <w:p w14:paraId="62BF18F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19.5</w:t>
            </w:r>
          </w:p>
        </w:tc>
        <w:tc>
          <w:tcPr>
            <w:tcW w:w="852" w:type="dxa"/>
            <w:tcBorders>
              <w:tl2br w:val="nil"/>
              <w:tr2bl w:val="nil"/>
            </w:tcBorders>
            <w:shd w:val="clear" w:color="auto" w:fill="auto"/>
            <w:vAlign w:val="center"/>
          </w:tcPr>
          <w:p w14:paraId="1247024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19.4</w:t>
            </w:r>
          </w:p>
        </w:tc>
        <w:tc>
          <w:tcPr>
            <w:tcW w:w="852" w:type="dxa"/>
            <w:tcBorders>
              <w:tl2br w:val="nil"/>
              <w:tr2bl w:val="nil"/>
            </w:tcBorders>
            <w:shd w:val="clear" w:color="auto" w:fill="auto"/>
            <w:vAlign w:val="center"/>
          </w:tcPr>
          <w:p w14:paraId="4E7F266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19.5</w:t>
            </w:r>
          </w:p>
        </w:tc>
        <w:tc>
          <w:tcPr>
            <w:tcW w:w="852" w:type="dxa"/>
            <w:tcBorders>
              <w:tl2br w:val="nil"/>
              <w:tr2bl w:val="nil"/>
            </w:tcBorders>
            <w:shd w:val="clear" w:color="auto" w:fill="auto"/>
            <w:vAlign w:val="center"/>
          </w:tcPr>
          <w:p w14:paraId="3235E7E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852" w:type="dxa"/>
            <w:tcBorders>
              <w:tl2br w:val="nil"/>
              <w:tr2bl w:val="nil"/>
            </w:tcBorders>
            <w:shd w:val="clear" w:color="auto" w:fill="auto"/>
            <w:vAlign w:val="center"/>
          </w:tcPr>
          <w:p w14:paraId="354045B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19.3</w:t>
            </w:r>
          </w:p>
        </w:tc>
        <w:tc>
          <w:tcPr>
            <w:tcW w:w="852" w:type="dxa"/>
            <w:tcBorders>
              <w:tl2br w:val="nil"/>
              <w:tr2bl w:val="nil"/>
            </w:tcBorders>
            <w:shd w:val="clear" w:color="auto" w:fill="auto"/>
            <w:vAlign w:val="center"/>
          </w:tcPr>
          <w:p w14:paraId="44F4504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19.5</w:t>
            </w:r>
          </w:p>
        </w:tc>
        <w:tc>
          <w:tcPr>
            <w:tcW w:w="852" w:type="dxa"/>
            <w:tcBorders>
              <w:tl2br w:val="nil"/>
              <w:tr2bl w:val="nil"/>
            </w:tcBorders>
            <w:shd w:val="clear" w:color="auto" w:fill="auto"/>
            <w:vAlign w:val="center"/>
          </w:tcPr>
          <w:p w14:paraId="0556A33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19.5</w:t>
            </w:r>
          </w:p>
        </w:tc>
        <w:tc>
          <w:tcPr>
            <w:tcW w:w="853" w:type="dxa"/>
            <w:tcBorders>
              <w:tl2br w:val="nil"/>
              <w:tr2bl w:val="nil"/>
            </w:tcBorders>
            <w:shd w:val="clear" w:color="auto" w:fill="auto"/>
            <w:vAlign w:val="center"/>
          </w:tcPr>
          <w:p w14:paraId="1298BFD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1348" w:type="dxa"/>
            <w:tcBorders>
              <w:tl2br w:val="nil"/>
              <w:tr2bl w:val="nil"/>
            </w:tcBorders>
            <w:shd w:val="clear" w:color="auto" w:fill="auto"/>
            <w:vAlign w:val="center"/>
          </w:tcPr>
          <w:p w14:paraId="4E943D8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351" w:type="dxa"/>
            <w:tcBorders>
              <w:tl2br w:val="nil"/>
              <w:tr2bl w:val="nil"/>
            </w:tcBorders>
            <w:shd w:val="clear" w:color="auto" w:fill="auto"/>
            <w:vAlign w:val="center"/>
          </w:tcPr>
          <w:p w14:paraId="282A7A1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r>
      <w:tr w14:paraId="50E8C3C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vAlign w:val="center"/>
          </w:tcPr>
          <w:p w14:paraId="133FD27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标干流量（m</w:t>
            </w:r>
            <w:r>
              <w:rPr>
                <w:rFonts w:hint="default" w:ascii="Times New Roman" w:hAnsi="Times New Roman" w:eastAsia="宋体" w:cs="Times New Roman"/>
                <w:kern w:val="0"/>
                <w:sz w:val="18"/>
                <w:szCs w:val="18"/>
                <w:highlight w:val="none"/>
                <w:vertAlign w:val="superscript"/>
                <w:lang w:bidi="ar"/>
              </w:rPr>
              <w:t>3</w:t>
            </w:r>
            <w:r>
              <w:rPr>
                <w:rFonts w:hint="default" w:ascii="Times New Roman" w:hAnsi="Times New Roman" w:eastAsia="宋体" w:cs="Times New Roman"/>
                <w:kern w:val="0"/>
                <w:sz w:val="18"/>
                <w:szCs w:val="18"/>
                <w:highlight w:val="none"/>
                <w:lang w:bidi="ar"/>
              </w:rPr>
              <w:t>/h）</w:t>
            </w:r>
          </w:p>
        </w:tc>
        <w:tc>
          <w:tcPr>
            <w:tcW w:w="852" w:type="dxa"/>
            <w:tcBorders>
              <w:tl2br w:val="nil"/>
              <w:tr2bl w:val="nil"/>
            </w:tcBorders>
            <w:shd w:val="clear" w:color="auto" w:fill="auto"/>
            <w:vAlign w:val="center"/>
          </w:tcPr>
          <w:p w14:paraId="1BA137D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13395</w:t>
            </w:r>
          </w:p>
        </w:tc>
        <w:tc>
          <w:tcPr>
            <w:tcW w:w="852" w:type="dxa"/>
            <w:tcBorders>
              <w:tl2br w:val="nil"/>
              <w:tr2bl w:val="nil"/>
            </w:tcBorders>
            <w:shd w:val="clear" w:color="auto" w:fill="auto"/>
            <w:vAlign w:val="center"/>
          </w:tcPr>
          <w:p w14:paraId="0F042F0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13395</w:t>
            </w:r>
          </w:p>
        </w:tc>
        <w:tc>
          <w:tcPr>
            <w:tcW w:w="852" w:type="dxa"/>
            <w:tcBorders>
              <w:tl2br w:val="nil"/>
              <w:tr2bl w:val="nil"/>
            </w:tcBorders>
            <w:shd w:val="clear" w:color="auto" w:fill="auto"/>
            <w:vAlign w:val="center"/>
          </w:tcPr>
          <w:p w14:paraId="42542C7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13395</w:t>
            </w:r>
          </w:p>
        </w:tc>
        <w:tc>
          <w:tcPr>
            <w:tcW w:w="852" w:type="dxa"/>
            <w:tcBorders>
              <w:tl2br w:val="nil"/>
              <w:tr2bl w:val="nil"/>
            </w:tcBorders>
            <w:shd w:val="clear" w:color="auto" w:fill="auto"/>
            <w:vAlign w:val="center"/>
          </w:tcPr>
          <w:p w14:paraId="1CA0313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852" w:type="dxa"/>
            <w:tcBorders>
              <w:tl2br w:val="nil"/>
              <w:tr2bl w:val="nil"/>
            </w:tcBorders>
            <w:shd w:val="clear" w:color="auto" w:fill="auto"/>
            <w:vAlign w:val="center"/>
          </w:tcPr>
          <w:p w14:paraId="6191423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13999</w:t>
            </w:r>
          </w:p>
        </w:tc>
        <w:tc>
          <w:tcPr>
            <w:tcW w:w="852" w:type="dxa"/>
            <w:tcBorders>
              <w:tl2br w:val="nil"/>
              <w:tr2bl w:val="nil"/>
            </w:tcBorders>
            <w:shd w:val="clear" w:color="auto" w:fill="auto"/>
            <w:vAlign w:val="center"/>
          </w:tcPr>
          <w:p w14:paraId="12EC420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13999</w:t>
            </w:r>
          </w:p>
        </w:tc>
        <w:tc>
          <w:tcPr>
            <w:tcW w:w="852" w:type="dxa"/>
            <w:tcBorders>
              <w:tl2br w:val="nil"/>
              <w:tr2bl w:val="nil"/>
            </w:tcBorders>
            <w:shd w:val="clear" w:color="auto" w:fill="auto"/>
            <w:vAlign w:val="center"/>
          </w:tcPr>
          <w:p w14:paraId="5F4F1E0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13999</w:t>
            </w:r>
          </w:p>
        </w:tc>
        <w:tc>
          <w:tcPr>
            <w:tcW w:w="853" w:type="dxa"/>
            <w:tcBorders>
              <w:tl2br w:val="nil"/>
              <w:tr2bl w:val="nil"/>
            </w:tcBorders>
            <w:shd w:val="clear" w:color="auto" w:fill="auto"/>
            <w:vAlign w:val="center"/>
          </w:tcPr>
          <w:p w14:paraId="468B701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1348" w:type="dxa"/>
            <w:tcBorders>
              <w:tl2br w:val="nil"/>
              <w:tr2bl w:val="nil"/>
            </w:tcBorders>
            <w:shd w:val="clear" w:color="auto" w:fill="auto"/>
            <w:vAlign w:val="center"/>
          </w:tcPr>
          <w:p w14:paraId="4D07BDC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351" w:type="dxa"/>
            <w:tcBorders>
              <w:tl2br w:val="nil"/>
              <w:tr2bl w:val="nil"/>
            </w:tcBorders>
            <w:shd w:val="clear" w:color="auto" w:fill="auto"/>
            <w:vAlign w:val="center"/>
          </w:tcPr>
          <w:p w14:paraId="30F4864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r>
      <w:tr w14:paraId="35A550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vAlign w:val="center"/>
          </w:tcPr>
          <w:p w14:paraId="274C131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bCs/>
                <w:kern w:val="0"/>
                <w:sz w:val="18"/>
                <w:szCs w:val="18"/>
                <w:highlight w:val="none"/>
                <w:lang w:val="en-US" w:eastAsia="zh-CN"/>
              </w:rPr>
              <w:t>检测次数</w:t>
            </w:r>
          </w:p>
        </w:tc>
        <w:tc>
          <w:tcPr>
            <w:tcW w:w="3408" w:type="dxa"/>
            <w:gridSpan w:val="4"/>
            <w:tcBorders>
              <w:tl2br w:val="nil"/>
              <w:tr2bl w:val="nil"/>
            </w:tcBorders>
            <w:shd w:val="clear" w:color="auto" w:fill="auto"/>
            <w:vAlign w:val="center"/>
          </w:tcPr>
          <w:p w14:paraId="59B9AFB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第二次</w:t>
            </w:r>
          </w:p>
        </w:tc>
        <w:tc>
          <w:tcPr>
            <w:tcW w:w="3409" w:type="dxa"/>
            <w:gridSpan w:val="4"/>
            <w:tcBorders>
              <w:tl2br w:val="nil"/>
              <w:tr2bl w:val="nil"/>
            </w:tcBorders>
            <w:vAlign w:val="center"/>
          </w:tcPr>
          <w:p w14:paraId="388780E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第二次</w:t>
            </w:r>
          </w:p>
        </w:tc>
        <w:tc>
          <w:tcPr>
            <w:tcW w:w="1348" w:type="dxa"/>
            <w:tcBorders>
              <w:tl2br w:val="nil"/>
              <w:tr2bl w:val="nil"/>
            </w:tcBorders>
            <w:vAlign w:val="center"/>
          </w:tcPr>
          <w:p w14:paraId="7CA4D9A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351" w:type="dxa"/>
            <w:tcBorders>
              <w:tl2br w:val="nil"/>
              <w:tr2bl w:val="nil"/>
            </w:tcBorders>
            <w:vAlign w:val="center"/>
          </w:tcPr>
          <w:p w14:paraId="3C98383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r>
      <w:tr w14:paraId="040178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restart"/>
            <w:tcBorders>
              <w:tl2br w:val="nil"/>
              <w:tr2bl w:val="nil"/>
            </w:tcBorders>
            <w:shd w:val="clear" w:color="auto" w:fill="auto"/>
            <w:vAlign w:val="center"/>
          </w:tcPr>
          <w:p w14:paraId="2EF97B3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二氧</w:t>
            </w:r>
          </w:p>
          <w:p w14:paraId="535F403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化硫</w:t>
            </w:r>
          </w:p>
        </w:tc>
        <w:tc>
          <w:tcPr>
            <w:tcW w:w="830" w:type="dxa"/>
            <w:tcBorders>
              <w:tl2br w:val="nil"/>
              <w:tr2bl w:val="nil"/>
            </w:tcBorders>
            <w:shd w:val="clear" w:color="auto" w:fill="auto"/>
            <w:vAlign w:val="center"/>
          </w:tcPr>
          <w:p w14:paraId="1BD668F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样品编号</w:t>
            </w:r>
          </w:p>
        </w:tc>
        <w:tc>
          <w:tcPr>
            <w:tcW w:w="852" w:type="dxa"/>
            <w:tcBorders>
              <w:tl2br w:val="nil"/>
              <w:tr2bl w:val="nil"/>
            </w:tcBorders>
            <w:shd w:val="clear" w:color="auto" w:fill="auto"/>
            <w:vAlign w:val="center"/>
          </w:tcPr>
          <w:p w14:paraId="383D5D9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4-2-13</w:t>
            </w:r>
          </w:p>
        </w:tc>
        <w:tc>
          <w:tcPr>
            <w:tcW w:w="852" w:type="dxa"/>
            <w:tcBorders>
              <w:tl2br w:val="nil"/>
              <w:tr2bl w:val="nil"/>
            </w:tcBorders>
            <w:shd w:val="clear" w:color="auto" w:fill="auto"/>
            <w:vAlign w:val="center"/>
          </w:tcPr>
          <w:p w14:paraId="3DB1ECA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4-2-14</w:t>
            </w:r>
          </w:p>
        </w:tc>
        <w:tc>
          <w:tcPr>
            <w:tcW w:w="852" w:type="dxa"/>
            <w:tcBorders>
              <w:tl2br w:val="nil"/>
              <w:tr2bl w:val="nil"/>
            </w:tcBorders>
            <w:shd w:val="clear" w:color="auto" w:fill="auto"/>
            <w:vAlign w:val="center"/>
          </w:tcPr>
          <w:p w14:paraId="267E28B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4-2-15</w:t>
            </w:r>
          </w:p>
        </w:tc>
        <w:tc>
          <w:tcPr>
            <w:tcW w:w="852" w:type="dxa"/>
            <w:tcBorders>
              <w:tl2br w:val="nil"/>
              <w:tr2bl w:val="nil"/>
            </w:tcBorders>
            <w:shd w:val="clear" w:color="auto" w:fill="auto"/>
            <w:vAlign w:val="center"/>
          </w:tcPr>
          <w:p w14:paraId="1D6DF3E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平均值</w:t>
            </w:r>
          </w:p>
        </w:tc>
        <w:tc>
          <w:tcPr>
            <w:tcW w:w="852" w:type="dxa"/>
            <w:tcBorders>
              <w:tl2br w:val="nil"/>
              <w:tr2bl w:val="nil"/>
            </w:tcBorders>
            <w:shd w:val="clear" w:color="auto" w:fill="auto"/>
            <w:vAlign w:val="center"/>
          </w:tcPr>
          <w:p w14:paraId="7C67655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4-2-13</w:t>
            </w:r>
          </w:p>
        </w:tc>
        <w:tc>
          <w:tcPr>
            <w:tcW w:w="852" w:type="dxa"/>
            <w:tcBorders>
              <w:tl2br w:val="nil"/>
              <w:tr2bl w:val="nil"/>
            </w:tcBorders>
            <w:shd w:val="clear" w:color="auto" w:fill="auto"/>
            <w:vAlign w:val="center"/>
          </w:tcPr>
          <w:p w14:paraId="634F5F7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4-2-14</w:t>
            </w:r>
          </w:p>
        </w:tc>
        <w:tc>
          <w:tcPr>
            <w:tcW w:w="852" w:type="dxa"/>
            <w:tcBorders>
              <w:tl2br w:val="nil"/>
              <w:tr2bl w:val="nil"/>
            </w:tcBorders>
            <w:shd w:val="clear" w:color="auto" w:fill="auto"/>
            <w:vAlign w:val="center"/>
          </w:tcPr>
          <w:p w14:paraId="34A5760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4-2-15</w:t>
            </w:r>
          </w:p>
        </w:tc>
        <w:tc>
          <w:tcPr>
            <w:tcW w:w="853" w:type="dxa"/>
            <w:tcBorders>
              <w:tl2br w:val="nil"/>
              <w:tr2bl w:val="nil"/>
            </w:tcBorders>
            <w:shd w:val="clear" w:color="auto" w:fill="auto"/>
            <w:vAlign w:val="center"/>
          </w:tcPr>
          <w:p w14:paraId="026D817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平均值</w:t>
            </w:r>
          </w:p>
        </w:tc>
        <w:tc>
          <w:tcPr>
            <w:tcW w:w="1348" w:type="dxa"/>
            <w:tcBorders>
              <w:tl2br w:val="nil"/>
              <w:tr2bl w:val="nil"/>
            </w:tcBorders>
            <w:shd w:val="clear" w:color="auto" w:fill="auto"/>
            <w:vAlign w:val="center"/>
          </w:tcPr>
          <w:p w14:paraId="74106DE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351" w:type="dxa"/>
            <w:tcBorders>
              <w:tl2br w:val="nil"/>
              <w:tr2bl w:val="nil"/>
            </w:tcBorders>
            <w:shd w:val="clear" w:color="auto" w:fill="auto"/>
            <w:vAlign w:val="center"/>
          </w:tcPr>
          <w:p w14:paraId="3FB9F8A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r>
      <w:tr w14:paraId="0AEF38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78310C1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4170148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实测浓度</w:t>
            </w:r>
          </w:p>
          <w:p w14:paraId="1ECCD10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852" w:type="dxa"/>
            <w:tcBorders>
              <w:tl2br w:val="nil"/>
              <w:tr2bl w:val="nil"/>
            </w:tcBorders>
            <w:shd w:val="clear" w:color="auto" w:fill="auto"/>
            <w:vAlign w:val="center"/>
          </w:tcPr>
          <w:p w14:paraId="0ABBCFD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0A29302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075BEE5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21122B3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1807AFE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5D6CA3E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43D8187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3" w:type="dxa"/>
            <w:tcBorders>
              <w:tl2br w:val="nil"/>
              <w:tr2bl w:val="nil"/>
            </w:tcBorders>
            <w:shd w:val="clear" w:color="auto" w:fill="auto"/>
            <w:vAlign w:val="center"/>
          </w:tcPr>
          <w:p w14:paraId="02F31CE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1348" w:type="dxa"/>
            <w:tcBorders>
              <w:tl2br w:val="nil"/>
              <w:tr2bl w:val="nil"/>
            </w:tcBorders>
            <w:shd w:val="clear" w:color="auto" w:fill="auto"/>
            <w:vAlign w:val="center"/>
          </w:tcPr>
          <w:p w14:paraId="54F3CBB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1D8C851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643CB30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06BABB7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343057D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折算浓度（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852" w:type="dxa"/>
            <w:tcBorders>
              <w:tl2br w:val="nil"/>
              <w:tr2bl w:val="nil"/>
            </w:tcBorders>
            <w:shd w:val="clear" w:color="auto" w:fill="auto"/>
            <w:vAlign w:val="center"/>
          </w:tcPr>
          <w:p w14:paraId="530EC98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w:t>
            </w:r>
          </w:p>
        </w:tc>
        <w:tc>
          <w:tcPr>
            <w:tcW w:w="852" w:type="dxa"/>
            <w:tcBorders>
              <w:tl2br w:val="nil"/>
              <w:tr2bl w:val="nil"/>
            </w:tcBorders>
            <w:shd w:val="clear" w:color="auto" w:fill="auto"/>
            <w:vAlign w:val="center"/>
          </w:tcPr>
          <w:p w14:paraId="4DDE168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&lt;29</w:t>
            </w:r>
          </w:p>
        </w:tc>
        <w:tc>
          <w:tcPr>
            <w:tcW w:w="852" w:type="dxa"/>
            <w:tcBorders>
              <w:tl2br w:val="nil"/>
              <w:tr2bl w:val="nil"/>
            </w:tcBorders>
            <w:shd w:val="clear" w:color="auto" w:fill="auto"/>
            <w:vAlign w:val="center"/>
          </w:tcPr>
          <w:p w14:paraId="0742893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&lt;25</w:t>
            </w:r>
          </w:p>
        </w:tc>
        <w:tc>
          <w:tcPr>
            <w:tcW w:w="852" w:type="dxa"/>
            <w:tcBorders>
              <w:tl2br w:val="nil"/>
              <w:tr2bl w:val="nil"/>
            </w:tcBorders>
            <w:shd w:val="clear" w:color="auto" w:fill="auto"/>
            <w:vAlign w:val="center"/>
          </w:tcPr>
          <w:p w14:paraId="6E9D42D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&lt;26</w:t>
            </w:r>
          </w:p>
        </w:tc>
        <w:tc>
          <w:tcPr>
            <w:tcW w:w="852" w:type="dxa"/>
            <w:tcBorders>
              <w:tl2br w:val="nil"/>
              <w:tr2bl w:val="nil"/>
            </w:tcBorders>
            <w:shd w:val="clear" w:color="auto" w:fill="auto"/>
            <w:vAlign w:val="center"/>
          </w:tcPr>
          <w:p w14:paraId="7A6675C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&lt;26</w:t>
            </w:r>
          </w:p>
        </w:tc>
        <w:tc>
          <w:tcPr>
            <w:tcW w:w="852" w:type="dxa"/>
            <w:tcBorders>
              <w:tl2br w:val="nil"/>
              <w:tr2bl w:val="nil"/>
            </w:tcBorders>
            <w:shd w:val="clear" w:color="auto" w:fill="auto"/>
            <w:vAlign w:val="center"/>
          </w:tcPr>
          <w:p w14:paraId="78F6FA1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&lt;25</w:t>
            </w:r>
          </w:p>
        </w:tc>
        <w:tc>
          <w:tcPr>
            <w:tcW w:w="852" w:type="dxa"/>
            <w:tcBorders>
              <w:tl2br w:val="nil"/>
              <w:tr2bl w:val="nil"/>
            </w:tcBorders>
            <w:shd w:val="clear" w:color="auto" w:fill="auto"/>
            <w:vAlign w:val="center"/>
          </w:tcPr>
          <w:p w14:paraId="4B7EC5F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&lt;26</w:t>
            </w:r>
          </w:p>
        </w:tc>
        <w:tc>
          <w:tcPr>
            <w:tcW w:w="853" w:type="dxa"/>
            <w:tcBorders>
              <w:tl2br w:val="nil"/>
              <w:tr2bl w:val="nil"/>
            </w:tcBorders>
            <w:shd w:val="clear" w:color="auto" w:fill="auto"/>
            <w:vAlign w:val="center"/>
          </w:tcPr>
          <w:p w14:paraId="393931C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&lt;26</w:t>
            </w:r>
          </w:p>
        </w:tc>
        <w:tc>
          <w:tcPr>
            <w:tcW w:w="1348" w:type="dxa"/>
            <w:tcBorders>
              <w:tl2br w:val="nil"/>
              <w:tr2bl w:val="nil"/>
            </w:tcBorders>
            <w:shd w:val="clear" w:color="auto" w:fill="auto"/>
            <w:vAlign w:val="center"/>
          </w:tcPr>
          <w:p w14:paraId="08E29D5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200</w:t>
            </w:r>
          </w:p>
        </w:tc>
        <w:tc>
          <w:tcPr>
            <w:tcW w:w="351" w:type="dxa"/>
            <w:tcBorders>
              <w:tl2br w:val="nil"/>
              <w:tr2bl w:val="nil"/>
            </w:tcBorders>
            <w:shd w:val="clear" w:color="auto" w:fill="auto"/>
            <w:vAlign w:val="center"/>
          </w:tcPr>
          <w:p w14:paraId="4F58268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3E5462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5110210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61595605">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1D408D0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（kg/h）</w:t>
            </w:r>
          </w:p>
        </w:tc>
        <w:tc>
          <w:tcPr>
            <w:tcW w:w="852" w:type="dxa"/>
            <w:tcBorders>
              <w:tl2br w:val="nil"/>
              <w:tr2bl w:val="nil"/>
            </w:tcBorders>
            <w:shd w:val="clear" w:color="auto" w:fill="auto"/>
            <w:vAlign w:val="center"/>
          </w:tcPr>
          <w:p w14:paraId="2840229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&lt;2.04</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437B2CF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&lt;2.04</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5190D86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&lt;2.04</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5A3A6B7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&lt;2.04</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13FE3C8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&lt;2.12</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3A4B0B1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&lt;2.12</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0FD839F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&lt;2.12</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3" w:type="dxa"/>
            <w:tcBorders>
              <w:tl2br w:val="nil"/>
              <w:tr2bl w:val="nil"/>
            </w:tcBorders>
            <w:shd w:val="clear" w:color="auto" w:fill="auto"/>
            <w:vAlign w:val="center"/>
          </w:tcPr>
          <w:p w14:paraId="696AC26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&lt;2.12</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1348" w:type="dxa"/>
            <w:tcBorders>
              <w:tl2br w:val="nil"/>
              <w:tr2bl w:val="nil"/>
            </w:tcBorders>
            <w:shd w:val="clear" w:color="auto" w:fill="auto"/>
            <w:vAlign w:val="center"/>
          </w:tcPr>
          <w:p w14:paraId="4219853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7ACD8F5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52EF46A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restart"/>
            <w:tcBorders>
              <w:tl2br w:val="nil"/>
              <w:tr2bl w:val="nil"/>
            </w:tcBorders>
            <w:shd w:val="clear" w:color="auto" w:fill="auto"/>
            <w:vAlign w:val="center"/>
          </w:tcPr>
          <w:p w14:paraId="5793CF6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氮氧</w:t>
            </w:r>
          </w:p>
          <w:p w14:paraId="2AC3136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化物</w:t>
            </w:r>
          </w:p>
        </w:tc>
        <w:tc>
          <w:tcPr>
            <w:tcW w:w="830" w:type="dxa"/>
            <w:tcBorders>
              <w:tl2br w:val="nil"/>
              <w:tr2bl w:val="nil"/>
            </w:tcBorders>
            <w:shd w:val="clear" w:color="auto" w:fill="auto"/>
            <w:vAlign w:val="center"/>
          </w:tcPr>
          <w:p w14:paraId="463B7BA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实测浓度</w:t>
            </w:r>
          </w:p>
          <w:p w14:paraId="5723A78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852" w:type="dxa"/>
            <w:tcBorders>
              <w:tl2br w:val="nil"/>
              <w:tr2bl w:val="nil"/>
            </w:tcBorders>
            <w:shd w:val="clear" w:color="auto" w:fill="auto"/>
            <w:vAlign w:val="center"/>
          </w:tcPr>
          <w:p w14:paraId="05DC907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62F0361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3464CF7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0902B4F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653959A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5B71980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0450C39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3" w:type="dxa"/>
            <w:tcBorders>
              <w:tl2br w:val="nil"/>
              <w:tr2bl w:val="nil"/>
            </w:tcBorders>
            <w:shd w:val="clear" w:color="auto" w:fill="auto"/>
            <w:vAlign w:val="center"/>
          </w:tcPr>
          <w:p w14:paraId="783BDCA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1348" w:type="dxa"/>
            <w:tcBorders>
              <w:tl2br w:val="nil"/>
              <w:tr2bl w:val="nil"/>
            </w:tcBorders>
            <w:shd w:val="clear" w:color="auto" w:fill="auto"/>
            <w:vAlign w:val="center"/>
          </w:tcPr>
          <w:p w14:paraId="7AF36B4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1BA7991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03EEEE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07BA4DC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54C583D4">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折算浓度（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852" w:type="dxa"/>
            <w:tcBorders>
              <w:tl2br w:val="nil"/>
              <w:tr2bl w:val="nil"/>
            </w:tcBorders>
            <w:shd w:val="clear" w:color="auto" w:fill="auto"/>
            <w:vAlign w:val="center"/>
          </w:tcPr>
          <w:p w14:paraId="260C490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w:t>
            </w:r>
          </w:p>
        </w:tc>
        <w:tc>
          <w:tcPr>
            <w:tcW w:w="852" w:type="dxa"/>
            <w:tcBorders>
              <w:tl2br w:val="nil"/>
              <w:tr2bl w:val="nil"/>
            </w:tcBorders>
            <w:shd w:val="clear" w:color="auto" w:fill="auto"/>
            <w:vAlign w:val="center"/>
          </w:tcPr>
          <w:p w14:paraId="4532A3A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&lt;29</w:t>
            </w:r>
          </w:p>
        </w:tc>
        <w:tc>
          <w:tcPr>
            <w:tcW w:w="852" w:type="dxa"/>
            <w:tcBorders>
              <w:tl2br w:val="nil"/>
              <w:tr2bl w:val="nil"/>
            </w:tcBorders>
            <w:shd w:val="clear" w:color="auto" w:fill="auto"/>
            <w:vAlign w:val="center"/>
          </w:tcPr>
          <w:p w14:paraId="6E22FB7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&lt;25</w:t>
            </w:r>
          </w:p>
        </w:tc>
        <w:tc>
          <w:tcPr>
            <w:tcW w:w="852" w:type="dxa"/>
            <w:tcBorders>
              <w:tl2br w:val="nil"/>
              <w:tr2bl w:val="nil"/>
            </w:tcBorders>
            <w:shd w:val="clear" w:color="auto" w:fill="auto"/>
            <w:vAlign w:val="center"/>
          </w:tcPr>
          <w:p w14:paraId="10ACAAD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&lt;26</w:t>
            </w:r>
          </w:p>
        </w:tc>
        <w:tc>
          <w:tcPr>
            <w:tcW w:w="852" w:type="dxa"/>
            <w:tcBorders>
              <w:tl2br w:val="nil"/>
              <w:tr2bl w:val="nil"/>
            </w:tcBorders>
            <w:shd w:val="clear" w:color="auto" w:fill="auto"/>
            <w:vAlign w:val="center"/>
          </w:tcPr>
          <w:p w14:paraId="571BE1B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&lt;26</w:t>
            </w:r>
          </w:p>
        </w:tc>
        <w:tc>
          <w:tcPr>
            <w:tcW w:w="852" w:type="dxa"/>
            <w:tcBorders>
              <w:tl2br w:val="nil"/>
              <w:tr2bl w:val="nil"/>
            </w:tcBorders>
            <w:shd w:val="clear" w:color="auto" w:fill="auto"/>
            <w:vAlign w:val="center"/>
          </w:tcPr>
          <w:p w14:paraId="0E9EA43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&lt;25</w:t>
            </w:r>
          </w:p>
        </w:tc>
        <w:tc>
          <w:tcPr>
            <w:tcW w:w="852" w:type="dxa"/>
            <w:tcBorders>
              <w:tl2br w:val="nil"/>
              <w:tr2bl w:val="nil"/>
            </w:tcBorders>
            <w:shd w:val="clear" w:color="auto" w:fill="auto"/>
            <w:vAlign w:val="center"/>
          </w:tcPr>
          <w:p w14:paraId="7DD654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&lt;26</w:t>
            </w:r>
          </w:p>
        </w:tc>
        <w:tc>
          <w:tcPr>
            <w:tcW w:w="853" w:type="dxa"/>
            <w:tcBorders>
              <w:tl2br w:val="nil"/>
              <w:tr2bl w:val="nil"/>
            </w:tcBorders>
            <w:shd w:val="clear" w:color="auto" w:fill="auto"/>
            <w:vAlign w:val="center"/>
          </w:tcPr>
          <w:p w14:paraId="7A39406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&lt;26</w:t>
            </w:r>
          </w:p>
        </w:tc>
        <w:tc>
          <w:tcPr>
            <w:tcW w:w="1348" w:type="dxa"/>
            <w:tcBorders>
              <w:tl2br w:val="nil"/>
              <w:tr2bl w:val="nil"/>
            </w:tcBorders>
            <w:shd w:val="clear" w:color="auto" w:fill="auto"/>
            <w:vAlign w:val="center"/>
          </w:tcPr>
          <w:p w14:paraId="738A6C9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300</w:t>
            </w:r>
          </w:p>
        </w:tc>
        <w:tc>
          <w:tcPr>
            <w:tcW w:w="351" w:type="dxa"/>
            <w:tcBorders>
              <w:tl2br w:val="nil"/>
              <w:tr2bl w:val="nil"/>
            </w:tcBorders>
            <w:shd w:val="clear" w:color="auto" w:fill="auto"/>
            <w:vAlign w:val="center"/>
          </w:tcPr>
          <w:p w14:paraId="4EE0D19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3BF587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6F2C660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468E8A6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5DEA4CC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（kg/h）</w:t>
            </w:r>
          </w:p>
        </w:tc>
        <w:tc>
          <w:tcPr>
            <w:tcW w:w="852" w:type="dxa"/>
            <w:tcBorders>
              <w:tl2br w:val="nil"/>
              <w:tr2bl w:val="nil"/>
            </w:tcBorders>
            <w:shd w:val="clear" w:color="auto" w:fill="auto"/>
            <w:vAlign w:val="center"/>
          </w:tcPr>
          <w:p w14:paraId="7E011F3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&lt;2.04</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482D736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&lt;2.04</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7DE50B8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&lt;2.04</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3EC644F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&lt;2.04</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1F31593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&lt;2.12</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74C2278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&lt;2.12</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2683680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&lt;2.12</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3" w:type="dxa"/>
            <w:tcBorders>
              <w:tl2br w:val="nil"/>
              <w:tr2bl w:val="nil"/>
            </w:tcBorders>
            <w:shd w:val="clear" w:color="auto" w:fill="auto"/>
            <w:vAlign w:val="center"/>
          </w:tcPr>
          <w:p w14:paraId="5AEC277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&lt;2.12</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1348" w:type="dxa"/>
            <w:tcBorders>
              <w:tl2br w:val="nil"/>
              <w:tr2bl w:val="nil"/>
            </w:tcBorders>
            <w:shd w:val="clear" w:color="auto" w:fill="auto"/>
            <w:vAlign w:val="center"/>
          </w:tcPr>
          <w:p w14:paraId="405E102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77028D9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198AF7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shd w:val="clear" w:color="auto" w:fill="auto"/>
            <w:vAlign w:val="center"/>
          </w:tcPr>
          <w:p w14:paraId="6AEE6E8B">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bCs/>
                <w:kern w:val="0"/>
                <w:sz w:val="18"/>
                <w:szCs w:val="18"/>
                <w:highlight w:val="none"/>
              </w:rPr>
              <w:t>含氧量（%）</w:t>
            </w:r>
          </w:p>
        </w:tc>
        <w:tc>
          <w:tcPr>
            <w:tcW w:w="852" w:type="dxa"/>
            <w:tcBorders>
              <w:tl2br w:val="nil"/>
              <w:tr2bl w:val="nil"/>
            </w:tcBorders>
            <w:shd w:val="clear" w:color="auto" w:fill="auto"/>
            <w:vAlign w:val="center"/>
          </w:tcPr>
          <w:p w14:paraId="098616B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19.4</w:t>
            </w:r>
          </w:p>
        </w:tc>
        <w:tc>
          <w:tcPr>
            <w:tcW w:w="852" w:type="dxa"/>
            <w:tcBorders>
              <w:tl2br w:val="nil"/>
              <w:tr2bl w:val="nil"/>
            </w:tcBorders>
            <w:shd w:val="clear" w:color="auto" w:fill="auto"/>
            <w:vAlign w:val="center"/>
          </w:tcPr>
          <w:p w14:paraId="4DEB2FD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19.7</w:t>
            </w:r>
          </w:p>
        </w:tc>
        <w:tc>
          <w:tcPr>
            <w:tcW w:w="852" w:type="dxa"/>
            <w:tcBorders>
              <w:tl2br w:val="nil"/>
              <w:tr2bl w:val="nil"/>
            </w:tcBorders>
            <w:shd w:val="clear" w:color="auto" w:fill="auto"/>
            <w:vAlign w:val="center"/>
          </w:tcPr>
          <w:p w14:paraId="1932644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19.5</w:t>
            </w:r>
          </w:p>
        </w:tc>
        <w:tc>
          <w:tcPr>
            <w:tcW w:w="852" w:type="dxa"/>
            <w:tcBorders>
              <w:tl2br w:val="nil"/>
              <w:tr2bl w:val="nil"/>
            </w:tcBorders>
            <w:shd w:val="clear" w:color="auto" w:fill="auto"/>
            <w:vAlign w:val="center"/>
          </w:tcPr>
          <w:p w14:paraId="4917789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852" w:type="dxa"/>
            <w:tcBorders>
              <w:tl2br w:val="nil"/>
              <w:tr2bl w:val="nil"/>
            </w:tcBorders>
            <w:shd w:val="clear" w:color="auto" w:fill="auto"/>
            <w:vAlign w:val="center"/>
          </w:tcPr>
          <w:p w14:paraId="334F18D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19.6</w:t>
            </w:r>
          </w:p>
        </w:tc>
        <w:tc>
          <w:tcPr>
            <w:tcW w:w="852" w:type="dxa"/>
            <w:tcBorders>
              <w:tl2br w:val="nil"/>
              <w:tr2bl w:val="nil"/>
            </w:tcBorders>
            <w:shd w:val="clear" w:color="auto" w:fill="auto"/>
            <w:vAlign w:val="center"/>
          </w:tcPr>
          <w:p w14:paraId="5DDAC89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19.5</w:t>
            </w:r>
          </w:p>
        </w:tc>
        <w:tc>
          <w:tcPr>
            <w:tcW w:w="852" w:type="dxa"/>
            <w:tcBorders>
              <w:tl2br w:val="nil"/>
              <w:tr2bl w:val="nil"/>
            </w:tcBorders>
            <w:shd w:val="clear" w:color="auto" w:fill="auto"/>
            <w:vAlign w:val="center"/>
          </w:tcPr>
          <w:p w14:paraId="68A29B6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19.6</w:t>
            </w:r>
          </w:p>
        </w:tc>
        <w:tc>
          <w:tcPr>
            <w:tcW w:w="853" w:type="dxa"/>
            <w:tcBorders>
              <w:tl2br w:val="nil"/>
              <w:tr2bl w:val="nil"/>
            </w:tcBorders>
            <w:shd w:val="clear" w:color="auto" w:fill="auto"/>
            <w:vAlign w:val="center"/>
          </w:tcPr>
          <w:p w14:paraId="76EFF66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1348" w:type="dxa"/>
            <w:tcBorders>
              <w:tl2br w:val="nil"/>
              <w:tr2bl w:val="nil"/>
            </w:tcBorders>
            <w:shd w:val="clear" w:color="auto" w:fill="auto"/>
            <w:vAlign w:val="center"/>
          </w:tcPr>
          <w:p w14:paraId="52E117E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351" w:type="dxa"/>
            <w:tcBorders>
              <w:tl2br w:val="nil"/>
              <w:tr2bl w:val="nil"/>
            </w:tcBorders>
            <w:shd w:val="clear" w:color="auto" w:fill="auto"/>
            <w:vAlign w:val="center"/>
          </w:tcPr>
          <w:p w14:paraId="735230D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r>
      <w:tr w14:paraId="34D6ED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shd w:val="clear" w:color="auto" w:fill="auto"/>
            <w:vAlign w:val="center"/>
          </w:tcPr>
          <w:p w14:paraId="2F790BD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标干流量（m</w:t>
            </w:r>
            <w:r>
              <w:rPr>
                <w:rFonts w:hint="default" w:ascii="Times New Roman" w:hAnsi="Times New Roman" w:eastAsia="宋体" w:cs="Times New Roman"/>
                <w:kern w:val="0"/>
                <w:sz w:val="18"/>
                <w:szCs w:val="18"/>
                <w:highlight w:val="none"/>
                <w:vertAlign w:val="superscript"/>
                <w:lang w:bidi="ar"/>
              </w:rPr>
              <w:t>3</w:t>
            </w:r>
            <w:r>
              <w:rPr>
                <w:rFonts w:hint="default" w:ascii="Times New Roman" w:hAnsi="Times New Roman" w:eastAsia="宋体" w:cs="Times New Roman"/>
                <w:kern w:val="0"/>
                <w:sz w:val="18"/>
                <w:szCs w:val="18"/>
                <w:highlight w:val="none"/>
                <w:lang w:bidi="ar"/>
              </w:rPr>
              <w:t>/h）</w:t>
            </w:r>
          </w:p>
        </w:tc>
        <w:tc>
          <w:tcPr>
            <w:tcW w:w="852" w:type="dxa"/>
            <w:tcBorders>
              <w:tl2br w:val="nil"/>
              <w:tr2bl w:val="nil"/>
            </w:tcBorders>
            <w:shd w:val="clear" w:color="auto" w:fill="auto"/>
            <w:vAlign w:val="center"/>
          </w:tcPr>
          <w:p w14:paraId="6B2D105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13633</w:t>
            </w:r>
          </w:p>
        </w:tc>
        <w:tc>
          <w:tcPr>
            <w:tcW w:w="852" w:type="dxa"/>
            <w:tcBorders>
              <w:tl2br w:val="nil"/>
              <w:tr2bl w:val="nil"/>
            </w:tcBorders>
            <w:shd w:val="clear" w:color="auto" w:fill="auto"/>
            <w:vAlign w:val="center"/>
          </w:tcPr>
          <w:p w14:paraId="57B006F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13633</w:t>
            </w:r>
          </w:p>
        </w:tc>
        <w:tc>
          <w:tcPr>
            <w:tcW w:w="852" w:type="dxa"/>
            <w:tcBorders>
              <w:tl2br w:val="nil"/>
              <w:tr2bl w:val="nil"/>
            </w:tcBorders>
            <w:shd w:val="clear" w:color="auto" w:fill="auto"/>
            <w:vAlign w:val="center"/>
          </w:tcPr>
          <w:p w14:paraId="7746BB6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13633</w:t>
            </w:r>
          </w:p>
        </w:tc>
        <w:tc>
          <w:tcPr>
            <w:tcW w:w="852" w:type="dxa"/>
            <w:tcBorders>
              <w:tl2br w:val="nil"/>
              <w:tr2bl w:val="nil"/>
            </w:tcBorders>
            <w:shd w:val="clear" w:color="auto" w:fill="auto"/>
            <w:vAlign w:val="center"/>
          </w:tcPr>
          <w:p w14:paraId="2B5941A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w:t>
            </w:r>
          </w:p>
        </w:tc>
        <w:tc>
          <w:tcPr>
            <w:tcW w:w="852" w:type="dxa"/>
            <w:tcBorders>
              <w:tl2br w:val="nil"/>
              <w:tr2bl w:val="nil"/>
            </w:tcBorders>
            <w:shd w:val="clear" w:color="auto" w:fill="auto"/>
            <w:vAlign w:val="center"/>
          </w:tcPr>
          <w:p w14:paraId="62F010D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14126</w:t>
            </w:r>
          </w:p>
        </w:tc>
        <w:tc>
          <w:tcPr>
            <w:tcW w:w="852" w:type="dxa"/>
            <w:tcBorders>
              <w:tl2br w:val="nil"/>
              <w:tr2bl w:val="nil"/>
            </w:tcBorders>
            <w:shd w:val="clear" w:color="auto" w:fill="auto"/>
            <w:vAlign w:val="center"/>
          </w:tcPr>
          <w:p w14:paraId="2180CB9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14126</w:t>
            </w:r>
          </w:p>
        </w:tc>
        <w:tc>
          <w:tcPr>
            <w:tcW w:w="852" w:type="dxa"/>
            <w:tcBorders>
              <w:tl2br w:val="nil"/>
              <w:tr2bl w:val="nil"/>
            </w:tcBorders>
            <w:shd w:val="clear" w:color="auto" w:fill="auto"/>
            <w:vAlign w:val="center"/>
          </w:tcPr>
          <w:p w14:paraId="1B0CACC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14126</w:t>
            </w:r>
          </w:p>
        </w:tc>
        <w:tc>
          <w:tcPr>
            <w:tcW w:w="853" w:type="dxa"/>
            <w:tcBorders>
              <w:tl2br w:val="nil"/>
              <w:tr2bl w:val="nil"/>
            </w:tcBorders>
            <w:shd w:val="clear" w:color="auto" w:fill="auto"/>
            <w:vAlign w:val="center"/>
          </w:tcPr>
          <w:p w14:paraId="1078ED0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w:t>
            </w:r>
          </w:p>
        </w:tc>
        <w:tc>
          <w:tcPr>
            <w:tcW w:w="1348" w:type="dxa"/>
            <w:tcBorders>
              <w:tl2br w:val="nil"/>
              <w:tr2bl w:val="nil"/>
            </w:tcBorders>
            <w:shd w:val="clear" w:color="auto" w:fill="auto"/>
            <w:vAlign w:val="center"/>
          </w:tcPr>
          <w:p w14:paraId="0E31274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351" w:type="dxa"/>
            <w:tcBorders>
              <w:tl2br w:val="nil"/>
              <w:tr2bl w:val="nil"/>
            </w:tcBorders>
            <w:shd w:val="clear" w:color="auto" w:fill="auto"/>
            <w:vAlign w:val="center"/>
          </w:tcPr>
          <w:p w14:paraId="21A116A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r>
    </w:tbl>
    <w:p w14:paraId="104F38C2">
      <w:pPr>
        <w:spacing w:line="360" w:lineRule="auto"/>
        <w:jc w:val="left"/>
        <w:rPr>
          <w:rFonts w:hint="default" w:ascii="Times New Roman" w:hAnsi="Times New Roman"/>
          <w:b/>
          <w:bCs/>
          <w:szCs w:val="21"/>
          <w:lang w:val="en-US" w:eastAsia="zh-CN"/>
        </w:rPr>
      </w:pPr>
      <w:r>
        <w:rPr>
          <w:rFonts w:hint="eastAsia" w:ascii="Times New Roman" w:hAnsi="Times New Roman"/>
          <w:b w:val="0"/>
          <w:bCs w:val="0"/>
          <w:szCs w:val="21"/>
          <w:lang w:val="en-US" w:eastAsia="zh-CN"/>
        </w:rPr>
        <w:t>接下页</w:t>
      </w:r>
    </w:p>
    <w:p w14:paraId="621D5274">
      <w:pPr>
        <w:rPr>
          <w:rFonts w:hint="eastAsia" w:ascii="Times New Roman" w:hAnsi="Times New Roman"/>
          <w:b/>
          <w:bCs/>
          <w:szCs w:val="21"/>
          <w:lang w:eastAsia="zh-CN"/>
        </w:rPr>
      </w:pPr>
      <w:r>
        <w:rPr>
          <w:rFonts w:hint="eastAsia" w:ascii="Times New Roman" w:hAnsi="Times New Roman"/>
          <w:b/>
          <w:bCs/>
          <w:szCs w:val="21"/>
          <w:lang w:eastAsia="zh-CN"/>
        </w:rPr>
        <w:br w:type="page"/>
      </w:r>
    </w:p>
    <w:p w14:paraId="6444773F">
      <w:pPr>
        <w:spacing w:line="360" w:lineRule="auto"/>
        <w:jc w:val="center"/>
        <w:rPr>
          <w:rFonts w:hint="eastAsia" w:ascii="Times New Roman" w:hAnsi="Times New Roman" w:eastAsiaTheme="minorEastAsia"/>
          <w:b/>
          <w:bCs/>
          <w:szCs w:val="21"/>
          <w:lang w:eastAsia="zh-CN"/>
        </w:rPr>
      </w:pPr>
      <w:r>
        <w:rPr>
          <w:rFonts w:ascii="Times New Roman" w:hAnsi="Times New Roman"/>
          <w:b/>
          <w:bCs/>
          <w:szCs w:val="21"/>
          <w:highlight w:val="none"/>
        </w:rPr>
        <w:t>表9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9</w:t>
      </w:r>
      <w:r>
        <w:rPr>
          <w:rFonts w:hint="eastAsia" w:ascii="Times New Roman" w:hAnsi="Times New Roman"/>
          <w:b/>
          <w:bCs/>
          <w:szCs w:val="21"/>
          <w:highlight w:val="none"/>
        </w:rPr>
        <w:t>有组织废气</w:t>
      </w:r>
      <w:r>
        <w:rPr>
          <w:rFonts w:ascii="Times New Roman" w:hAnsi="Times New Roman"/>
          <w:b/>
          <w:bCs/>
          <w:szCs w:val="21"/>
          <w:highlight w:val="none"/>
        </w:rPr>
        <w:t>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9</w:t>
      </w:r>
      <w:r>
        <w:rPr>
          <w:rFonts w:hint="eastAsia" w:ascii="Times New Roman" w:hAnsi="Times New Roman"/>
          <w:b/>
          <w:bCs/>
          <w:szCs w:val="21"/>
          <w:highlight w:val="none"/>
        </w:rPr>
        <w:t>）</w:t>
      </w:r>
      <w:r>
        <w:rPr>
          <w:rFonts w:hint="eastAsia" w:ascii="Times New Roman" w:hAnsi="Times New Roman"/>
          <w:b/>
          <w:bCs/>
          <w:szCs w:val="21"/>
          <w:highlight w:val="none"/>
          <w:lang w:eastAsia="zh-CN"/>
        </w:rPr>
        <w:t>（</w:t>
      </w:r>
      <w:r>
        <w:rPr>
          <w:rFonts w:hint="eastAsia" w:ascii="Times New Roman" w:hAnsi="Times New Roman"/>
          <w:b/>
          <w:bCs/>
          <w:szCs w:val="21"/>
          <w:highlight w:val="none"/>
          <w:lang w:val="en-US" w:eastAsia="zh-CN"/>
        </w:rPr>
        <w:t>续</w:t>
      </w:r>
      <w:r>
        <w:rPr>
          <w:rFonts w:hint="eastAsia" w:ascii="Times New Roman" w:hAnsi="Times New Roman"/>
          <w:b/>
          <w:bCs/>
          <w:szCs w:val="21"/>
          <w:highlight w:val="none"/>
          <w:lang w:eastAsia="zh-CN"/>
        </w:rPr>
        <w:t>）</w:t>
      </w:r>
    </w:p>
    <w:tbl>
      <w:tblPr>
        <w:tblStyle w:val="33"/>
        <w:tblW w:w="9966"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620"/>
        <w:gridCol w:w="830"/>
        <w:gridCol w:w="852"/>
        <w:gridCol w:w="852"/>
        <w:gridCol w:w="852"/>
        <w:gridCol w:w="852"/>
        <w:gridCol w:w="852"/>
        <w:gridCol w:w="852"/>
        <w:gridCol w:w="852"/>
        <w:gridCol w:w="853"/>
        <w:gridCol w:w="1348"/>
        <w:gridCol w:w="351"/>
      </w:tblGrid>
      <w:tr w14:paraId="318B6C0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vAlign w:val="center"/>
          </w:tcPr>
          <w:p w14:paraId="4F8944F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8516" w:type="dxa"/>
            <w:gridSpan w:val="10"/>
            <w:tcBorders>
              <w:tl2br w:val="nil"/>
              <w:tr2bl w:val="nil"/>
            </w:tcBorders>
            <w:shd w:val="clear" w:color="auto" w:fill="auto"/>
            <w:tcMar>
              <w:left w:w="113" w:type="dxa"/>
              <w:right w:w="113" w:type="dxa"/>
            </w:tcMar>
            <w:vAlign w:val="center"/>
          </w:tcPr>
          <w:p w14:paraId="710D5AB2">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14</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-15日</w:t>
            </w:r>
          </w:p>
        </w:tc>
      </w:tr>
      <w:tr w14:paraId="78FC76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vAlign w:val="center"/>
          </w:tcPr>
          <w:p w14:paraId="2E70A7B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8516" w:type="dxa"/>
            <w:gridSpan w:val="10"/>
            <w:tcBorders>
              <w:tl2br w:val="nil"/>
              <w:tr2bl w:val="nil"/>
            </w:tcBorders>
            <w:shd w:val="clear" w:color="auto" w:fill="auto"/>
            <w:tcMar>
              <w:left w:w="113" w:type="dxa"/>
              <w:right w:w="113" w:type="dxa"/>
            </w:tcMar>
            <w:vAlign w:val="center"/>
          </w:tcPr>
          <w:p w14:paraId="2CF78F4E">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14</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日</w:t>
            </w:r>
          </w:p>
        </w:tc>
      </w:tr>
      <w:tr w14:paraId="63A7C2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vAlign w:val="center"/>
          </w:tcPr>
          <w:p w14:paraId="3BA3272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排气筒高度</w:t>
            </w:r>
          </w:p>
        </w:tc>
        <w:tc>
          <w:tcPr>
            <w:tcW w:w="3408" w:type="dxa"/>
            <w:gridSpan w:val="4"/>
            <w:tcBorders>
              <w:tl2br w:val="nil"/>
              <w:tr2bl w:val="nil"/>
            </w:tcBorders>
            <w:tcMar>
              <w:left w:w="113" w:type="dxa"/>
              <w:right w:w="113" w:type="dxa"/>
            </w:tcMar>
            <w:vAlign w:val="center"/>
          </w:tcPr>
          <w:p w14:paraId="3F8AAD70">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15m</w:t>
            </w:r>
          </w:p>
        </w:tc>
        <w:tc>
          <w:tcPr>
            <w:tcW w:w="3409" w:type="dxa"/>
            <w:gridSpan w:val="4"/>
            <w:tcBorders>
              <w:tl2br w:val="nil"/>
              <w:tr2bl w:val="nil"/>
            </w:tcBorders>
            <w:tcMar>
              <w:left w:w="113" w:type="dxa"/>
              <w:right w:w="113" w:type="dxa"/>
            </w:tcMar>
            <w:vAlign w:val="center"/>
          </w:tcPr>
          <w:p w14:paraId="6697A1C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燃料</w:t>
            </w:r>
          </w:p>
        </w:tc>
        <w:tc>
          <w:tcPr>
            <w:tcW w:w="1699" w:type="dxa"/>
            <w:gridSpan w:val="2"/>
            <w:tcBorders>
              <w:tl2br w:val="nil"/>
              <w:tr2bl w:val="nil"/>
            </w:tcBorders>
            <w:tcMar>
              <w:left w:w="113" w:type="dxa"/>
              <w:right w:w="113" w:type="dxa"/>
            </w:tcMar>
            <w:vAlign w:val="center"/>
          </w:tcPr>
          <w:p w14:paraId="5A69593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天然气</w:t>
            </w:r>
          </w:p>
        </w:tc>
      </w:tr>
      <w:tr w14:paraId="59E059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731" w:hRule="atLeast"/>
          <w:jc w:val="center"/>
        </w:trPr>
        <w:tc>
          <w:tcPr>
            <w:tcW w:w="1450" w:type="dxa"/>
            <w:gridSpan w:val="2"/>
            <w:tcBorders>
              <w:tl2br w:val="nil"/>
              <w:tr2bl w:val="nil"/>
            </w:tcBorders>
            <w:vAlign w:val="center"/>
          </w:tcPr>
          <w:p w14:paraId="6ADEB9B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采样</w:t>
            </w:r>
            <w:r>
              <w:rPr>
                <w:rFonts w:hint="default" w:ascii="Times New Roman" w:hAnsi="Times New Roman" w:eastAsia="宋体" w:cs="Times New Roman"/>
                <w:bCs/>
                <w:kern w:val="0"/>
                <w:sz w:val="18"/>
                <w:szCs w:val="18"/>
                <w:highlight w:val="none"/>
                <w:lang w:val="en-US" w:eastAsia="zh-CN"/>
              </w:rPr>
              <w:t>点位</w:t>
            </w:r>
          </w:p>
        </w:tc>
        <w:tc>
          <w:tcPr>
            <w:tcW w:w="3408" w:type="dxa"/>
            <w:gridSpan w:val="4"/>
            <w:tcBorders>
              <w:tl2br w:val="nil"/>
              <w:tr2bl w:val="nil"/>
            </w:tcBorders>
            <w:shd w:val="clear" w:color="auto" w:fill="auto"/>
            <w:vAlign w:val="center"/>
          </w:tcPr>
          <w:p w14:paraId="695773C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天然气燃烧废气排气筒出口DA004-2</w:t>
            </w:r>
          </w:p>
          <w:p w14:paraId="6C23041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eastAsia="zh-CN"/>
              </w:rPr>
              <w:t>）</w:t>
            </w:r>
          </w:p>
        </w:tc>
        <w:tc>
          <w:tcPr>
            <w:tcW w:w="3409" w:type="dxa"/>
            <w:gridSpan w:val="4"/>
            <w:tcBorders>
              <w:tl2br w:val="nil"/>
              <w:tr2bl w:val="nil"/>
            </w:tcBorders>
            <w:shd w:val="clear" w:color="auto" w:fill="auto"/>
            <w:vAlign w:val="center"/>
          </w:tcPr>
          <w:p w14:paraId="1F2A6D6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天然气燃烧废气排气筒出口DA004-2</w:t>
            </w:r>
          </w:p>
          <w:p w14:paraId="1484DF1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eastAsia="zh-CN"/>
              </w:rPr>
              <w:t>）</w:t>
            </w:r>
          </w:p>
        </w:tc>
        <w:tc>
          <w:tcPr>
            <w:tcW w:w="1348" w:type="dxa"/>
            <w:vMerge w:val="restart"/>
            <w:tcBorders>
              <w:tl2br w:val="nil"/>
              <w:tr2bl w:val="nil"/>
            </w:tcBorders>
            <w:vAlign w:val="center"/>
          </w:tcPr>
          <w:p w14:paraId="3E28CED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《浙江省工业炉窑大气污染综合治理方案》</w:t>
            </w:r>
          </w:p>
          <w:p w14:paraId="39A3D8A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（浙环函[2019]315号）</w:t>
            </w:r>
          </w:p>
        </w:tc>
        <w:tc>
          <w:tcPr>
            <w:tcW w:w="351" w:type="dxa"/>
            <w:vMerge w:val="restart"/>
            <w:tcBorders>
              <w:tl2br w:val="nil"/>
              <w:tr2bl w:val="nil"/>
            </w:tcBorders>
            <w:vAlign w:val="center"/>
          </w:tcPr>
          <w:p w14:paraId="006948E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结果评价</w:t>
            </w:r>
          </w:p>
        </w:tc>
      </w:tr>
      <w:tr w14:paraId="2995657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shd w:val="clear" w:color="auto" w:fill="auto"/>
            <w:vAlign w:val="center"/>
          </w:tcPr>
          <w:p w14:paraId="355F9305">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val="en-US" w:eastAsia="zh-CN"/>
              </w:rPr>
              <w:t>检测次数</w:t>
            </w:r>
          </w:p>
        </w:tc>
        <w:tc>
          <w:tcPr>
            <w:tcW w:w="3408" w:type="dxa"/>
            <w:gridSpan w:val="4"/>
            <w:tcBorders>
              <w:tl2br w:val="nil"/>
              <w:tr2bl w:val="nil"/>
            </w:tcBorders>
            <w:shd w:val="clear" w:color="auto" w:fill="auto"/>
            <w:vAlign w:val="center"/>
          </w:tcPr>
          <w:p w14:paraId="0A22F4A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第</w:t>
            </w:r>
            <w:r>
              <w:rPr>
                <w:rFonts w:hint="default" w:ascii="Times New Roman" w:hAnsi="Times New Roman" w:eastAsia="宋体" w:cs="Times New Roman"/>
                <w:bCs/>
                <w:kern w:val="0"/>
                <w:sz w:val="18"/>
                <w:szCs w:val="18"/>
                <w:highlight w:val="none"/>
                <w:lang w:val="en-US" w:eastAsia="zh-CN"/>
              </w:rPr>
              <w:t>三</w:t>
            </w:r>
            <w:r>
              <w:rPr>
                <w:rFonts w:hint="default" w:ascii="Times New Roman" w:hAnsi="Times New Roman" w:eastAsia="宋体" w:cs="Times New Roman"/>
                <w:bCs/>
                <w:kern w:val="0"/>
                <w:sz w:val="18"/>
                <w:szCs w:val="18"/>
                <w:highlight w:val="none"/>
              </w:rPr>
              <w:t>次</w:t>
            </w:r>
          </w:p>
        </w:tc>
        <w:tc>
          <w:tcPr>
            <w:tcW w:w="3409" w:type="dxa"/>
            <w:gridSpan w:val="4"/>
            <w:tcBorders>
              <w:tl2br w:val="nil"/>
              <w:tr2bl w:val="nil"/>
            </w:tcBorders>
            <w:shd w:val="clear" w:color="auto" w:fill="auto"/>
            <w:vAlign w:val="center"/>
          </w:tcPr>
          <w:p w14:paraId="700AC91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第</w:t>
            </w:r>
            <w:r>
              <w:rPr>
                <w:rFonts w:hint="default" w:ascii="Times New Roman" w:hAnsi="Times New Roman" w:eastAsia="宋体" w:cs="Times New Roman"/>
                <w:bCs/>
                <w:kern w:val="0"/>
                <w:sz w:val="18"/>
                <w:szCs w:val="18"/>
                <w:highlight w:val="none"/>
                <w:lang w:val="en-US" w:eastAsia="zh-CN"/>
              </w:rPr>
              <w:t>三</w:t>
            </w:r>
            <w:r>
              <w:rPr>
                <w:rFonts w:hint="default" w:ascii="Times New Roman" w:hAnsi="Times New Roman" w:eastAsia="宋体" w:cs="Times New Roman"/>
                <w:bCs/>
                <w:kern w:val="0"/>
                <w:sz w:val="18"/>
                <w:szCs w:val="18"/>
                <w:highlight w:val="none"/>
              </w:rPr>
              <w:t>次</w:t>
            </w:r>
          </w:p>
        </w:tc>
        <w:tc>
          <w:tcPr>
            <w:tcW w:w="1348" w:type="dxa"/>
            <w:vMerge w:val="continue"/>
            <w:tcBorders>
              <w:tl2br w:val="nil"/>
              <w:tr2bl w:val="nil"/>
            </w:tcBorders>
            <w:shd w:val="clear" w:color="auto" w:fill="auto"/>
            <w:vAlign w:val="center"/>
          </w:tcPr>
          <w:p w14:paraId="10E8E64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p>
        </w:tc>
        <w:tc>
          <w:tcPr>
            <w:tcW w:w="351" w:type="dxa"/>
            <w:vMerge w:val="continue"/>
            <w:tcBorders>
              <w:tl2br w:val="nil"/>
              <w:tr2bl w:val="nil"/>
            </w:tcBorders>
            <w:shd w:val="clear" w:color="auto" w:fill="auto"/>
            <w:vAlign w:val="center"/>
          </w:tcPr>
          <w:p w14:paraId="03E579F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p>
        </w:tc>
      </w:tr>
      <w:tr w14:paraId="033940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restart"/>
            <w:tcBorders>
              <w:tl2br w:val="nil"/>
              <w:tr2bl w:val="nil"/>
            </w:tcBorders>
            <w:vAlign w:val="center"/>
          </w:tcPr>
          <w:p w14:paraId="1C48E51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二氧</w:t>
            </w:r>
          </w:p>
          <w:p w14:paraId="58B4CD2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化硫</w:t>
            </w:r>
          </w:p>
        </w:tc>
        <w:tc>
          <w:tcPr>
            <w:tcW w:w="830" w:type="dxa"/>
            <w:tcBorders>
              <w:tl2br w:val="nil"/>
              <w:tr2bl w:val="nil"/>
            </w:tcBorders>
            <w:shd w:val="clear" w:color="auto" w:fill="auto"/>
            <w:vAlign w:val="center"/>
          </w:tcPr>
          <w:p w14:paraId="5178FB2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样品编号</w:t>
            </w:r>
          </w:p>
        </w:tc>
        <w:tc>
          <w:tcPr>
            <w:tcW w:w="852" w:type="dxa"/>
            <w:tcBorders>
              <w:tl2br w:val="nil"/>
              <w:tr2bl w:val="nil"/>
            </w:tcBorders>
            <w:shd w:val="clear" w:color="auto" w:fill="auto"/>
            <w:vAlign w:val="center"/>
          </w:tcPr>
          <w:p w14:paraId="4562B32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4-2-16</w:t>
            </w:r>
          </w:p>
        </w:tc>
        <w:tc>
          <w:tcPr>
            <w:tcW w:w="852" w:type="dxa"/>
            <w:tcBorders>
              <w:tl2br w:val="nil"/>
              <w:tr2bl w:val="nil"/>
            </w:tcBorders>
            <w:shd w:val="clear" w:color="auto" w:fill="auto"/>
            <w:vAlign w:val="center"/>
          </w:tcPr>
          <w:p w14:paraId="2F20947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4-2-17</w:t>
            </w:r>
          </w:p>
        </w:tc>
        <w:tc>
          <w:tcPr>
            <w:tcW w:w="852" w:type="dxa"/>
            <w:tcBorders>
              <w:tl2br w:val="nil"/>
              <w:tr2bl w:val="nil"/>
            </w:tcBorders>
            <w:shd w:val="clear" w:color="auto" w:fill="auto"/>
            <w:vAlign w:val="center"/>
          </w:tcPr>
          <w:p w14:paraId="0105ACF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4-2-18</w:t>
            </w:r>
          </w:p>
        </w:tc>
        <w:tc>
          <w:tcPr>
            <w:tcW w:w="852" w:type="dxa"/>
            <w:tcBorders>
              <w:tl2br w:val="nil"/>
              <w:tr2bl w:val="nil"/>
            </w:tcBorders>
            <w:shd w:val="clear" w:color="auto" w:fill="auto"/>
            <w:vAlign w:val="center"/>
          </w:tcPr>
          <w:p w14:paraId="1278BA3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平均值</w:t>
            </w:r>
          </w:p>
        </w:tc>
        <w:tc>
          <w:tcPr>
            <w:tcW w:w="852" w:type="dxa"/>
            <w:tcBorders>
              <w:tl2br w:val="nil"/>
              <w:tr2bl w:val="nil"/>
            </w:tcBorders>
            <w:shd w:val="clear" w:color="auto" w:fill="auto"/>
            <w:vAlign w:val="center"/>
          </w:tcPr>
          <w:p w14:paraId="54D78EC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4-2-16</w:t>
            </w:r>
          </w:p>
        </w:tc>
        <w:tc>
          <w:tcPr>
            <w:tcW w:w="852" w:type="dxa"/>
            <w:tcBorders>
              <w:tl2br w:val="nil"/>
              <w:tr2bl w:val="nil"/>
            </w:tcBorders>
            <w:shd w:val="clear" w:color="auto" w:fill="auto"/>
            <w:vAlign w:val="center"/>
          </w:tcPr>
          <w:p w14:paraId="490B5E6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4-2-17</w:t>
            </w:r>
          </w:p>
        </w:tc>
        <w:tc>
          <w:tcPr>
            <w:tcW w:w="852" w:type="dxa"/>
            <w:tcBorders>
              <w:tl2br w:val="nil"/>
              <w:tr2bl w:val="nil"/>
            </w:tcBorders>
            <w:shd w:val="clear" w:color="auto" w:fill="auto"/>
            <w:vAlign w:val="center"/>
          </w:tcPr>
          <w:p w14:paraId="6F3EBD0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b</w:t>
            </w:r>
            <w:r>
              <w:rPr>
                <w:rFonts w:hint="default" w:ascii="Times New Roman" w:hAnsi="Times New Roman" w:eastAsia="宋体" w:cs="Times New Roman"/>
                <w:bCs/>
                <w:kern w:val="0"/>
                <w:sz w:val="18"/>
                <w:szCs w:val="18"/>
                <w:highlight w:val="none"/>
              </w:rPr>
              <w:t>D</w:t>
            </w:r>
            <w:r>
              <w:rPr>
                <w:rFonts w:hint="default" w:ascii="Times New Roman" w:hAnsi="Times New Roman" w:eastAsia="宋体" w:cs="Times New Roman"/>
                <w:bCs/>
                <w:kern w:val="0"/>
                <w:sz w:val="18"/>
                <w:szCs w:val="18"/>
                <w:highlight w:val="none"/>
                <w:lang w:val="en-US" w:eastAsia="zh-CN"/>
              </w:rPr>
              <w:t>A</w:t>
            </w:r>
            <w:r>
              <w:rPr>
                <w:rFonts w:hint="default" w:ascii="Times New Roman" w:hAnsi="Times New Roman" w:eastAsia="宋体" w:cs="Times New Roman"/>
                <w:bCs/>
                <w:kern w:val="0"/>
                <w:sz w:val="18"/>
                <w:szCs w:val="18"/>
                <w:highlight w:val="none"/>
              </w:rPr>
              <w:t>00</w:t>
            </w:r>
            <w:r>
              <w:rPr>
                <w:rFonts w:hint="default" w:ascii="Times New Roman" w:hAnsi="Times New Roman" w:eastAsia="宋体" w:cs="Times New Roman"/>
                <w:bCs/>
                <w:kern w:val="0"/>
                <w:sz w:val="18"/>
                <w:szCs w:val="18"/>
                <w:highlight w:val="none"/>
                <w:lang w:val="en-US" w:eastAsia="zh-CN"/>
              </w:rPr>
              <w:t>4-2-18</w:t>
            </w:r>
          </w:p>
        </w:tc>
        <w:tc>
          <w:tcPr>
            <w:tcW w:w="853" w:type="dxa"/>
            <w:tcBorders>
              <w:tl2br w:val="nil"/>
              <w:tr2bl w:val="nil"/>
            </w:tcBorders>
            <w:shd w:val="clear" w:color="auto" w:fill="auto"/>
            <w:vAlign w:val="center"/>
          </w:tcPr>
          <w:p w14:paraId="35CB908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平均值</w:t>
            </w:r>
          </w:p>
        </w:tc>
        <w:tc>
          <w:tcPr>
            <w:tcW w:w="1348" w:type="dxa"/>
            <w:tcBorders>
              <w:tl2br w:val="nil"/>
              <w:tr2bl w:val="nil"/>
            </w:tcBorders>
            <w:shd w:val="clear" w:color="auto" w:fill="auto"/>
            <w:vAlign w:val="center"/>
          </w:tcPr>
          <w:p w14:paraId="4BF72AC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351" w:type="dxa"/>
            <w:tcBorders>
              <w:tl2br w:val="nil"/>
              <w:tr2bl w:val="nil"/>
            </w:tcBorders>
            <w:shd w:val="clear" w:color="auto" w:fill="auto"/>
            <w:vAlign w:val="center"/>
          </w:tcPr>
          <w:p w14:paraId="21B80FE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r>
      <w:tr w14:paraId="505C44B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1D55668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3AECA836">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实测浓度</w:t>
            </w:r>
          </w:p>
          <w:p w14:paraId="2D3DE71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852" w:type="dxa"/>
            <w:tcBorders>
              <w:tl2br w:val="nil"/>
              <w:tr2bl w:val="nil"/>
            </w:tcBorders>
            <w:shd w:val="clear" w:color="auto" w:fill="auto"/>
            <w:vAlign w:val="center"/>
          </w:tcPr>
          <w:p w14:paraId="4BE4DEA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52A080E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3FDAA5B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78BBE90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4206B62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235B8E4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2325A1C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3" w:type="dxa"/>
            <w:tcBorders>
              <w:tl2br w:val="nil"/>
              <w:tr2bl w:val="nil"/>
            </w:tcBorders>
            <w:shd w:val="clear" w:color="auto" w:fill="auto"/>
            <w:vAlign w:val="center"/>
          </w:tcPr>
          <w:p w14:paraId="10019F7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1348" w:type="dxa"/>
            <w:tcBorders>
              <w:tl2br w:val="nil"/>
              <w:tr2bl w:val="nil"/>
            </w:tcBorders>
            <w:shd w:val="clear" w:color="auto" w:fill="auto"/>
            <w:vAlign w:val="center"/>
          </w:tcPr>
          <w:p w14:paraId="09F9BB7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3CA240D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33D6B41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0D7C789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4BDCF4E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折算浓度（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852" w:type="dxa"/>
            <w:tcBorders>
              <w:tl2br w:val="nil"/>
              <w:tr2bl w:val="nil"/>
            </w:tcBorders>
            <w:shd w:val="clear" w:color="auto" w:fill="auto"/>
            <w:vAlign w:val="center"/>
          </w:tcPr>
          <w:p w14:paraId="476ADF0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w:t>
            </w:r>
          </w:p>
        </w:tc>
        <w:tc>
          <w:tcPr>
            <w:tcW w:w="852" w:type="dxa"/>
            <w:tcBorders>
              <w:tl2br w:val="nil"/>
              <w:tr2bl w:val="nil"/>
            </w:tcBorders>
            <w:shd w:val="clear" w:color="auto" w:fill="auto"/>
            <w:vAlign w:val="center"/>
          </w:tcPr>
          <w:p w14:paraId="29E8FB4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&lt;22</w:t>
            </w:r>
          </w:p>
        </w:tc>
        <w:tc>
          <w:tcPr>
            <w:tcW w:w="852" w:type="dxa"/>
            <w:tcBorders>
              <w:tl2br w:val="nil"/>
              <w:tr2bl w:val="nil"/>
            </w:tcBorders>
            <w:shd w:val="clear" w:color="auto" w:fill="auto"/>
            <w:vAlign w:val="center"/>
          </w:tcPr>
          <w:p w14:paraId="31E9775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&lt;29</w:t>
            </w:r>
          </w:p>
        </w:tc>
        <w:tc>
          <w:tcPr>
            <w:tcW w:w="852" w:type="dxa"/>
            <w:tcBorders>
              <w:tl2br w:val="nil"/>
              <w:tr2bl w:val="nil"/>
            </w:tcBorders>
            <w:shd w:val="clear" w:color="auto" w:fill="auto"/>
            <w:vAlign w:val="center"/>
          </w:tcPr>
          <w:p w14:paraId="0834E7F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&lt;25</w:t>
            </w:r>
          </w:p>
        </w:tc>
        <w:tc>
          <w:tcPr>
            <w:tcW w:w="852" w:type="dxa"/>
            <w:tcBorders>
              <w:tl2br w:val="nil"/>
              <w:tr2bl w:val="nil"/>
            </w:tcBorders>
            <w:shd w:val="clear" w:color="auto" w:fill="auto"/>
            <w:vAlign w:val="center"/>
          </w:tcPr>
          <w:p w14:paraId="42B1220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5F83752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4839A7F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3" w:type="dxa"/>
            <w:tcBorders>
              <w:tl2br w:val="nil"/>
              <w:tr2bl w:val="nil"/>
            </w:tcBorders>
            <w:shd w:val="clear" w:color="auto" w:fill="auto"/>
            <w:vAlign w:val="center"/>
          </w:tcPr>
          <w:p w14:paraId="3F9144E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1348" w:type="dxa"/>
            <w:tcBorders>
              <w:tl2br w:val="nil"/>
              <w:tr2bl w:val="nil"/>
            </w:tcBorders>
            <w:shd w:val="clear" w:color="auto" w:fill="auto"/>
            <w:vAlign w:val="center"/>
          </w:tcPr>
          <w:p w14:paraId="71A9292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200</w:t>
            </w:r>
          </w:p>
        </w:tc>
        <w:tc>
          <w:tcPr>
            <w:tcW w:w="351" w:type="dxa"/>
            <w:tcBorders>
              <w:tl2br w:val="nil"/>
              <w:tr2bl w:val="nil"/>
            </w:tcBorders>
            <w:shd w:val="clear" w:color="auto" w:fill="auto"/>
            <w:vAlign w:val="center"/>
          </w:tcPr>
          <w:p w14:paraId="6B113F8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6ED259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2B8A53C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3B531D1A">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12C5891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（kg/h）</w:t>
            </w:r>
          </w:p>
        </w:tc>
        <w:tc>
          <w:tcPr>
            <w:tcW w:w="852" w:type="dxa"/>
            <w:tcBorders>
              <w:tl2br w:val="nil"/>
              <w:tr2bl w:val="nil"/>
            </w:tcBorders>
            <w:shd w:val="clear" w:color="auto" w:fill="auto"/>
            <w:vAlign w:val="center"/>
          </w:tcPr>
          <w:p w14:paraId="0F5304B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&lt;2.05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16E23D4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&lt;2.05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6AE7375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&lt;2.05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7BEB73C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&lt;2.05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0B91FD1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&lt;2.10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70E64F5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&lt;2.10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154106E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&lt;2.10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3" w:type="dxa"/>
            <w:tcBorders>
              <w:tl2br w:val="nil"/>
              <w:tr2bl w:val="nil"/>
            </w:tcBorders>
            <w:shd w:val="clear" w:color="auto" w:fill="auto"/>
            <w:vAlign w:val="center"/>
          </w:tcPr>
          <w:p w14:paraId="2B61B64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&lt;2.10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1348" w:type="dxa"/>
            <w:tcBorders>
              <w:tl2br w:val="nil"/>
              <w:tr2bl w:val="nil"/>
            </w:tcBorders>
            <w:shd w:val="clear" w:color="auto" w:fill="auto"/>
            <w:vAlign w:val="center"/>
          </w:tcPr>
          <w:p w14:paraId="652C569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0270E1A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534069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restart"/>
            <w:tcBorders>
              <w:tl2br w:val="nil"/>
              <w:tr2bl w:val="nil"/>
            </w:tcBorders>
            <w:vAlign w:val="center"/>
          </w:tcPr>
          <w:p w14:paraId="5C44174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氮氧</w:t>
            </w:r>
          </w:p>
          <w:p w14:paraId="6FEF702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化物</w:t>
            </w:r>
          </w:p>
        </w:tc>
        <w:tc>
          <w:tcPr>
            <w:tcW w:w="830" w:type="dxa"/>
            <w:tcBorders>
              <w:tl2br w:val="nil"/>
              <w:tr2bl w:val="nil"/>
            </w:tcBorders>
            <w:shd w:val="clear" w:color="auto" w:fill="auto"/>
            <w:vAlign w:val="center"/>
          </w:tcPr>
          <w:p w14:paraId="5DC095E7">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实测浓度</w:t>
            </w:r>
          </w:p>
          <w:p w14:paraId="2969C56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852" w:type="dxa"/>
            <w:tcBorders>
              <w:tl2br w:val="nil"/>
              <w:tr2bl w:val="nil"/>
            </w:tcBorders>
            <w:shd w:val="clear" w:color="auto" w:fill="auto"/>
            <w:vAlign w:val="center"/>
          </w:tcPr>
          <w:p w14:paraId="1931AC3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66743A5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34ED63F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38A4D13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0F4C71A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146CF39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2" w:type="dxa"/>
            <w:tcBorders>
              <w:tl2br w:val="nil"/>
              <w:tr2bl w:val="nil"/>
            </w:tcBorders>
            <w:shd w:val="clear" w:color="auto" w:fill="auto"/>
            <w:vAlign w:val="center"/>
          </w:tcPr>
          <w:p w14:paraId="20FBD78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853" w:type="dxa"/>
            <w:tcBorders>
              <w:tl2br w:val="nil"/>
              <w:tr2bl w:val="nil"/>
            </w:tcBorders>
            <w:shd w:val="clear" w:color="auto" w:fill="auto"/>
            <w:vAlign w:val="center"/>
          </w:tcPr>
          <w:p w14:paraId="749FFFC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&lt;3</w:t>
            </w:r>
          </w:p>
        </w:tc>
        <w:tc>
          <w:tcPr>
            <w:tcW w:w="1348" w:type="dxa"/>
            <w:tcBorders>
              <w:tl2br w:val="nil"/>
              <w:tr2bl w:val="nil"/>
            </w:tcBorders>
            <w:shd w:val="clear" w:color="auto" w:fill="auto"/>
            <w:vAlign w:val="center"/>
          </w:tcPr>
          <w:p w14:paraId="076D25E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6231A98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25E5016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73A3E88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6804FFE7">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折算浓度（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852" w:type="dxa"/>
            <w:tcBorders>
              <w:tl2br w:val="nil"/>
              <w:tr2bl w:val="nil"/>
            </w:tcBorders>
            <w:shd w:val="clear" w:color="auto" w:fill="auto"/>
            <w:vAlign w:val="center"/>
          </w:tcPr>
          <w:p w14:paraId="6E5A011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&lt;23</w:t>
            </w:r>
          </w:p>
        </w:tc>
        <w:tc>
          <w:tcPr>
            <w:tcW w:w="852" w:type="dxa"/>
            <w:tcBorders>
              <w:tl2br w:val="nil"/>
              <w:tr2bl w:val="nil"/>
            </w:tcBorders>
            <w:shd w:val="clear" w:color="auto" w:fill="auto"/>
            <w:vAlign w:val="center"/>
          </w:tcPr>
          <w:p w14:paraId="0C05E17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&lt;22</w:t>
            </w:r>
          </w:p>
        </w:tc>
        <w:tc>
          <w:tcPr>
            <w:tcW w:w="852" w:type="dxa"/>
            <w:tcBorders>
              <w:tl2br w:val="nil"/>
              <w:tr2bl w:val="nil"/>
            </w:tcBorders>
            <w:shd w:val="clear" w:color="auto" w:fill="auto"/>
            <w:vAlign w:val="center"/>
          </w:tcPr>
          <w:p w14:paraId="3462DB2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&lt;29</w:t>
            </w:r>
          </w:p>
        </w:tc>
        <w:tc>
          <w:tcPr>
            <w:tcW w:w="852" w:type="dxa"/>
            <w:tcBorders>
              <w:tl2br w:val="nil"/>
              <w:tr2bl w:val="nil"/>
            </w:tcBorders>
            <w:shd w:val="clear" w:color="auto" w:fill="auto"/>
            <w:vAlign w:val="center"/>
          </w:tcPr>
          <w:p w14:paraId="2ACC1F0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&lt;25</w:t>
            </w:r>
          </w:p>
        </w:tc>
        <w:tc>
          <w:tcPr>
            <w:tcW w:w="852" w:type="dxa"/>
            <w:tcBorders>
              <w:tl2br w:val="nil"/>
              <w:tr2bl w:val="nil"/>
            </w:tcBorders>
            <w:shd w:val="clear" w:color="auto" w:fill="auto"/>
            <w:vAlign w:val="center"/>
          </w:tcPr>
          <w:p w14:paraId="3252108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0C1EB90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2" w:type="dxa"/>
            <w:tcBorders>
              <w:tl2br w:val="nil"/>
              <w:tr2bl w:val="nil"/>
            </w:tcBorders>
            <w:shd w:val="clear" w:color="auto" w:fill="auto"/>
            <w:vAlign w:val="center"/>
          </w:tcPr>
          <w:p w14:paraId="2477591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853" w:type="dxa"/>
            <w:tcBorders>
              <w:tl2br w:val="nil"/>
              <w:tr2bl w:val="nil"/>
            </w:tcBorders>
            <w:shd w:val="clear" w:color="auto" w:fill="auto"/>
            <w:vAlign w:val="center"/>
          </w:tcPr>
          <w:p w14:paraId="7526069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&lt;28</w:t>
            </w:r>
          </w:p>
        </w:tc>
        <w:tc>
          <w:tcPr>
            <w:tcW w:w="1348" w:type="dxa"/>
            <w:tcBorders>
              <w:tl2br w:val="nil"/>
              <w:tr2bl w:val="nil"/>
            </w:tcBorders>
            <w:shd w:val="clear" w:color="auto" w:fill="auto"/>
            <w:vAlign w:val="center"/>
          </w:tcPr>
          <w:p w14:paraId="6C4966C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300</w:t>
            </w:r>
          </w:p>
        </w:tc>
        <w:tc>
          <w:tcPr>
            <w:tcW w:w="351" w:type="dxa"/>
            <w:tcBorders>
              <w:tl2br w:val="nil"/>
              <w:tr2bl w:val="nil"/>
            </w:tcBorders>
            <w:shd w:val="clear" w:color="auto" w:fill="auto"/>
            <w:vAlign w:val="center"/>
          </w:tcPr>
          <w:p w14:paraId="352B0A9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787497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620" w:type="dxa"/>
            <w:vMerge w:val="continue"/>
            <w:tcBorders>
              <w:tl2br w:val="nil"/>
              <w:tr2bl w:val="nil"/>
            </w:tcBorders>
            <w:vAlign w:val="center"/>
          </w:tcPr>
          <w:p w14:paraId="17AE88D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30" w:type="dxa"/>
            <w:tcBorders>
              <w:tl2br w:val="nil"/>
              <w:tr2bl w:val="nil"/>
            </w:tcBorders>
            <w:shd w:val="clear" w:color="auto" w:fill="auto"/>
            <w:vAlign w:val="center"/>
          </w:tcPr>
          <w:p w14:paraId="030D6F6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156B7F1A">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（kg/h）</w:t>
            </w:r>
          </w:p>
        </w:tc>
        <w:tc>
          <w:tcPr>
            <w:tcW w:w="852" w:type="dxa"/>
            <w:tcBorders>
              <w:tl2br w:val="nil"/>
              <w:tr2bl w:val="nil"/>
            </w:tcBorders>
            <w:shd w:val="clear" w:color="auto" w:fill="auto"/>
            <w:vAlign w:val="center"/>
          </w:tcPr>
          <w:p w14:paraId="103CDF2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&lt;2.05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70308DB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&lt;2.05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658147F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&lt;2.05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5D7559B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&lt;2.05</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6C17C86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&lt;2.10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1B633EE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&lt;2.10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2" w:type="dxa"/>
            <w:tcBorders>
              <w:tl2br w:val="nil"/>
              <w:tr2bl w:val="nil"/>
            </w:tcBorders>
            <w:shd w:val="clear" w:color="auto" w:fill="auto"/>
            <w:vAlign w:val="center"/>
          </w:tcPr>
          <w:p w14:paraId="26A1B6E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&lt;2.10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853" w:type="dxa"/>
            <w:tcBorders>
              <w:tl2br w:val="nil"/>
              <w:tr2bl w:val="nil"/>
            </w:tcBorders>
            <w:shd w:val="clear" w:color="auto" w:fill="auto"/>
            <w:vAlign w:val="center"/>
          </w:tcPr>
          <w:p w14:paraId="6219ABD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cs="Times New Roman"/>
                <w:bCs/>
                <w:kern w:val="0"/>
                <w:sz w:val="18"/>
                <w:szCs w:val="18"/>
                <w:highlight w:val="none"/>
                <w:lang w:val="en-US" w:eastAsia="zh-CN"/>
              </w:rPr>
              <w:t>&lt;2.10</w:t>
            </w:r>
            <w:r>
              <w:rPr>
                <w:rFonts w:hint="default" w:ascii="Times New Roman" w:hAnsi="Times New Roman" w:cs="Times New Roman"/>
                <w:bCs/>
                <w:kern w:val="0"/>
                <w:sz w:val="18"/>
                <w:szCs w:val="18"/>
                <w:highlight w:val="none"/>
              </w:rPr>
              <w:t>×10</w:t>
            </w:r>
            <w:r>
              <w:rPr>
                <w:rFonts w:hint="default" w:ascii="Times New Roman" w:hAnsi="Times New Roman" w:cs="Times New Roman"/>
                <w:bCs/>
                <w:kern w:val="0"/>
                <w:sz w:val="18"/>
                <w:szCs w:val="18"/>
                <w:highlight w:val="none"/>
                <w:vertAlign w:val="superscript"/>
              </w:rPr>
              <w:t>-</w:t>
            </w:r>
            <w:r>
              <w:rPr>
                <w:rFonts w:hint="default" w:ascii="Times New Roman" w:hAnsi="Times New Roman" w:cs="Times New Roman"/>
                <w:bCs/>
                <w:kern w:val="0"/>
                <w:sz w:val="18"/>
                <w:szCs w:val="18"/>
                <w:highlight w:val="none"/>
                <w:vertAlign w:val="superscript"/>
                <w:lang w:val="en-US" w:eastAsia="zh-CN"/>
              </w:rPr>
              <w:t>2</w:t>
            </w:r>
          </w:p>
        </w:tc>
        <w:tc>
          <w:tcPr>
            <w:tcW w:w="1348" w:type="dxa"/>
            <w:tcBorders>
              <w:tl2br w:val="nil"/>
              <w:tr2bl w:val="nil"/>
            </w:tcBorders>
            <w:shd w:val="clear" w:color="auto" w:fill="auto"/>
            <w:vAlign w:val="center"/>
          </w:tcPr>
          <w:p w14:paraId="0A0DD8E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351" w:type="dxa"/>
            <w:tcBorders>
              <w:tl2br w:val="nil"/>
              <w:tr2bl w:val="nil"/>
            </w:tcBorders>
            <w:shd w:val="clear" w:color="auto" w:fill="auto"/>
            <w:vAlign w:val="center"/>
          </w:tcPr>
          <w:p w14:paraId="1DF09B1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r>
      <w:tr w14:paraId="40B0622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shd w:val="clear" w:color="auto" w:fill="auto"/>
            <w:vAlign w:val="center"/>
          </w:tcPr>
          <w:p w14:paraId="5BB3D935">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bCs/>
                <w:kern w:val="0"/>
                <w:sz w:val="18"/>
                <w:szCs w:val="18"/>
                <w:highlight w:val="none"/>
              </w:rPr>
              <w:t>含氧量（%）</w:t>
            </w:r>
          </w:p>
        </w:tc>
        <w:tc>
          <w:tcPr>
            <w:tcW w:w="852" w:type="dxa"/>
            <w:tcBorders>
              <w:tl2br w:val="nil"/>
              <w:tr2bl w:val="nil"/>
            </w:tcBorders>
            <w:shd w:val="clear" w:color="auto" w:fill="auto"/>
            <w:vAlign w:val="center"/>
          </w:tcPr>
          <w:p w14:paraId="5D13D0E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19.4</w:t>
            </w:r>
          </w:p>
        </w:tc>
        <w:tc>
          <w:tcPr>
            <w:tcW w:w="852" w:type="dxa"/>
            <w:tcBorders>
              <w:tl2br w:val="nil"/>
              <w:tr2bl w:val="nil"/>
            </w:tcBorders>
            <w:shd w:val="clear" w:color="auto" w:fill="auto"/>
            <w:vAlign w:val="center"/>
          </w:tcPr>
          <w:p w14:paraId="47E4588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19.3</w:t>
            </w:r>
          </w:p>
        </w:tc>
        <w:tc>
          <w:tcPr>
            <w:tcW w:w="852" w:type="dxa"/>
            <w:tcBorders>
              <w:tl2br w:val="nil"/>
              <w:tr2bl w:val="nil"/>
            </w:tcBorders>
            <w:shd w:val="clear" w:color="auto" w:fill="auto"/>
            <w:vAlign w:val="center"/>
          </w:tcPr>
          <w:p w14:paraId="2988E48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19.7</w:t>
            </w:r>
          </w:p>
        </w:tc>
        <w:tc>
          <w:tcPr>
            <w:tcW w:w="852" w:type="dxa"/>
            <w:tcBorders>
              <w:tl2br w:val="nil"/>
              <w:tr2bl w:val="nil"/>
            </w:tcBorders>
            <w:shd w:val="clear" w:color="auto" w:fill="auto"/>
            <w:vAlign w:val="center"/>
          </w:tcPr>
          <w:p w14:paraId="638D6F2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852" w:type="dxa"/>
            <w:tcBorders>
              <w:tl2br w:val="nil"/>
              <w:tr2bl w:val="nil"/>
            </w:tcBorders>
            <w:shd w:val="clear" w:color="auto" w:fill="auto"/>
            <w:vAlign w:val="center"/>
          </w:tcPr>
          <w:p w14:paraId="514BB6A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19.5</w:t>
            </w:r>
          </w:p>
        </w:tc>
        <w:tc>
          <w:tcPr>
            <w:tcW w:w="852" w:type="dxa"/>
            <w:tcBorders>
              <w:tl2br w:val="nil"/>
              <w:tr2bl w:val="nil"/>
            </w:tcBorders>
            <w:shd w:val="clear" w:color="auto" w:fill="auto"/>
            <w:vAlign w:val="center"/>
          </w:tcPr>
          <w:p w14:paraId="3199E94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19.5</w:t>
            </w:r>
          </w:p>
        </w:tc>
        <w:tc>
          <w:tcPr>
            <w:tcW w:w="852" w:type="dxa"/>
            <w:tcBorders>
              <w:tl2br w:val="nil"/>
              <w:tr2bl w:val="nil"/>
            </w:tcBorders>
            <w:shd w:val="clear" w:color="auto" w:fill="auto"/>
            <w:vAlign w:val="center"/>
          </w:tcPr>
          <w:p w14:paraId="3BB9650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19.7</w:t>
            </w:r>
          </w:p>
        </w:tc>
        <w:tc>
          <w:tcPr>
            <w:tcW w:w="853" w:type="dxa"/>
            <w:tcBorders>
              <w:tl2br w:val="nil"/>
              <w:tr2bl w:val="nil"/>
            </w:tcBorders>
            <w:shd w:val="clear" w:color="auto" w:fill="auto"/>
            <w:vAlign w:val="center"/>
          </w:tcPr>
          <w:p w14:paraId="154CFE1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w:t>
            </w:r>
          </w:p>
        </w:tc>
        <w:tc>
          <w:tcPr>
            <w:tcW w:w="1348" w:type="dxa"/>
            <w:tcBorders>
              <w:tl2br w:val="nil"/>
              <w:tr2bl w:val="nil"/>
            </w:tcBorders>
            <w:shd w:val="clear" w:color="auto" w:fill="auto"/>
            <w:vAlign w:val="center"/>
          </w:tcPr>
          <w:p w14:paraId="7FBF9D9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351" w:type="dxa"/>
            <w:tcBorders>
              <w:tl2br w:val="nil"/>
              <w:tr2bl w:val="nil"/>
            </w:tcBorders>
            <w:shd w:val="clear" w:color="auto" w:fill="auto"/>
            <w:vAlign w:val="center"/>
          </w:tcPr>
          <w:p w14:paraId="03E90D2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r>
      <w:tr w14:paraId="1F1120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454" w:hRule="atLeast"/>
          <w:jc w:val="center"/>
        </w:trPr>
        <w:tc>
          <w:tcPr>
            <w:tcW w:w="1450" w:type="dxa"/>
            <w:gridSpan w:val="2"/>
            <w:tcBorders>
              <w:tl2br w:val="nil"/>
              <w:tr2bl w:val="nil"/>
            </w:tcBorders>
            <w:shd w:val="clear" w:color="auto" w:fill="auto"/>
            <w:vAlign w:val="center"/>
          </w:tcPr>
          <w:p w14:paraId="1E53E34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标干流量（m</w:t>
            </w:r>
            <w:r>
              <w:rPr>
                <w:rFonts w:hint="default" w:ascii="Times New Roman" w:hAnsi="Times New Roman" w:eastAsia="宋体" w:cs="Times New Roman"/>
                <w:kern w:val="0"/>
                <w:sz w:val="18"/>
                <w:szCs w:val="18"/>
                <w:highlight w:val="none"/>
                <w:vertAlign w:val="superscript"/>
                <w:lang w:bidi="ar"/>
              </w:rPr>
              <w:t>3</w:t>
            </w:r>
            <w:r>
              <w:rPr>
                <w:rFonts w:hint="default" w:ascii="Times New Roman" w:hAnsi="Times New Roman" w:eastAsia="宋体" w:cs="Times New Roman"/>
                <w:kern w:val="0"/>
                <w:sz w:val="18"/>
                <w:szCs w:val="18"/>
                <w:highlight w:val="none"/>
                <w:lang w:bidi="ar"/>
              </w:rPr>
              <w:t>/h）</w:t>
            </w:r>
          </w:p>
        </w:tc>
        <w:tc>
          <w:tcPr>
            <w:tcW w:w="852" w:type="dxa"/>
            <w:tcBorders>
              <w:tl2br w:val="nil"/>
              <w:tr2bl w:val="nil"/>
            </w:tcBorders>
            <w:shd w:val="clear" w:color="auto" w:fill="auto"/>
            <w:vAlign w:val="center"/>
          </w:tcPr>
          <w:p w14:paraId="68FB7C6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13646</w:t>
            </w:r>
          </w:p>
        </w:tc>
        <w:tc>
          <w:tcPr>
            <w:tcW w:w="852" w:type="dxa"/>
            <w:tcBorders>
              <w:tl2br w:val="nil"/>
              <w:tr2bl w:val="nil"/>
            </w:tcBorders>
            <w:shd w:val="clear" w:color="auto" w:fill="auto"/>
            <w:vAlign w:val="center"/>
          </w:tcPr>
          <w:p w14:paraId="2212302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13646</w:t>
            </w:r>
          </w:p>
        </w:tc>
        <w:tc>
          <w:tcPr>
            <w:tcW w:w="852" w:type="dxa"/>
            <w:tcBorders>
              <w:tl2br w:val="nil"/>
              <w:tr2bl w:val="nil"/>
            </w:tcBorders>
            <w:shd w:val="clear" w:color="auto" w:fill="auto"/>
            <w:vAlign w:val="center"/>
          </w:tcPr>
          <w:p w14:paraId="46F27A4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13646</w:t>
            </w:r>
          </w:p>
        </w:tc>
        <w:tc>
          <w:tcPr>
            <w:tcW w:w="852" w:type="dxa"/>
            <w:tcBorders>
              <w:tl2br w:val="nil"/>
              <w:tr2bl w:val="nil"/>
            </w:tcBorders>
            <w:shd w:val="clear" w:color="auto" w:fill="auto"/>
            <w:vAlign w:val="center"/>
          </w:tcPr>
          <w:p w14:paraId="5696A3B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w:t>
            </w:r>
          </w:p>
        </w:tc>
        <w:tc>
          <w:tcPr>
            <w:tcW w:w="852" w:type="dxa"/>
            <w:tcBorders>
              <w:tl2br w:val="nil"/>
              <w:tr2bl w:val="nil"/>
            </w:tcBorders>
            <w:shd w:val="clear" w:color="auto" w:fill="auto"/>
            <w:vAlign w:val="center"/>
          </w:tcPr>
          <w:p w14:paraId="67F9BE0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13993</w:t>
            </w:r>
          </w:p>
        </w:tc>
        <w:tc>
          <w:tcPr>
            <w:tcW w:w="852" w:type="dxa"/>
            <w:tcBorders>
              <w:tl2br w:val="nil"/>
              <w:tr2bl w:val="nil"/>
            </w:tcBorders>
            <w:shd w:val="clear" w:color="auto" w:fill="auto"/>
            <w:vAlign w:val="center"/>
          </w:tcPr>
          <w:p w14:paraId="4D6BAE4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13993</w:t>
            </w:r>
          </w:p>
        </w:tc>
        <w:tc>
          <w:tcPr>
            <w:tcW w:w="852" w:type="dxa"/>
            <w:tcBorders>
              <w:tl2br w:val="nil"/>
              <w:tr2bl w:val="nil"/>
            </w:tcBorders>
            <w:shd w:val="clear" w:color="auto" w:fill="auto"/>
            <w:vAlign w:val="center"/>
          </w:tcPr>
          <w:p w14:paraId="0222FE1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13993</w:t>
            </w:r>
          </w:p>
        </w:tc>
        <w:tc>
          <w:tcPr>
            <w:tcW w:w="853" w:type="dxa"/>
            <w:tcBorders>
              <w:tl2br w:val="nil"/>
              <w:tr2bl w:val="nil"/>
            </w:tcBorders>
            <w:shd w:val="clear" w:color="auto" w:fill="auto"/>
            <w:vAlign w:val="center"/>
          </w:tcPr>
          <w:p w14:paraId="637E2D9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w:t>
            </w:r>
          </w:p>
        </w:tc>
        <w:tc>
          <w:tcPr>
            <w:tcW w:w="1348" w:type="dxa"/>
            <w:tcBorders>
              <w:tl2br w:val="nil"/>
              <w:tr2bl w:val="nil"/>
            </w:tcBorders>
            <w:shd w:val="clear" w:color="auto" w:fill="auto"/>
            <w:vAlign w:val="center"/>
          </w:tcPr>
          <w:p w14:paraId="2639D3A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351" w:type="dxa"/>
            <w:tcBorders>
              <w:tl2br w:val="nil"/>
              <w:tr2bl w:val="nil"/>
            </w:tcBorders>
            <w:shd w:val="clear" w:color="auto" w:fill="auto"/>
            <w:vAlign w:val="center"/>
          </w:tcPr>
          <w:p w14:paraId="284E47A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r>
      <w:tr w14:paraId="07E50AE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450" w:type="dxa"/>
            <w:gridSpan w:val="2"/>
            <w:tcBorders>
              <w:tl2br w:val="nil"/>
              <w:tr2bl w:val="nil"/>
            </w:tcBorders>
            <w:vAlign w:val="center"/>
          </w:tcPr>
          <w:p w14:paraId="5C2F71E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备注</w:t>
            </w:r>
          </w:p>
        </w:tc>
        <w:tc>
          <w:tcPr>
            <w:tcW w:w="8516" w:type="dxa"/>
            <w:gridSpan w:val="10"/>
            <w:tcBorders>
              <w:tl2br w:val="nil"/>
              <w:tr2bl w:val="nil"/>
            </w:tcBorders>
            <w:tcMar>
              <w:left w:w="0" w:type="dxa"/>
              <w:right w:w="0" w:type="dxa"/>
            </w:tcMar>
            <w:vAlign w:val="center"/>
          </w:tcPr>
          <w:p w14:paraId="068F05F0">
            <w:pPr>
              <w:keepNext w:val="0"/>
              <w:keepLines w:val="0"/>
              <w:suppressLineNumbers w:val="0"/>
              <w:spacing w:before="0" w:beforeAutospacing="0" w:after="0" w:afterAutospacing="0"/>
              <w:ind w:left="0" w:right="0"/>
              <w:jc w:val="left"/>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1、“/”表示不需计算。</w:t>
            </w:r>
          </w:p>
          <w:p w14:paraId="23E46402">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2</w:t>
            </w:r>
            <w:r>
              <w:rPr>
                <w:rFonts w:hint="default" w:ascii="Times New Roman" w:hAnsi="Times New Roman" w:eastAsia="宋体" w:cs="Times New Roman"/>
                <w:bCs/>
                <w:kern w:val="0"/>
                <w:sz w:val="18"/>
                <w:szCs w:val="18"/>
                <w:highlight w:val="none"/>
              </w:rPr>
              <w:t>、当实测浓度为未检出时，排放速率用</w:t>
            </w:r>
            <w:r>
              <w:rPr>
                <w:rFonts w:hint="default" w:ascii="Times New Roman" w:hAnsi="Times New Roman" w:eastAsia="宋体" w:cs="Times New Roman"/>
                <w:bCs/>
                <w:kern w:val="0"/>
                <w:sz w:val="18"/>
                <w:szCs w:val="18"/>
                <w:highlight w:val="none"/>
                <w:lang w:val="en-US" w:eastAsia="zh-CN"/>
              </w:rPr>
              <w:t>1/2</w:t>
            </w:r>
            <w:r>
              <w:rPr>
                <w:rFonts w:hint="default" w:ascii="Times New Roman" w:hAnsi="Times New Roman" w:eastAsia="宋体" w:cs="Times New Roman"/>
                <w:bCs/>
                <w:kern w:val="0"/>
                <w:sz w:val="18"/>
                <w:szCs w:val="18"/>
                <w:highlight w:val="none"/>
              </w:rPr>
              <w:t>检出限计算</w:t>
            </w:r>
            <w:r>
              <w:rPr>
                <w:rFonts w:hint="default" w:ascii="Times New Roman" w:hAnsi="Times New Roman" w:eastAsia="宋体" w:cs="Times New Roman"/>
                <w:kern w:val="0"/>
                <w:sz w:val="18"/>
                <w:szCs w:val="18"/>
                <w:highlight w:val="none"/>
                <w:lang w:bidi="ar"/>
              </w:rPr>
              <w:t>。</w:t>
            </w:r>
          </w:p>
          <w:p w14:paraId="666F8DEA">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3、</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kern w:val="0"/>
                <w:sz w:val="18"/>
                <w:szCs w:val="18"/>
                <w:highlight w:val="none"/>
              </w:rPr>
              <w:t>表示</w:t>
            </w:r>
            <w:r>
              <w:rPr>
                <w:rFonts w:hint="default" w:ascii="Times New Roman" w:hAnsi="Times New Roman" w:eastAsia="宋体" w:cs="Times New Roman"/>
                <w:bCs/>
                <w:kern w:val="0"/>
                <w:sz w:val="18"/>
                <w:szCs w:val="18"/>
                <w:highlight w:val="none"/>
              </w:rPr>
              <w:t>《浙江省工业炉窑大气污染综合治理方案》（浙环函[2019]315号）对该项目未做限制。</w:t>
            </w:r>
          </w:p>
        </w:tc>
      </w:tr>
    </w:tbl>
    <w:p w14:paraId="279534A5">
      <w:pPr>
        <w:spacing w:line="360" w:lineRule="auto"/>
        <w:jc w:val="center"/>
        <w:rPr>
          <w:rFonts w:ascii="Times New Roman" w:hAnsi="Times New Roman"/>
          <w:b/>
          <w:bCs/>
          <w:szCs w:val="21"/>
        </w:rPr>
      </w:pPr>
    </w:p>
    <w:p w14:paraId="53268F34">
      <w:pPr>
        <w:rPr>
          <w:rFonts w:ascii="Times New Roman" w:hAnsi="Times New Roman"/>
          <w:b/>
          <w:bCs/>
          <w:szCs w:val="21"/>
        </w:rPr>
      </w:pPr>
      <w:r>
        <w:rPr>
          <w:rFonts w:ascii="Times New Roman" w:hAnsi="Times New Roman"/>
          <w:b/>
          <w:bCs/>
          <w:szCs w:val="21"/>
        </w:rPr>
        <w:br w:type="page"/>
      </w:r>
    </w:p>
    <w:p w14:paraId="3301FE1B">
      <w:pPr>
        <w:spacing w:line="360" w:lineRule="auto"/>
        <w:jc w:val="center"/>
        <w:rPr>
          <w:rFonts w:hint="eastAsia" w:ascii="Times New Roman" w:hAnsi="Times New Roman"/>
          <w:b/>
          <w:bCs/>
          <w:szCs w:val="21"/>
        </w:rPr>
      </w:pPr>
      <w:r>
        <w:rPr>
          <w:rFonts w:ascii="Times New Roman" w:hAnsi="Times New Roman"/>
          <w:b/>
          <w:bCs/>
          <w:szCs w:val="21"/>
          <w:highlight w:val="none"/>
        </w:rPr>
        <w:t>表9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10</w:t>
      </w:r>
      <w:r>
        <w:rPr>
          <w:rFonts w:hint="eastAsia" w:ascii="Times New Roman" w:hAnsi="Times New Roman"/>
          <w:b/>
          <w:bCs/>
          <w:szCs w:val="21"/>
          <w:highlight w:val="none"/>
        </w:rPr>
        <w:t>有组织废气</w:t>
      </w:r>
      <w:r>
        <w:rPr>
          <w:rFonts w:ascii="Times New Roman" w:hAnsi="Times New Roman"/>
          <w:b/>
          <w:bCs/>
          <w:szCs w:val="21"/>
          <w:highlight w:val="none"/>
        </w:rPr>
        <w:t>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10</w:t>
      </w:r>
      <w:r>
        <w:rPr>
          <w:rFonts w:hint="eastAsia" w:ascii="Times New Roman" w:hAnsi="Times New Roman"/>
          <w:b/>
          <w:bCs/>
          <w:szCs w:val="21"/>
          <w:highlight w:val="none"/>
        </w:rPr>
        <w:t>）</w:t>
      </w:r>
    </w:p>
    <w:tbl>
      <w:tblPr>
        <w:tblStyle w:val="33"/>
        <w:tblW w:w="9678"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1240"/>
        <w:gridCol w:w="1240"/>
        <w:gridCol w:w="1241"/>
        <w:gridCol w:w="1240"/>
        <w:gridCol w:w="2097"/>
        <w:gridCol w:w="373"/>
      </w:tblGrid>
      <w:tr w14:paraId="68F363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tcBorders>
              <w:tl2br w:val="nil"/>
              <w:tr2bl w:val="nil"/>
            </w:tcBorders>
            <w:vAlign w:val="center"/>
          </w:tcPr>
          <w:p w14:paraId="6BA2D82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7431" w:type="dxa"/>
            <w:gridSpan w:val="6"/>
            <w:tcBorders>
              <w:tl2br w:val="nil"/>
              <w:tr2bl w:val="nil"/>
            </w:tcBorders>
            <w:tcMar>
              <w:left w:w="113" w:type="dxa"/>
              <w:right w:w="113" w:type="dxa"/>
            </w:tcMar>
            <w:vAlign w:val="center"/>
          </w:tcPr>
          <w:p w14:paraId="364C89C7">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月1</w:t>
            </w:r>
            <w:r>
              <w:rPr>
                <w:rFonts w:hint="default" w:ascii="Times New Roman" w:hAnsi="Times New Roman" w:eastAsia="宋体" w:cs="Times New Roman"/>
                <w:bCs/>
                <w:kern w:val="0"/>
                <w:sz w:val="18"/>
                <w:szCs w:val="18"/>
                <w:highlight w:val="none"/>
                <w:lang w:val="en-US" w:eastAsia="zh-CN"/>
              </w:rPr>
              <w:t>6</w:t>
            </w:r>
            <w:r>
              <w:rPr>
                <w:rFonts w:hint="default" w:ascii="Times New Roman" w:hAnsi="Times New Roman" w:eastAsia="宋体" w:cs="Times New Roman"/>
                <w:bCs/>
                <w:kern w:val="0"/>
                <w:sz w:val="18"/>
                <w:szCs w:val="18"/>
                <w:highlight w:val="none"/>
              </w:rPr>
              <w:t>日</w:t>
            </w:r>
          </w:p>
        </w:tc>
      </w:tr>
      <w:tr w14:paraId="756D9E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tcBorders>
              <w:tl2br w:val="nil"/>
              <w:tr2bl w:val="nil"/>
            </w:tcBorders>
            <w:vAlign w:val="center"/>
          </w:tcPr>
          <w:p w14:paraId="447D1D5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7431" w:type="dxa"/>
            <w:gridSpan w:val="6"/>
            <w:tcBorders>
              <w:tl2br w:val="nil"/>
              <w:tr2bl w:val="nil"/>
            </w:tcBorders>
            <w:tcMar>
              <w:left w:w="113" w:type="dxa"/>
              <w:right w:w="113" w:type="dxa"/>
            </w:tcMar>
            <w:vAlign w:val="center"/>
          </w:tcPr>
          <w:p w14:paraId="44FDD5CC">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月1</w:t>
            </w:r>
            <w:r>
              <w:rPr>
                <w:rFonts w:hint="default" w:ascii="Times New Roman" w:hAnsi="Times New Roman" w:eastAsia="宋体" w:cs="Times New Roman"/>
                <w:bCs/>
                <w:kern w:val="0"/>
                <w:sz w:val="18"/>
                <w:szCs w:val="18"/>
                <w:highlight w:val="none"/>
                <w:lang w:val="en-US" w:eastAsia="zh-CN"/>
              </w:rPr>
              <w:t>6</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-20日</w:t>
            </w:r>
          </w:p>
        </w:tc>
      </w:tr>
      <w:tr w14:paraId="262594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tcBorders>
              <w:tl2br w:val="nil"/>
              <w:tr2bl w:val="nil"/>
            </w:tcBorders>
            <w:vAlign w:val="center"/>
          </w:tcPr>
          <w:p w14:paraId="6983673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采样点位</w:t>
            </w:r>
          </w:p>
        </w:tc>
        <w:tc>
          <w:tcPr>
            <w:tcW w:w="7431" w:type="dxa"/>
            <w:gridSpan w:val="6"/>
            <w:tcBorders>
              <w:tl2br w:val="nil"/>
              <w:tr2bl w:val="nil"/>
            </w:tcBorders>
            <w:tcMar>
              <w:left w:w="113" w:type="dxa"/>
              <w:right w:w="113" w:type="dxa"/>
            </w:tcMar>
            <w:vAlign w:val="center"/>
          </w:tcPr>
          <w:p w14:paraId="35912A83">
            <w:pPr>
              <w:keepNext w:val="0"/>
              <w:keepLines w:val="0"/>
              <w:suppressLineNumbers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涂装工序废气排气筒出口DA004-2</w:t>
            </w:r>
            <w:r>
              <w:rPr>
                <w:rFonts w:hint="default" w:ascii="Times New Roman" w:hAnsi="Times New Roman" w:eastAsia="宋体" w:cs="Times New Roman"/>
                <w:bCs/>
                <w:kern w:val="0"/>
                <w:sz w:val="18"/>
                <w:szCs w:val="18"/>
                <w:highlight w:val="none"/>
              </w:rPr>
              <w:t>（脱附）</w:t>
            </w:r>
          </w:p>
        </w:tc>
      </w:tr>
      <w:tr w14:paraId="2D86755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tcBorders>
              <w:tl2br w:val="nil"/>
              <w:tr2bl w:val="nil"/>
            </w:tcBorders>
            <w:vAlign w:val="center"/>
          </w:tcPr>
          <w:p w14:paraId="5AFB1BE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排气筒高度</w:t>
            </w:r>
          </w:p>
        </w:tc>
        <w:tc>
          <w:tcPr>
            <w:tcW w:w="7431" w:type="dxa"/>
            <w:gridSpan w:val="6"/>
            <w:tcBorders>
              <w:tl2br w:val="nil"/>
              <w:tr2bl w:val="nil"/>
            </w:tcBorders>
            <w:tcMar>
              <w:left w:w="113" w:type="dxa"/>
              <w:right w:w="113" w:type="dxa"/>
            </w:tcMar>
            <w:vAlign w:val="center"/>
          </w:tcPr>
          <w:p w14:paraId="61F9875A">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15m</w:t>
            </w:r>
          </w:p>
        </w:tc>
      </w:tr>
      <w:tr w14:paraId="5872C5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510" w:hRule="atLeast"/>
          <w:jc w:val="center"/>
        </w:trPr>
        <w:tc>
          <w:tcPr>
            <w:tcW w:w="2247" w:type="dxa"/>
            <w:gridSpan w:val="2"/>
            <w:vMerge w:val="restart"/>
            <w:tcBorders>
              <w:tl2br w:val="nil"/>
              <w:tr2bl w:val="nil"/>
            </w:tcBorders>
            <w:vAlign w:val="center"/>
          </w:tcPr>
          <w:p w14:paraId="317F1CA4">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49376" behindDoc="0" locked="0" layoutInCell="1" allowOverlap="1">
                      <wp:simplePos x="0" y="0"/>
                      <wp:positionH relativeFrom="column">
                        <wp:posOffset>3175</wp:posOffset>
                      </wp:positionH>
                      <wp:positionV relativeFrom="paragraph">
                        <wp:posOffset>-3175</wp:posOffset>
                      </wp:positionV>
                      <wp:extent cx="1410970" cy="457200"/>
                      <wp:effectExtent l="1270" t="4445" r="5080" b="10795"/>
                      <wp:wrapNone/>
                      <wp:docPr id="130"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749376;mso-width-relative:page;mso-height-relative:page;" filled="f" stroked="t" coordsize="21600,21600" o:gfxdata="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5IpjQdQAAAAFAQAADwAAAAAAAAABACAAAAAiAAAAZHJzL2Rvd25yZXYueG1sUEsB&#10;AhQAFAAAAAgAh07iQIqZyUf5AQAAzAMAAA4AAAAAAAAAAQAgAAAAIwEAAGRycy9lMm9Eb2MueG1s&#10;UEsFBgAAAAAGAAYAWQEAAI4FA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47328" behindDoc="0" locked="0" layoutInCell="1" allowOverlap="1">
                      <wp:simplePos x="0" y="0"/>
                      <wp:positionH relativeFrom="column">
                        <wp:posOffset>619125</wp:posOffset>
                      </wp:positionH>
                      <wp:positionV relativeFrom="paragraph">
                        <wp:posOffset>252095</wp:posOffset>
                      </wp:positionV>
                      <wp:extent cx="503555" cy="421005"/>
                      <wp:effectExtent l="0" t="0" r="0" b="0"/>
                      <wp:wrapNone/>
                      <wp:docPr id="131"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421005"/>
                              </a:xfrm>
                              <a:prstGeom prst="rect">
                                <a:avLst/>
                              </a:prstGeom>
                              <a:noFill/>
                              <a:ln>
                                <a:noFill/>
                              </a:ln>
                            </wps:spPr>
                            <wps:txbx>
                              <w:txbxContent>
                                <w:p w14:paraId="1BB7DE14">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1A0DF425">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75pt;margin-top:19.85pt;height:33.15pt;width:39.65pt;z-index:251747328;mso-width-relative:page;mso-height-relative:page;" filled="f" stroked="f" coordsize="21600,21600" o:gfxdata="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AwZ7vXZAAAACQEAAA8AAAAAAAAA&#10;AQAgAAAAIgAAAGRycy9kb3ducmV2LnhtbFBLAQIUABQAAAAIAIdO4kCV8Xj5EAIAAAsEAAAOAAAA&#10;AAAAAAEAIAAAACgBAABkcnMvZTJvRG9jLnhtbFBLBQYAAAAABgAGAFkBAACqBQAAAAA=&#10;">
                      <v:fill on="f" focussize="0,0"/>
                      <v:stroke on="f"/>
                      <v:imagedata o:title=""/>
                      <o:lock v:ext="edit" aspectratio="f"/>
                      <v:textbox>
                        <w:txbxContent>
                          <w:p w14:paraId="1BB7DE14">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1A0DF425">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50400" behindDoc="0" locked="0" layoutInCell="1" allowOverlap="1">
                      <wp:simplePos x="0" y="0"/>
                      <wp:positionH relativeFrom="column">
                        <wp:posOffset>635</wp:posOffset>
                      </wp:positionH>
                      <wp:positionV relativeFrom="paragraph">
                        <wp:posOffset>3810</wp:posOffset>
                      </wp:positionV>
                      <wp:extent cx="683260" cy="654685"/>
                      <wp:effectExtent l="3175" t="3175" r="14605" b="12700"/>
                      <wp:wrapNone/>
                      <wp:docPr id="132"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750400;mso-width-relative:page;mso-height-relative:page;" filled="f" stroked="t" coordsize="21600,21600" o:gfxdata="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7OrhJ0wAAAAUBAAAPAAAAAAAAAAEAIAAAACIAAABkcnMvZG93bnJldi54bWxQSwEC&#10;FAAUAAAACACHTuJANephTvkBAADLAwAADgAAAAAAAAABACAAAAAiAQAAZHJzL2Uyb0RvYy54bWxQ&#10;SwUGAAAAAAYABgBZAQAAjQU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48352"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133"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14:paraId="19BA129A">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6A37403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748352;mso-width-relative:page;mso-height-relative:page;" filled="f" stroked="f" coordsize="21600,21600" o:gfxdata="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BekATYAAAABwEAAA8AAAAAAAAA&#10;AQAgAAAAIgAAAGRycy9kb3ducmV2LnhtbFBLAQIUABQAAAAIAIdO4kBgZyntEQIAAAwEAAAOAAAA&#10;AAAAAAEAIAAAACcBAABkcnMvZTJvRG9jLnhtbFBLBQYAAAAABgAGAFkBAACqBQAAAAA=&#10;">
                      <v:fill on="f" focussize="0,0"/>
                      <v:stroke on="f"/>
                      <v:imagedata o:title=""/>
                      <o:lock v:ext="edit" aspectratio="f"/>
                      <v:textbox>
                        <w:txbxContent>
                          <w:p w14:paraId="19BA129A">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14:paraId="6A37403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51424" behindDoc="0" locked="0" layoutInCell="1" allowOverlap="1">
                      <wp:simplePos x="0" y="0"/>
                      <wp:positionH relativeFrom="column">
                        <wp:posOffset>1006475</wp:posOffset>
                      </wp:positionH>
                      <wp:positionV relativeFrom="paragraph">
                        <wp:posOffset>-1270</wp:posOffset>
                      </wp:positionV>
                      <wp:extent cx="478155" cy="390525"/>
                      <wp:effectExtent l="0" t="0" r="0" b="0"/>
                      <wp:wrapNone/>
                      <wp:docPr id="172"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390525"/>
                              </a:xfrm>
                              <a:prstGeom prst="rect">
                                <a:avLst/>
                              </a:prstGeom>
                              <a:noFill/>
                              <a:ln>
                                <a:noFill/>
                              </a:ln>
                              <a:effectLst/>
                            </wps:spPr>
                            <wps:txbx>
                              <w:txbxContent>
                                <w:p w14:paraId="082E0847">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14:paraId="6635CD4A">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1pt;height:30.75pt;width:37.65pt;z-index:251751424;mso-width-relative:page;mso-height-relative:page;" filled="f" stroked="f" coordsize="21600,21600" o:gfxdata="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Bj3yA9kAAAAIAQAADwAA&#10;AAAAAAABACAAAAAiAAAAZHJzL2Rvd25yZXYueG1sUEsBAhQAFAAAAAgAh07iQIQaJLgVAgAAGQQA&#10;AA4AAAAAAAAAAQAgAAAAKAEAAGRycy9lMm9Eb2MueG1sUEsFBgAAAAAGAAYAWQEAAK8FAAAAAA==&#10;">
                      <v:fill on="f" focussize="0,0"/>
                      <v:stroke on="f"/>
                      <v:imagedata o:title=""/>
                      <o:lock v:ext="edit" aspectratio="f"/>
                      <v:textbox>
                        <w:txbxContent>
                          <w:p w14:paraId="082E0847">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14:paraId="6635CD4A">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v:textbox>
                    </v:rect>
                  </w:pict>
                </mc:Fallback>
              </mc:AlternateContent>
            </w:r>
          </w:p>
        </w:tc>
        <w:tc>
          <w:tcPr>
            <w:tcW w:w="4961" w:type="dxa"/>
            <w:gridSpan w:val="4"/>
            <w:tcBorders>
              <w:tl2br w:val="nil"/>
              <w:tr2bl w:val="nil"/>
            </w:tcBorders>
            <w:vAlign w:val="center"/>
          </w:tcPr>
          <w:p w14:paraId="7F2FFA1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出口（</w:t>
            </w:r>
            <w:r>
              <w:rPr>
                <w:rFonts w:hint="default" w:ascii="Times New Roman" w:hAnsi="Times New Roman" w:eastAsia="宋体" w:cs="Times New Roman"/>
                <w:sz w:val="18"/>
                <w:szCs w:val="18"/>
                <w:highlight w:val="none"/>
              </w:rPr>
              <w:t>DA00</w:t>
            </w:r>
            <w:r>
              <w:rPr>
                <w:rFonts w:hint="default" w:ascii="Times New Roman" w:hAnsi="Times New Roman" w:eastAsia="宋体" w:cs="Times New Roman"/>
                <w:sz w:val="18"/>
                <w:szCs w:val="18"/>
                <w:highlight w:val="none"/>
                <w:lang w:val="en-US" w:eastAsia="zh-CN"/>
              </w:rPr>
              <w:t>4</w:t>
            </w:r>
            <w:r>
              <w:rPr>
                <w:rFonts w:hint="default" w:ascii="Times New Roman" w:hAnsi="Times New Roman" w:eastAsia="宋体" w:cs="Times New Roman"/>
                <w:sz w:val="18"/>
                <w:szCs w:val="18"/>
                <w:highlight w:val="none"/>
              </w:rPr>
              <w:t>-2</w:t>
            </w:r>
            <w:r>
              <w:rPr>
                <w:rFonts w:hint="default" w:ascii="Times New Roman" w:hAnsi="Times New Roman" w:eastAsia="宋体" w:cs="Times New Roman"/>
                <w:bCs/>
                <w:kern w:val="0"/>
                <w:sz w:val="18"/>
                <w:szCs w:val="18"/>
                <w:highlight w:val="none"/>
              </w:rPr>
              <w:t>）</w:t>
            </w:r>
          </w:p>
        </w:tc>
        <w:tc>
          <w:tcPr>
            <w:tcW w:w="2097" w:type="dxa"/>
            <w:vMerge w:val="restart"/>
            <w:tcBorders>
              <w:tl2br w:val="nil"/>
              <w:tr2bl w:val="nil"/>
            </w:tcBorders>
            <w:vAlign w:val="center"/>
          </w:tcPr>
          <w:p w14:paraId="0DC0A01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《工业涂装工序大气污染物排放标准》</w:t>
            </w:r>
          </w:p>
          <w:p w14:paraId="7F999B7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（DB33/ 2146-2018）</w:t>
            </w:r>
          </w:p>
          <w:p w14:paraId="621EEA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bCs/>
                <w:kern w:val="0"/>
                <w:sz w:val="18"/>
                <w:szCs w:val="18"/>
                <w:highlight w:val="none"/>
              </w:rPr>
              <w:t>表1</w:t>
            </w:r>
          </w:p>
        </w:tc>
        <w:tc>
          <w:tcPr>
            <w:tcW w:w="373" w:type="dxa"/>
            <w:vMerge w:val="restart"/>
            <w:tcBorders>
              <w:tl2br w:val="nil"/>
              <w:tr2bl w:val="nil"/>
            </w:tcBorders>
            <w:vAlign w:val="center"/>
          </w:tcPr>
          <w:p w14:paraId="2AC4CAF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结果评价</w:t>
            </w:r>
          </w:p>
        </w:tc>
      </w:tr>
      <w:tr w14:paraId="5CE304E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510" w:hRule="atLeast"/>
          <w:jc w:val="center"/>
        </w:trPr>
        <w:tc>
          <w:tcPr>
            <w:tcW w:w="2247" w:type="dxa"/>
            <w:gridSpan w:val="2"/>
            <w:vMerge w:val="continue"/>
            <w:tcBorders>
              <w:tl2br w:val="nil"/>
              <w:tr2bl w:val="nil"/>
            </w:tcBorders>
            <w:vAlign w:val="center"/>
          </w:tcPr>
          <w:p w14:paraId="59C446F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240" w:type="dxa"/>
            <w:tcBorders>
              <w:tl2br w:val="nil"/>
              <w:tr2bl w:val="nil"/>
            </w:tcBorders>
            <w:vAlign w:val="center"/>
          </w:tcPr>
          <w:p w14:paraId="6769FDF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1240" w:type="dxa"/>
            <w:tcBorders>
              <w:tl2br w:val="nil"/>
              <w:tr2bl w:val="nil"/>
            </w:tcBorders>
            <w:vAlign w:val="center"/>
          </w:tcPr>
          <w:p w14:paraId="3B6160E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第二次</w:t>
            </w:r>
          </w:p>
        </w:tc>
        <w:tc>
          <w:tcPr>
            <w:tcW w:w="1241" w:type="dxa"/>
            <w:tcBorders>
              <w:tl2br w:val="nil"/>
              <w:tr2bl w:val="nil"/>
            </w:tcBorders>
            <w:vAlign w:val="center"/>
          </w:tcPr>
          <w:p w14:paraId="2A94486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第三次</w:t>
            </w:r>
          </w:p>
        </w:tc>
        <w:tc>
          <w:tcPr>
            <w:tcW w:w="1240" w:type="dxa"/>
            <w:tcBorders>
              <w:tl2br w:val="nil"/>
              <w:tr2bl w:val="nil"/>
            </w:tcBorders>
            <w:vAlign w:val="center"/>
          </w:tcPr>
          <w:p w14:paraId="2099206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平均值</w:t>
            </w:r>
          </w:p>
        </w:tc>
        <w:tc>
          <w:tcPr>
            <w:tcW w:w="2097" w:type="dxa"/>
            <w:vMerge w:val="continue"/>
            <w:tcBorders>
              <w:tl2br w:val="nil"/>
              <w:tr2bl w:val="nil"/>
            </w:tcBorders>
            <w:vAlign w:val="center"/>
          </w:tcPr>
          <w:p w14:paraId="3C56F9A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373" w:type="dxa"/>
            <w:vMerge w:val="continue"/>
            <w:tcBorders>
              <w:tl2br w:val="nil"/>
              <w:tr2bl w:val="nil"/>
            </w:tcBorders>
            <w:vAlign w:val="center"/>
          </w:tcPr>
          <w:p w14:paraId="45769A1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716A90F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restart"/>
            <w:tcBorders>
              <w:tl2br w:val="nil"/>
              <w:tr2bl w:val="nil"/>
            </w:tcBorders>
            <w:shd w:val="clear" w:color="auto" w:fill="auto"/>
            <w:vAlign w:val="center"/>
          </w:tcPr>
          <w:p w14:paraId="27F4571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二甲苯</w:t>
            </w:r>
          </w:p>
        </w:tc>
        <w:tc>
          <w:tcPr>
            <w:tcW w:w="1134" w:type="dxa"/>
            <w:tcBorders>
              <w:tl2br w:val="nil"/>
              <w:tr2bl w:val="nil"/>
            </w:tcBorders>
            <w:shd w:val="clear" w:color="auto" w:fill="auto"/>
            <w:vAlign w:val="center"/>
          </w:tcPr>
          <w:p w14:paraId="2CF3BE0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val="en-US" w:eastAsia="zh-CN" w:bidi="ar"/>
              </w:rPr>
              <w:t>实测</w:t>
            </w:r>
            <w:r>
              <w:rPr>
                <w:rFonts w:hint="default" w:ascii="Times New Roman" w:hAnsi="Times New Roman" w:eastAsia="宋体" w:cs="Times New Roman"/>
                <w:kern w:val="0"/>
                <w:sz w:val="18"/>
                <w:szCs w:val="18"/>
                <w:highlight w:val="none"/>
                <w:lang w:bidi="ar"/>
              </w:rPr>
              <w:t>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240" w:type="dxa"/>
            <w:tcBorders>
              <w:tl2br w:val="nil"/>
              <w:tr2bl w:val="nil"/>
            </w:tcBorders>
            <w:vAlign w:val="center"/>
          </w:tcPr>
          <w:p w14:paraId="38CBE98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0.055</w:t>
            </w:r>
          </w:p>
        </w:tc>
        <w:tc>
          <w:tcPr>
            <w:tcW w:w="1240" w:type="dxa"/>
            <w:tcBorders>
              <w:tl2br w:val="nil"/>
              <w:tr2bl w:val="nil"/>
            </w:tcBorders>
            <w:vAlign w:val="center"/>
          </w:tcPr>
          <w:p w14:paraId="1070C10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0.077</w:t>
            </w:r>
          </w:p>
        </w:tc>
        <w:tc>
          <w:tcPr>
            <w:tcW w:w="1241" w:type="dxa"/>
            <w:tcBorders>
              <w:tl2br w:val="nil"/>
              <w:tr2bl w:val="nil"/>
            </w:tcBorders>
            <w:vAlign w:val="center"/>
          </w:tcPr>
          <w:p w14:paraId="5F0595F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0.070</w:t>
            </w:r>
          </w:p>
        </w:tc>
        <w:tc>
          <w:tcPr>
            <w:tcW w:w="1240" w:type="dxa"/>
            <w:tcBorders>
              <w:tl2br w:val="nil"/>
              <w:tr2bl w:val="nil"/>
            </w:tcBorders>
            <w:vAlign w:val="center"/>
          </w:tcPr>
          <w:p w14:paraId="7FCF621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0.067</w:t>
            </w:r>
          </w:p>
        </w:tc>
        <w:tc>
          <w:tcPr>
            <w:tcW w:w="2097" w:type="dxa"/>
            <w:tcBorders>
              <w:tl2br w:val="nil"/>
              <w:tr2bl w:val="nil"/>
            </w:tcBorders>
            <w:vAlign w:val="center"/>
          </w:tcPr>
          <w:p w14:paraId="757B68F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373" w:type="dxa"/>
            <w:tcBorders>
              <w:tl2br w:val="nil"/>
              <w:tr2bl w:val="nil"/>
            </w:tcBorders>
            <w:vAlign w:val="center"/>
          </w:tcPr>
          <w:p w14:paraId="68A7AF9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r>
      <w:tr w14:paraId="2B50289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tcBorders>
              <w:tl2br w:val="nil"/>
              <w:tr2bl w:val="nil"/>
            </w:tcBorders>
            <w:vAlign w:val="center"/>
          </w:tcPr>
          <w:p w14:paraId="4975E00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34" w:type="dxa"/>
            <w:tcBorders>
              <w:tl2br w:val="nil"/>
              <w:tr2bl w:val="nil"/>
            </w:tcBorders>
            <w:shd w:val="clear" w:color="auto" w:fill="auto"/>
            <w:vAlign w:val="center"/>
          </w:tcPr>
          <w:p w14:paraId="1ACB717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折算浓度（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240" w:type="dxa"/>
            <w:tcBorders>
              <w:tl2br w:val="nil"/>
              <w:tr2bl w:val="nil"/>
            </w:tcBorders>
            <w:vAlign w:val="center"/>
          </w:tcPr>
          <w:p w14:paraId="3265066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0.381</w:t>
            </w:r>
          </w:p>
        </w:tc>
        <w:tc>
          <w:tcPr>
            <w:tcW w:w="1240" w:type="dxa"/>
            <w:tcBorders>
              <w:tl2br w:val="nil"/>
              <w:tr2bl w:val="nil"/>
            </w:tcBorders>
            <w:vAlign w:val="center"/>
          </w:tcPr>
          <w:p w14:paraId="76533AA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0.554</w:t>
            </w:r>
          </w:p>
        </w:tc>
        <w:tc>
          <w:tcPr>
            <w:tcW w:w="1241" w:type="dxa"/>
            <w:tcBorders>
              <w:tl2br w:val="nil"/>
              <w:tr2bl w:val="nil"/>
            </w:tcBorders>
            <w:vAlign w:val="center"/>
          </w:tcPr>
          <w:p w14:paraId="092B5D0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0.525</w:t>
            </w:r>
          </w:p>
        </w:tc>
        <w:tc>
          <w:tcPr>
            <w:tcW w:w="1240" w:type="dxa"/>
            <w:tcBorders>
              <w:tl2br w:val="nil"/>
              <w:tr2bl w:val="nil"/>
            </w:tcBorders>
            <w:vAlign w:val="center"/>
          </w:tcPr>
          <w:p w14:paraId="4AE4FA4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0.487</w:t>
            </w:r>
          </w:p>
        </w:tc>
        <w:tc>
          <w:tcPr>
            <w:tcW w:w="2097" w:type="dxa"/>
            <w:tcBorders>
              <w:tl2br w:val="nil"/>
              <w:tr2bl w:val="nil"/>
            </w:tcBorders>
            <w:vAlign w:val="center"/>
          </w:tcPr>
          <w:p w14:paraId="75955AC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40</w:t>
            </w:r>
          </w:p>
        </w:tc>
        <w:tc>
          <w:tcPr>
            <w:tcW w:w="373" w:type="dxa"/>
            <w:tcBorders>
              <w:tl2br w:val="nil"/>
              <w:tr2bl w:val="nil"/>
            </w:tcBorders>
            <w:vAlign w:val="center"/>
          </w:tcPr>
          <w:p w14:paraId="624032F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r>
      <w:tr w14:paraId="010F273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tcBorders>
              <w:tl2br w:val="nil"/>
              <w:tr2bl w:val="nil"/>
            </w:tcBorders>
            <w:vAlign w:val="center"/>
          </w:tcPr>
          <w:p w14:paraId="595C26F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34" w:type="dxa"/>
            <w:tcBorders>
              <w:tl2br w:val="nil"/>
              <w:tr2bl w:val="nil"/>
            </w:tcBorders>
            <w:shd w:val="clear" w:color="auto" w:fill="auto"/>
            <w:vAlign w:val="center"/>
          </w:tcPr>
          <w:p w14:paraId="5695ACF4">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285660E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（kg/h）</w:t>
            </w:r>
          </w:p>
        </w:tc>
        <w:tc>
          <w:tcPr>
            <w:tcW w:w="1240" w:type="dxa"/>
            <w:tcBorders>
              <w:tl2br w:val="nil"/>
              <w:tr2bl w:val="nil"/>
            </w:tcBorders>
            <w:vAlign w:val="center"/>
          </w:tcPr>
          <w:p w14:paraId="258C794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5.60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5</w:t>
            </w:r>
          </w:p>
        </w:tc>
        <w:tc>
          <w:tcPr>
            <w:tcW w:w="1240" w:type="dxa"/>
            <w:tcBorders>
              <w:tl2br w:val="nil"/>
              <w:tr2bl w:val="nil"/>
            </w:tcBorders>
            <w:vAlign w:val="center"/>
          </w:tcPr>
          <w:p w14:paraId="19610E4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7.74</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5</w:t>
            </w:r>
          </w:p>
        </w:tc>
        <w:tc>
          <w:tcPr>
            <w:tcW w:w="1241" w:type="dxa"/>
            <w:tcBorders>
              <w:tl2br w:val="nil"/>
              <w:tr2bl w:val="nil"/>
            </w:tcBorders>
            <w:vAlign w:val="center"/>
          </w:tcPr>
          <w:p w14:paraId="4E392AD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7.06</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5</w:t>
            </w:r>
          </w:p>
        </w:tc>
        <w:tc>
          <w:tcPr>
            <w:tcW w:w="1240" w:type="dxa"/>
            <w:tcBorders>
              <w:tl2br w:val="nil"/>
              <w:tr2bl w:val="nil"/>
            </w:tcBorders>
            <w:vAlign w:val="center"/>
          </w:tcPr>
          <w:p w14:paraId="2FB864B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6.80</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5</w:t>
            </w:r>
          </w:p>
        </w:tc>
        <w:tc>
          <w:tcPr>
            <w:tcW w:w="2097" w:type="dxa"/>
            <w:tcBorders>
              <w:tl2br w:val="nil"/>
              <w:tr2bl w:val="nil"/>
            </w:tcBorders>
            <w:vAlign w:val="center"/>
          </w:tcPr>
          <w:p w14:paraId="6C89E27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373" w:type="dxa"/>
            <w:tcBorders>
              <w:tl2br w:val="nil"/>
              <w:tr2bl w:val="nil"/>
            </w:tcBorders>
            <w:vAlign w:val="center"/>
          </w:tcPr>
          <w:p w14:paraId="4370451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r>
      <w:tr w14:paraId="2D32E03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tcBorders>
              <w:tl2br w:val="nil"/>
              <w:tr2bl w:val="nil"/>
            </w:tcBorders>
            <w:shd w:val="clear" w:color="auto" w:fill="auto"/>
            <w:vAlign w:val="center"/>
          </w:tcPr>
          <w:p w14:paraId="196C0A6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乙酸乙酯</w:t>
            </w:r>
          </w:p>
        </w:tc>
        <w:tc>
          <w:tcPr>
            <w:tcW w:w="1134" w:type="dxa"/>
            <w:tcBorders>
              <w:tl2br w:val="nil"/>
              <w:tr2bl w:val="nil"/>
            </w:tcBorders>
            <w:shd w:val="clear" w:color="auto" w:fill="auto"/>
            <w:vAlign w:val="center"/>
          </w:tcPr>
          <w:p w14:paraId="7053B32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实测</w:t>
            </w:r>
            <w:r>
              <w:rPr>
                <w:rFonts w:hint="default" w:ascii="Times New Roman" w:hAnsi="Times New Roman" w:eastAsia="宋体" w:cs="Times New Roman"/>
                <w:kern w:val="0"/>
                <w:sz w:val="18"/>
                <w:szCs w:val="18"/>
                <w:highlight w:val="none"/>
                <w:lang w:bidi="ar"/>
              </w:rPr>
              <w:t>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240" w:type="dxa"/>
            <w:tcBorders>
              <w:tl2br w:val="nil"/>
              <w:tr2bl w:val="nil"/>
            </w:tcBorders>
            <w:vAlign w:val="center"/>
          </w:tcPr>
          <w:p w14:paraId="7D2627C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0.082</w:t>
            </w:r>
          </w:p>
        </w:tc>
        <w:tc>
          <w:tcPr>
            <w:tcW w:w="1240" w:type="dxa"/>
            <w:tcBorders>
              <w:tl2br w:val="nil"/>
              <w:tr2bl w:val="nil"/>
            </w:tcBorders>
            <w:vAlign w:val="center"/>
          </w:tcPr>
          <w:p w14:paraId="4FE473F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0.106</w:t>
            </w:r>
          </w:p>
        </w:tc>
        <w:tc>
          <w:tcPr>
            <w:tcW w:w="1241" w:type="dxa"/>
            <w:tcBorders>
              <w:tl2br w:val="nil"/>
              <w:tr2bl w:val="nil"/>
            </w:tcBorders>
            <w:vAlign w:val="center"/>
          </w:tcPr>
          <w:p w14:paraId="5CBA94A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0.121</w:t>
            </w:r>
          </w:p>
        </w:tc>
        <w:tc>
          <w:tcPr>
            <w:tcW w:w="1240" w:type="dxa"/>
            <w:tcBorders>
              <w:tl2br w:val="nil"/>
              <w:tr2bl w:val="nil"/>
            </w:tcBorders>
            <w:vAlign w:val="center"/>
          </w:tcPr>
          <w:p w14:paraId="32089E2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2097" w:type="dxa"/>
            <w:tcBorders>
              <w:tl2br w:val="nil"/>
              <w:tr2bl w:val="nil"/>
            </w:tcBorders>
            <w:vAlign w:val="center"/>
          </w:tcPr>
          <w:p w14:paraId="7EA9DA2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373" w:type="dxa"/>
            <w:tcBorders>
              <w:tl2br w:val="nil"/>
              <w:tr2bl w:val="nil"/>
            </w:tcBorders>
            <w:vAlign w:val="center"/>
          </w:tcPr>
          <w:p w14:paraId="4F2AC9C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r>
      <w:tr w14:paraId="58E3E1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tcBorders>
              <w:tl2br w:val="nil"/>
              <w:tr2bl w:val="nil"/>
            </w:tcBorders>
            <w:shd w:val="clear" w:color="auto" w:fill="auto"/>
            <w:vAlign w:val="center"/>
          </w:tcPr>
          <w:p w14:paraId="629546F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乙酸丁酯</w:t>
            </w:r>
          </w:p>
        </w:tc>
        <w:tc>
          <w:tcPr>
            <w:tcW w:w="1134" w:type="dxa"/>
            <w:tcBorders>
              <w:tl2br w:val="nil"/>
              <w:tr2bl w:val="nil"/>
            </w:tcBorders>
            <w:shd w:val="clear" w:color="auto" w:fill="auto"/>
            <w:vAlign w:val="center"/>
          </w:tcPr>
          <w:p w14:paraId="5CB5F5FA">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val="en-US" w:eastAsia="zh-CN" w:bidi="ar"/>
              </w:rPr>
              <w:t>实测</w:t>
            </w:r>
            <w:r>
              <w:rPr>
                <w:rFonts w:hint="default" w:ascii="Times New Roman" w:hAnsi="Times New Roman" w:eastAsia="宋体" w:cs="Times New Roman"/>
                <w:kern w:val="0"/>
                <w:sz w:val="18"/>
                <w:szCs w:val="18"/>
                <w:highlight w:val="none"/>
                <w:lang w:bidi="ar"/>
              </w:rPr>
              <w:t>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240" w:type="dxa"/>
            <w:tcBorders>
              <w:tl2br w:val="nil"/>
              <w:tr2bl w:val="nil"/>
            </w:tcBorders>
            <w:vAlign w:val="center"/>
          </w:tcPr>
          <w:p w14:paraId="517DC10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0.081</w:t>
            </w:r>
          </w:p>
        </w:tc>
        <w:tc>
          <w:tcPr>
            <w:tcW w:w="1240" w:type="dxa"/>
            <w:tcBorders>
              <w:tl2br w:val="nil"/>
              <w:tr2bl w:val="nil"/>
            </w:tcBorders>
            <w:vAlign w:val="center"/>
          </w:tcPr>
          <w:p w14:paraId="541D372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0.056</w:t>
            </w:r>
          </w:p>
        </w:tc>
        <w:tc>
          <w:tcPr>
            <w:tcW w:w="1241" w:type="dxa"/>
            <w:tcBorders>
              <w:tl2br w:val="nil"/>
              <w:tr2bl w:val="nil"/>
            </w:tcBorders>
            <w:vAlign w:val="center"/>
          </w:tcPr>
          <w:p w14:paraId="7E34B23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0.073</w:t>
            </w:r>
          </w:p>
        </w:tc>
        <w:tc>
          <w:tcPr>
            <w:tcW w:w="1240" w:type="dxa"/>
            <w:tcBorders>
              <w:tl2br w:val="nil"/>
              <w:tr2bl w:val="nil"/>
            </w:tcBorders>
            <w:vAlign w:val="center"/>
          </w:tcPr>
          <w:p w14:paraId="645C5F2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w:t>
            </w:r>
          </w:p>
        </w:tc>
        <w:tc>
          <w:tcPr>
            <w:tcW w:w="2097" w:type="dxa"/>
            <w:tcBorders>
              <w:tl2br w:val="nil"/>
              <w:tr2bl w:val="nil"/>
            </w:tcBorders>
            <w:vAlign w:val="center"/>
          </w:tcPr>
          <w:p w14:paraId="7B375DB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373" w:type="dxa"/>
            <w:tcBorders>
              <w:tl2br w:val="nil"/>
              <w:tr2bl w:val="nil"/>
            </w:tcBorders>
            <w:vAlign w:val="center"/>
          </w:tcPr>
          <w:p w14:paraId="7F9F059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r>
      <w:tr w14:paraId="19D506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restart"/>
            <w:tcBorders>
              <w:tl2br w:val="nil"/>
              <w:tr2bl w:val="nil"/>
            </w:tcBorders>
            <w:shd w:val="clear" w:color="auto" w:fill="auto"/>
            <w:vAlign w:val="center"/>
          </w:tcPr>
          <w:p w14:paraId="073D3CB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乙酸酯类</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1</w:t>
            </w:r>
          </w:p>
        </w:tc>
        <w:tc>
          <w:tcPr>
            <w:tcW w:w="1134" w:type="dxa"/>
            <w:tcBorders>
              <w:tl2br w:val="nil"/>
              <w:tr2bl w:val="nil"/>
            </w:tcBorders>
            <w:shd w:val="clear" w:color="auto" w:fill="auto"/>
            <w:vAlign w:val="center"/>
          </w:tcPr>
          <w:p w14:paraId="524258ED">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val="en-US" w:eastAsia="zh-CN" w:bidi="ar"/>
              </w:rPr>
              <w:t>实测</w:t>
            </w:r>
            <w:r>
              <w:rPr>
                <w:rFonts w:hint="default" w:ascii="Times New Roman" w:hAnsi="Times New Roman" w:eastAsia="宋体" w:cs="Times New Roman"/>
                <w:kern w:val="0"/>
                <w:sz w:val="18"/>
                <w:szCs w:val="18"/>
                <w:highlight w:val="none"/>
                <w:lang w:bidi="ar"/>
              </w:rPr>
              <w:t>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240" w:type="dxa"/>
            <w:tcBorders>
              <w:tl2br w:val="nil"/>
              <w:tr2bl w:val="nil"/>
            </w:tcBorders>
            <w:vAlign w:val="center"/>
          </w:tcPr>
          <w:p w14:paraId="54D0885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0.163</w:t>
            </w:r>
          </w:p>
        </w:tc>
        <w:tc>
          <w:tcPr>
            <w:tcW w:w="1240" w:type="dxa"/>
            <w:tcBorders>
              <w:tl2br w:val="nil"/>
              <w:tr2bl w:val="nil"/>
            </w:tcBorders>
            <w:vAlign w:val="center"/>
          </w:tcPr>
          <w:p w14:paraId="4E44C2C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0.162</w:t>
            </w:r>
          </w:p>
        </w:tc>
        <w:tc>
          <w:tcPr>
            <w:tcW w:w="1241" w:type="dxa"/>
            <w:tcBorders>
              <w:tl2br w:val="nil"/>
              <w:tr2bl w:val="nil"/>
            </w:tcBorders>
            <w:vAlign w:val="center"/>
          </w:tcPr>
          <w:p w14:paraId="0BD3133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0.194</w:t>
            </w:r>
          </w:p>
        </w:tc>
        <w:tc>
          <w:tcPr>
            <w:tcW w:w="1240" w:type="dxa"/>
            <w:tcBorders>
              <w:tl2br w:val="nil"/>
              <w:tr2bl w:val="nil"/>
            </w:tcBorders>
            <w:vAlign w:val="center"/>
          </w:tcPr>
          <w:p w14:paraId="7CC363C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0.173</w:t>
            </w:r>
          </w:p>
        </w:tc>
        <w:tc>
          <w:tcPr>
            <w:tcW w:w="2097" w:type="dxa"/>
            <w:tcBorders>
              <w:tl2br w:val="nil"/>
              <w:tr2bl w:val="nil"/>
            </w:tcBorders>
            <w:vAlign w:val="center"/>
          </w:tcPr>
          <w:p w14:paraId="3DC4EBF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373" w:type="dxa"/>
            <w:tcBorders>
              <w:tl2br w:val="nil"/>
              <w:tr2bl w:val="nil"/>
            </w:tcBorders>
            <w:vAlign w:val="center"/>
          </w:tcPr>
          <w:p w14:paraId="2E09CE4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r>
      <w:tr w14:paraId="4534F4E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tcBorders>
              <w:tl2br w:val="nil"/>
              <w:tr2bl w:val="nil"/>
            </w:tcBorders>
            <w:vAlign w:val="center"/>
          </w:tcPr>
          <w:p w14:paraId="64F0DF6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34" w:type="dxa"/>
            <w:tcBorders>
              <w:tl2br w:val="nil"/>
              <w:tr2bl w:val="nil"/>
            </w:tcBorders>
            <w:shd w:val="clear" w:color="auto" w:fill="auto"/>
            <w:vAlign w:val="center"/>
          </w:tcPr>
          <w:p w14:paraId="213BD73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折算浓度（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240" w:type="dxa"/>
            <w:tcBorders>
              <w:tl2br w:val="nil"/>
              <w:tr2bl w:val="nil"/>
            </w:tcBorders>
            <w:vAlign w:val="center"/>
          </w:tcPr>
          <w:p w14:paraId="0AC4D84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1.13</w:t>
            </w:r>
          </w:p>
        </w:tc>
        <w:tc>
          <w:tcPr>
            <w:tcW w:w="1240" w:type="dxa"/>
            <w:tcBorders>
              <w:tl2br w:val="nil"/>
              <w:tr2bl w:val="nil"/>
            </w:tcBorders>
            <w:vAlign w:val="center"/>
          </w:tcPr>
          <w:p w14:paraId="3EAEF60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1.17</w:t>
            </w:r>
          </w:p>
        </w:tc>
        <w:tc>
          <w:tcPr>
            <w:tcW w:w="1241" w:type="dxa"/>
            <w:tcBorders>
              <w:tl2br w:val="nil"/>
              <w:tr2bl w:val="nil"/>
            </w:tcBorders>
            <w:vAlign w:val="center"/>
          </w:tcPr>
          <w:p w14:paraId="4846070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1.46</w:t>
            </w:r>
          </w:p>
        </w:tc>
        <w:tc>
          <w:tcPr>
            <w:tcW w:w="1240" w:type="dxa"/>
            <w:tcBorders>
              <w:tl2br w:val="nil"/>
              <w:tr2bl w:val="nil"/>
            </w:tcBorders>
            <w:vAlign w:val="center"/>
          </w:tcPr>
          <w:p w14:paraId="724A5C5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1.25</w:t>
            </w:r>
          </w:p>
        </w:tc>
        <w:tc>
          <w:tcPr>
            <w:tcW w:w="2097" w:type="dxa"/>
            <w:tcBorders>
              <w:tl2br w:val="nil"/>
              <w:tr2bl w:val="nil"/>
            </w:tcBorders>
            <w:vAlign w:val="center"/>
          </w:tcPr>
          <w:p w14:paraId="4457231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60</w:t>
            </w:r>
          </w:p>
        </w:tc>
        <w:tc>
          <w:tcPr>
            <w:tcW w:w="373" w:type="dxa"/>
            <w:tcBorders>
              <w:tl2br w:val="nil"/>
              <w:tr2bl w:val="nil"/>
            </w:tcBorders>
            <w:vAlign w:val="center"/>
          </w:tcPr>
          <w:p w14:paraId="412A139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r>
      <w:tr w14:paraId="669CFAB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tcBorders>
              <w:tl2br w:val="nil"/>
              <w:tr2bl w:val="nil"/>
            </w:tcBorders>
            <w:vAlign w:val="center"/>
          </w:tcPr>
          <w:p w14:paraId="702B695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34" w:type="dxa"/>
            <w:tcBorders>
              <w:tl2br w:val="nil"/>
              <w:tr2bl w:val="nil"/>
            </w:tcBorders>
            <w:shd w:val="clear" w:color="auto" w:fill="auto"/>
            <w:vAlign w:val="center"/>
          </w:tcPr>
          <w:p w14:paraId="41DC203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37CAB7F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（kg/h）</w:t>
            </w:r>
          </w:p>
        </w:tc>
        <w:tc>
          <w:tcPr>
            <w:tcW w:w="1240" w:type="dxa"/>
            <w:tcBorders>
              <w:tl2br w:val="nil"/>
              <w:tr2bl w:val="nil"/>
            </w:tcBorders>
            <w:vAlign w:val="center"/>
          </w:tcPr>
          <w:p w14:paraId="6DEC309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1.66</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4</w:t>
            </w:r>
          </w:p>
        </w:tc>
        <w:tc>
          <w:tcPr>
            <w:tcW w:w="1240" w:type="dxa"/>
            <w:tcBorders>
              <w:tl2br w:val="nil"/>
              <w:tr2bl w:val="nil"/>
            </w:tcBorders>
            <w:vAlign w:val="center"/>
          </w:tcPr>
          <w:p w14:paraId="79AC3FA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1.63</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4</w:t>
            </w:r>
          </w:p>
        </w:tc>
        <w:tc>
          <w:tcPr>
            <w:tcW w:w="1241" w:type="dxa"/>
            <w:tcBorders>
              <w:tl2br w:val="nil"/>
              <w:tr2bl w:val="nil"/>
            </w:tcBorders>
            <w:vAlign w:val="center"/>
          </w:tcPr>
          <w:p w14:paraId="5A42B35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1.96</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4</w:t>
            </w:r>
          </w:p>
        </w:tc>
        <w:tc>
          <w:tcPr>
            <w:tcW w:w="1240" w:type="dxa"/>
            <w:tcBorders>
              <w:tl2br w:val="nil"/>
              <w:tr2bl w:val="nil"/>
            </w:tcBorders>
            <w:vAlign w:val="center"/>
          </w:tcPr>
          <w:p w14:paraId="163BE5D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1.75</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4</w:t>
            </w:r>
          </w:p>
        </w:tc>
        <w:tc>
          <w:tcPr>
            <w:tcW w:w="2097" w:type="dxa"/>
            <w:tcBorders>
              <w:tl2br w:val="nil"/>
              <w:tr2bl w:val="nil"/>
            </w:tcBorders>
            <w:vAlign w:val="center"/>
          </w:tcPr>
          <w:p w14:paraId="61099F5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373" w:type="dxa"/>
            <w:tcBorders>
              <w:tl2br w:val="nil"/>
              <w:tr2bl w:val="nil"/>
            </w:tcBorders>
            <w:vAlign w:val="center"/>
          </w:tcPr>
          <w:p w14:paraId="23E96F9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r>
      <w:tr w14:paraId="46A90A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restart"/>
            <w:tcBorders>
              <w:tl2br w:val="nil"/>
              <w:tr2bl w:val="nil"/>
            </w:tcBorders>
            <w:shd w:val="clear" w:color="auto" w:fill="auto"/>
            <w:vAlign w:val="center"/>
          </w:tcPr>
          <w:p w14:paraId="3417E13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非甲烷总烃</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p>
        </w:tc>
        <w:tc>
          <w:tcPr>
            <w:tcW w:w="1134" w:type="dxa"/>
            <w:tcBorders>
              <w:tl2br w:val="nil"/>
              <w:tr2bl w:val="nil"/>
            </w:tcBorders>
            <w:shd w:val="clear" w:color="auto" w:fill="auto"/>
            <w:vAlign w:val="center"/>
          </w:tcPr>
          <w:p w14:paraId="2E91B82D">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val="en-US" w:eastAsia="zh-CN" w:bidi="ar"/>
              </w:rPr>
              <w:t>实测</w:t>
            </w:r>
            <w:r>
              <w:rPr>
                <w:rFonts w:hint="default" w:ascii="Times New Roman" w:hAnsi="Times New Roman" w:eastAsia="宋体" w:cs="Times New Roman"/>
                <w:kern w:val="0"/>
                <w:sz w:val="18"/>
                <w:szCs w:val="18"/>
                <w:highlight w:val="none"/>
                <w:lang w:bidi="ar"/>
              </w:rPr>
              <w:t>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240" w:type="dxa"/>
            <w:tcBorders>
              <w:tl2br w:val="nil"/>
              <w:tr2bl w:val="nil"/>
            </w:tcBorders>
            <w:vAlign w:val="center"/>
          </w:tcPr>
          <w:p w14:paraId="6FF2D83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3.60</w:t>
            </w:r>
          </w:p>
        </w:tc>
        <w:tc>
          <w:tcPr>
            <w:tcW w:w="1240" w:type="dxa"/>
            <w:tcBorders>
              <w:tl2br w:val="nil"/>
              <w:tr2bl w:val="nil"/>
            </w:tcBorders>
            <w:vAlign w:val="center"/>
          </w:tcPr>
          <w:p w14:paraId="1208B3A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6.06</w:t>
            </w:r>
          </w:p>
        </w:tc>
        <w:tc>
          <w:tcPr>
            <w:tcW w:w="1241" w:type="dxa"/>
            <w:tcBorders>
              <w:tl2br w:val="nil"/>
              <w:tr2bl w:val="nil"/>
            </w:tcBorders>
            <w:vAlign w:val="center"/>
          </w:tcPr>
          <w:p w14:paraId="6CAD74A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1.84</w:t>
            </w:r>
          </w:p>
        </w:tc>
        <w:tc>
          <w:tcPr>
            <w:tcW w:w="1240" w:type="dxa"/>
            <w:tcBorders>
              <w:tl2br w:val="nil"/>
              <w:tr2bl w:val="nil"/>
            </w:tcBorders>
            <w:vAlign w:val="center"/>
          </w:tcPr>
          <w:p w14:paraId="5C02ED9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3.83</w:t>
            </w:r>
          </w:p>
        </w:tc>
        <w:tc>
          <w:tcPr>
            <w:tcW w:w="2097" w:type="dxa"/>
            <w:tcBorders>
              <w:tl2br w:val="nil"/>
              <w:tr2bl w:val="nil"/>
            </w:tcBorders>
            <w:vAlign w:val="center"/>
          </w:tcPr>
          <w:p w14:paraId="342DFF0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373" w:type="dxa"/>
            <w:tcBorders>
              <w:tl2br w:val="nil"/>
              <w:tr2bl w:val="nil"/>
            </w:tcBorders>
            <w:vAlign w:val="center"/>
          </w:tcPr>
          <w:p w14:paraId="526EBD1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r>
      <w:tr w14:paraId="1B0D49E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tcBorders>
              <w:tl2br w:val="nil"/>
              <w:tr2bl w:val="nil"/>
            </w:tcBorders>
            <w:vAlign w:val="center"/>
          </w:tcPr>
          <w:p w14:paraId="1F91E97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34" w:type="dxa"/>
            <w:tcBorders>
              <w:tl2br w:val="nil"/>
              <w:tr2bl w:val="nil"/>
            </w:tcBorders>
            <w:shd w:val="clear" w:color="auto" w:fill="auto"/>
            <w:vAlign w:val="center"/>
          </w:tcPr>
          <w:p w14:paraId="18D3CE7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kern w:val="0"/>
                <w:sz w:val="18"/>
                <w:szCs w:val="18"/>
                <w:highlight w:val="none"/>
                <w:lang w:bidi="ar"/>
              </w:rPr>
              <w:t>折算浓度（</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kern w:val="0"/>
                <w:sz w:val="18"/>
                <w:szCs w:val="18"/>
                <w:highlight w:val="none"/>
                <w:lang w:bidi="ar"/>
              </w:rPr>
              <w:t>）</w:t>
            </w:r>
          </w:p>
        </w:tc>
        <w:tc>
          <w:tcPr>
            <w:tcW w:w="1240" w:type="dxa"/>
            <w:tcBorders>
              <w:tl2br w:val="nil"/>
              <w:tr2bl w:val="nil"/>
            </w:tcBorders>
            <w:vAlign w:val="center"/>
          </w:tcPr>
          <w:p w14:paraId="65B4021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24.9</w:t>
            </w:r>
          </w:p>
        </w:tc>
        <w:tc>
          <w:tcPr>
            <w:tcW w:w="1240" w:type="dxa"/>
            <w:tcBorders>
              <w:tl2br w:val="nil"/>
              <w:tr2bl w:val="nil"/>
            </w:tcBorders>
            <w:vAlign w:val="center"/>
          </w:tcPr>
          <w:p w14:paraId="4DEBD19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43.6</w:t>
            </w:r>
          </w:p>
        </w:tc>
        <w:tc>
          <w:tcPr>
            <w:tcW w:w="1241" w:type="dxa"/>
            <w:tcBorders>
              <w:tl2br w:val="nil"/>
              <w:tr2bl w:val="nil"/>
            </w:tcBorders>
            <w:vAlign w:val="center"/>
          </w:tcPr>
          <w:p w14:paraId="2F40EE2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13.8</w:t>
            </w:r>
          </w:p>
        </w:tc>
        <w:tc>
          <w:tcPr>
            <w:tcW w:w="1240" w:type="dxa"/>
            <w:tcBorders>
              <w:tl2br w:val="nil"/>
              <w:tr2bl w:val="nil"/>
            </w:tcBorders>
            <w:vAlign w:val="center"/>
          </w:tcPr>
          <w:p w14:paraId="77C137D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27.5</w:t>
            </w:r>
          </w:p>
        </w:tc>
        <w:tc>
          <w:tcPr>
            <w:tcW w:w="2097" w:type="dxa"/>
            <w:tcBorders>
              <w:tl2br w:val="nil"/>
              <w:tr2bl w:val="nil"/>
            </w:tcBorders>
            <w:vAlign w:val="center"/>
          </w:tcPr>
          <w:p w14:paraId="79C0144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80</w:t>
            </w:r>
          </w:p>
        </w:tc>
        <w:tc>
          <w:tcPr>
            <w:tcW w:w="373" w:type="dxa"/>
            <w:tcBorders>
              <w:tl2br w:val="nil"/>
              <w:tr2bl w:val="nil"/>
            </w:tcBorders>
            <w:vAlign w:val="center"/>
          </w:tcPr>
          <w:p w14:paraId="14FA9C0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r>
      <w:tr w14:paraId="1ACE6C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1113" w:type="dxa"/>
            <w:vMerge w:val="continue"/>
            <w:tcBorders>
              <w:tl2br w:val="nil"/>
              <w:tr2bl w:val="nil"/>
            </w:tcBorders>
            <w:shd w:val="clear" w:color="auto" w:fill="auto"/>
            <w:vAlign w:val="center"/>
          </w:tcPr>
          <w:p w14:paraId="3A8F993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p>
        </w:tc>
        <w:tc>
          <w:tcPr>
            <w:tcW w:w="1134" w:type="dxa"/>
            <w:tcBorders>
              <w:tl2br w:val="nil"/>
              <w:tr2bl w:val="nil"/>
            </w:tcBorders>
            <w:shd w:val="clear" w:color="auto" w:fill="auto"/>
            <w:vAlign w:val="center"/>
          </w:tcPr>
          <w:p w14:paraId="6CFB6C7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排放速率</w:t>
            </w:r>
          </w:p>
          <w:p w14:paraId="1BB1C05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kern w:val="0"/>
                <w:sz w:val="18"/>
                <w:szCs w:val="18"/>
                <w:highlight w:val="none"/>
                <w:lang w:bidi="ar"/>
              </w:rPr>
              <w:t>（kg/h）</w:t>
            </w:r>
          </w:p>
        </w:tc>
        <w:tc>
          <w:tcPr>
            <w:tcW w:w="1240" w:type="dxa"/>
            <w:tcBorders>
              <w:tl2br w:val="nil"/>
              <w:tr2bl w:val="nil"/>
            </w:tcBorders>
            <w:vAlign w:val="center"/>
          </w:tcPr>
          <w:p w14:paraId="7E586DA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3.66</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240" w:type="dxa"/>
            <w:tcBorders>
              <w:tl2br w:val="nil"/>
              <w:tr2bl w:val="nil"/>
            </w:tcBorders>
            <w:vAlign w:val="center"/>
          </w:tcPr>
          <w:p w14:paraId="233FA96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6.09</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241" w:type="dxa"/>
            <w:tcBorders>
              <w:tl2br w:val="nil"/>
              <w:tr2bl w:val="nil"/>
            </w:tcBorders>
            <w:vAlign w:val="center"/>
          </w:tcPr>
          <w:p w14:paraId="434BC33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1.86</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1240" w:type="dxa"/>
            <w:tcBorders>
              <w:tl2br w:val="nil"/>
              <w:tr2bl w:val="nil"/>
            </w:tcBorders>
            <w:vAlign w:val="center"/>
          </w:tcPr>
          <w:p w14:paraId="7411C1C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3.87</w:t>
            </w:r>
            <w:r>
              <w:rPr>
                <w:rFonts w:hint="default" w:ascii="Times New Roman" w:hAnsi="Times New Roman" w:eastAsia="宋体" w:cs="Times New Roman"/>
                <w:bCs/>
                <w:kern w:val="0"/>
                <w:sz w:val="18"/>
                <w:szCs w:val="18"/>
                <w:highlight w:val="none"/>
              </w:rPr>
              <w:t>×10</w:t>
            </w:r>
            <w:r>
              <w:rPr>
                <w:rFonts w:hint="default" w:ascii="Times New Roman" w:hAnsi="Times New Roman" w:eastAsia="宋体" w:cs="Times New Roman"/>
                <w:bCs/>
                <w:kern w:val="0"/>
                <w:sz w:val="18"/>
                <w:szCs w:val="18"/>
                <w:highlight w:val="none"/>
                <w:vertAlign w:val="superscript"/>
              </w:rPr>
              <w:t>-</w:t>
            </w:r>
            <w:r>
              <w:rPr>
                <w:rFonts w:hint="default" w:ascii="Times New Roman" w:hAnsi="Times New Roman" w:eastAsia="宋体" w:cs="Times New Roman"/>
                <w:bCs/>
                <w:kern w:val="0"/>
                <w:sz w:val="18"/>
                <w:szCs w:val="18"/>
                <w:highlight w:val="none"/>
                <w:vertAlign w:val="superscript"/>
                <w:lang w:val="en-US" w:eastAsia="zh-CN"/>
              </w:rPr>
              <w:t>3</w:t>
            </w:r>
          </w:p>
        </w:tc>
        <w:tc>
          <w:tcPr>
            <w:tcW w:w="2097" w:type="dxa"/>
            <w:tcBorders>
              <w:tl2br w:val="nil"/>
              <w:tr2bl w:val="nil"/>
            </w:tcBorders>
            <w:vAlign w:val="center"/>
          </w:tcPr>
          <w:p w14:paraId="7A6D4D5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373" w:type="dxa"/>
            <w:tcBorders>
              <w:tl2br w:val="nil"/>
              <w:tr2bl w:val="nil"/>
            </w:tcBorders>
            <w:vAlign w:val="center"/>
          </w:tcPr>
          <w:p w14:paraId="01D226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r>
      <w:tr w14:paraId="177D73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tcBorders>
              <w:tl2br w:val="nil"/>
              <w:tr2bl w:val="nil"/>
            </w:tcBorders>
            <w:shd w:val="clear" w:color="auto" w:fill="auto"/>
            <w:vAlign w:val="center"/>
          </w:tcPr>
          <w:p w14:paraId="728ED225">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highlight w:val="none"/>
                <w:lang w:val="en-US" w:eastAsia="zh-CN" w:bidi="ar"/>
              </w:rPr>
            </w:pPr>
            <w:r>
              <w:rPr>
                <w:rFonts w:hint="default" w:ascii="Times New Roman" w:hAnsi="Times New Roman" w:eastAsia="宋体" w:cs="Times New Roman"/>
                <w:bCs/>
                <w:kern w:val="0"/>
                <w:sz w:val="18"/>
                <w:szCs w:val="18"/>
                <w:highlight w:val="none"/>
              </w:rPr>
              <w:t>臭气浓度（无量纲）</w:t>
            </w:r>
          </w:p>
        </w:tc>
        <w:tc>
          <w:tcPr>
            <w:tcW w:w="1240" w:type="dxa"/>
            <w:tcBorders>
              <w:tl2br w:val="nil"/>
              <w:tr2bl w:val="nil"/>
            </w:tcBorders>
            <w:vAlign w:val="center"/>
          </w:tcPr>
          <w:p w14:paraId="2676A6F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199</w:t>
            </w:r>
          </w:p>
        </w:tc>
        <w:tc>
          <w:tcPr>
            <w:tcW w:w="1240" w:type="dxa"/>
            <w:tcBorders>
              <w:tl2br w:val="nil"/>
              <w:tr2bl w:val="nil"/>
            </w:tcBorders>
            <w:vAlign w:val="center"/>
          </w:tcPr>
          <w:p w14:paraId="1B9E18C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229</w:t>
            </w:r>
          </w:p>
        </w:tc>
        <w:tc>
          <w:tcPr>
            <w:tcW w:w="1241" w:type="dxa"/>
            <w:tcBorders>
              <w:tl2br w:val="nil"/>
              <w:tr2bl w:val="nil"/>
            </w:tcBorders>
            <w:vAlign w:val="center"/>
          </w:tcPr>
          <w:p w14:paraId="27E9CBD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151</w:t>
            </w:r>
          </w:p>
        </w:tc>
        <w:tc>
          <w:tcPr>
            <w:tcW w:w="1240" w:type="dxa"/>
            <w:tcBorders>
              <w:tl2br w:val="nil"/>
              <w:tr2bl w:val="nil"/>
            </w:tcBorders>
            <w:vAlign w:val="center"/>
          </w:tcPr>
          <w:p w14:paraId="265BF36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229</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3</w:t>
            </w:r>
          </w:p>
        </w:tc>
        <w:tc>
          <w:tcPr>
            <w:tcW w:w="2097" w:type="dxa"/>
            <w:tcBorders>
              <w:tl2br w:val="nil"/>
              <w:tr2bl w:val="nil"/>
            </w:tcBorders>
            <w:vAlign w:val="center"/>
          </w:tcPr>
          <w:p w14:paraId="782DB5A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1000</w:t>
            </w:r>
          </w:p>
        </w:tc>
        <w:tc>
          <w:tcPr>
            <w:tcW w:w="373" w:type="dxa"/>
            <w:tcBorders>
              <w:tl2br w:val="nil"/>
              <w:tr2bl w:val="nil"/>
            </w:tcBorders>
            <w:vAlign w:val="center"/>
          </w:tcPr>
          <w:p w14:paraId="4843828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r>
      <w:tr w14:paraId="49B499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tcBorders>
              <w:tl2br w:val="nil"/>
              <w:tr2bl w:val="nil"/>
            </w:tcBorders>
            <w:vAlign w:val="center"/>
          </w:tcPr>
          <w:p w14:paraId="12C4783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含氧量（%）</w:t>
            </w:r>
          </w:p>
        </w:tc>
        <w:tc>
          <w:tcPr>
            <w:tcW w:w="1240" w:type="dxa"/>
            <w:tcBorders>
              <w:tl2br w:val="nil"/>
              <w:tr2bl w:val="nil"/>
            </w:tcBorders>
            <w:vAlign w:val="center"/>
          </w:tcPr>
          <w:p w14:paraId="175868B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18.4</w:t>
            </w:r>
          </w:p>
        </w:tc>
        <w:tc>
          <w:tcPr>
            <w:tcW w:w="1240" w:type="dxa"/>
            <w:tcBorders>
              <w:tl2br w:val="nil"/>
              <w:tr2bl w:val="nil"/>
            </w:tcBorders>
            <w:vAlign w:val="center"/>
          </w:tcPr>
          <w:p w14:paraId="315949F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18.5</w:t>
            </w:r>
          </w:p>
        </w:tc>
        <w:tc>
          <w:tcPr>
            <w:tcW w:w="1241" w:type="dxa"/>
            <w:tcBorders>
              <w:tl2br w:val="nil"/>
              <w:tr2bl w:val="nil"/>
            </w:tcBorders>
            <w:vAlign w:val="center"/>
          </w:tcPr>
          <w:p w14:paraId="4713C4B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18.6</w:t>
            </w:r>
          </w:p>
        </w:tc>
        <w:tc>
          <w:tcPr>
            <w:tcW w:w="1240" w:type="dxa"/>
            <w:tcBorders>
              <w:tl2br w:val="nil"/>
              <w:tr2bl w:val="nil"/>
            </w:tcBorders>
            <w:vAlign w:val="center"/>
          </w:tcPr>
          <w:p w14:paraId="0838DE0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2097" w:type="dxa"/>
            <w:tcBorders>
              <w:tl2br w:val="nil"/>
              <w:tr2bl w:val="nil"/>
            </w:tcBorders>
            <w:vAlign w:val="center"/>
          </w:tcPr>
          <w:p w14:paraId="251BD64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373" w:type="dxa"/>
            <w:tcBorders>
              <w:tl2br w:val="nil"/>
              <w:tr2bl w:val="nil"/>
            </w:tcBorders>
            <w:vAlign w:val="center"/>
          </w:tcPr>
          <w:p w14:paraId="0288885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r>
      <w:tr w14:paraId="0DE5551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2247" w:type="dxa"/>
            <w:gridSpan w:val="2"/>
            <w:tcBorders>
              <w:tl2br w:val="nil"/>
              <w:tr2bl w:val="nil"/>
            </w:tcBorders>
            <w:vAlign w:val="center"/>
          </w:tcPr>
          <w:p w14:paraId="4158EC4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标干流量（m</w:t>
            </w:r>
            <w:r>
              <w:rPr>
                <w:rFonts w:hint="default" w:ascii="Times New Roman" w:hAnsi="Times New Roman" w:eastAsia="宋体" w:cs="Times New Roman"/>
                <w:kern w:val="0"/>
                <w:sz w:val="18"/>
                <w:szCs w:val="18"/>
                <w:highlight w:val="none"/>
                <w:vertAlign w:val="superscript"/>
                <w:lang w:bidi="ar"/>
              </w:rPr>
              <w:t>3</w:t>
            </w:r>
            <w:r>
              <w:rPr>
                <w:rFonts w:hint="default" w:ascii="Times New Roman" w:hAnsi="Times New Roman" w:eastAsia="宋体" w:cs="Times New Roman"/>
                <w:kern w:val="0"/>
                <w:sz w:val="18"/>
                <w:szCs w:val="18"/>
                <w:highlight w:val="none"/>
                <w:lang w:bidi="ar"/>
              </w:rPr>
              <w:t>/h）</w:t>
            </w:r>
          </w:p>
        </w:tc>
        <w:tc>
          <w:tcPr>
            <w:tcW w:w="1240" w:type="dxa"/>
            <w:tcBorders>
              <w:tl2br w:val="nil"/>
              <w:tr2bl w:val="nil"/>
            </w:tcBorders>
            <w:vAlign w:val="center"/>
          </w:tcPr>
          <w:p w14:paraId="5110E24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1018</w:t>
            </w:r>
          </w:p>
        </w:tc>
        <w:tc>
          <w:tcPr>
            <w:tcW w:w="1240" w:type="dxa"/>
            <w:tcBorders>
              <w:tl2br w:val="nil"/>
              <w:tr2bl w:val="nil"/>
            </w:tcBorders>
            <w:vAlign w:val="center"/>
          </w:tcPr>
          <w:p w14:paraId="23F1E81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1005</w:t>
            </w:r>
          </w:p>
        </w:tc>
        <w:tc>
          <w:tcPr>
            <w:tcW w:w="1241" w:type="dxa"/>
            <w:tcBorders>
              <w:tl2br w:val="nil"/>
              <w:tr2bl w:val="nil"/>
            </w:tcBorders>
            <w:vAlign w:val="center"/>
          </w:tcPr>
          <w:p w14:paraId="253C093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1009</w:t>
            </w:r>
          </w:p>
        </w:tc>
        <w:tc>
          <w:tcPr>
            <w:tcW w:w="1240" w:type="dxa"/>
            <w:tcBorders>
              <w:tl2br w:val="nil"/>
              <w:tr2bl w:val="nil"/>
            </w:tcBorders>
            <w:vAlign w:val="center"/>
          </w:tcPr>
          <w:p w14:paraId="066182B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2097" w:type="dxa"/>
            <w:tcBorders>
              <w:tl2br w:val="nil"/>
              <w:tr2bl w:val="nil"/>
            </w:tcBorders>
            <w:vAlign w:val="center"/>
          </w:tcPr>
          <w:p w14:paraId="4B5F479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373" w:type="dxa"/>
            <w:tcBorders>
              <w:tl2br w:val="nil"/>
              <w:tr2bl w:val="nil"/>
            </w:tcBorders>
            <w:vAlign w:val="center"/>
          </w:tcPr>
          <w:p w14:paraId="50B4C75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r>
      <w:tr w14:paraId="7F013B2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247" w:type="dxa"/>
            <w:gridSpan w:val="2"/>
            <w:tcBorders>
              <w:tl2br w:val="nil"/>
              <w:tr2bl w:val="nil"/>
            </w:tcBorders>
            <w:vAlign w:val="center"/>
          </w:tcPr>
          <w:p w14:paraId="5F10350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备注</w:t>
            </w:r>
          </w:p>
        </w:tc>
        <w:tc>
          <w:tcPr>
            <w:tcW w:w="7431" w:type="dxa"/>
            <w:gridSpan w:val="6"/>
            <w:tcBorders>
              <w:tl2br w:val="nil"/>
              <w:tr2bl w:val="nil"/>
            </w:tcBorders>
            <w:tcMar>
              <w:left w:w="0" w:type="dxa"/>
              <w:right w:w="0" w:type="dxa"/>
            </w:tcMar>
            <w:vAlign w:val="center"/>
          </w:tcPr>
          <w:p w14:paraId="7CC554B3">
            <w:pPr>
              <w:keepNext w:val="0"/>
              <w:keepLines w:val="0"/>
              <w:suppressLineNumbers w:val="0"/>
              <w:spacing w:before="0" w:beforeAutospacing="0" w:after="0" w:afterAutospacing="0"/>
              <w:ind w:left="0" w:right="0"/>
              <w:jc w:val="left"/>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1、“/”表示不需计算。</w:t>
            </w:r>
          </w:p>
          <w:p w14:paraId="6E1DDA9B">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kern w:val="0"/>
                <w:sz w:val="18"/>
                <w:szCs w:val="18"/>
                <w:highlight w:val="none"/>
                <w:lang w:bidi="ar"/>
              </w:rPr>
              <w:t>当实测浓度为未检出时，排放速率用检出限计算。</w:t>
            </w:r>
          </w:p>
          <w:p w14:paraId="0CB483C3">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kern w:val="0"/>
                <w:sz w:val="18"/>
                <w:szCs w:val="18"/>
                <w:highlight w:val="none"/>
                <w:lang w:bidi="ar"/>
              </w:rPr>
              <w:t>3、</w:t>
            </w:r>
            <w:r>
              <w:rPr>
                <w:rFonts w:hint="default" w:ascii="Times New Roman" w:hAnsi="Times New Roman" w:eastAsia="宋体" w:cs="Times New Roman"/>
                <w:bCs/>
                <w:kern w:val="0"/>
                <w:sz w:val="18"/>
                <w:szCs w:val="18"/>
                <w:highlight w:val="none"/>
              </w:rPr>
              <w:t>“---”表示《工业涂装工序大气污染物排放标准》（DB 33/2146-2018）表1对该项目未做限制。</w:t>
            </w:r>
          </w:p>
          <w:p w14:paraId="513A3D87">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kern w:val="0"/>
                <w:sz w:val="18"/>
                <w:szCs w:val="18"/>
                <w:highlight w:val="none"/>
                <w:lang w:val="en-US" w:eastAsia="zh-CN" w:bidi="ar"/>
              </w:rPr>
              <w:t>4、</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1</w:t>
            </w:r>
            <w:r>
              <w:rPr>
                <w:rFonts w:hint="default" w:ascii="Times New Roman" w:hAnsi="Times New Roman" w:eastAsia="宋体" w:cs="Times New Roman"/>
                <w:bCs/>
                <w:kern w:val="0"/>
                <w:sz w:val="18"/>
                <w:szCs w:val="18"/>
                <w:highlight w:val="none"/>
              </w:rPr>
              <w:t>”表示</w:t>
            </w:r>
            <w:r>
              <w:rPr>
                <w:rFonts w:hint="default" w:ascii="Times New Roman" w:hAnsi="Times New Roman" w:eastAsia="宋体" w:cs="Times New Roman"/>
                <w:bCs/>
                <w:kern w:val="0"/>
                <w:sz w:val="18"/>
                <w:szCs w:val="18"/>
                <w:highlight w:val="none"/>
                <w:lang w:val="en-US" w:eastAsia="zh-CN"/>
              </w:rPr>
              <w:t>乙酸酯类包括乙酸乙酯、乙酸丁酯。</w:t>
            </w:r>
          </w:p>
          <w:p w14:paraId="5ADE9EEA">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2</w:t>
            </w:r>
            <w:r>
              <w:rPr>
                <w:rFonts w:hint="default" w:ascii="Times New Roman" w:hAnsi="Times New Roman" w:eastAsia="宋体" w:cs="Times New Roman"/>
                <w:bCs/>
                <w:kern w:val="0"/>
                <w:sz w:val="18"/>
                <w:szCs w:val="18"/>
                <w:highlight w:val="none"/>
              </w:rPr>
              <w:t>”表示</w:t>
            </w:r>
            <w:r>
              <w:rPr>
                <w:rFonts w:hint="default" w:ascii="Times New Roman" w:hAnsi="Times New Roman" w:eastAsia="宋体" w:cs="Times New Roman"/>
                <w:bCs/>
                <w:kern w:val="0"/>
                <w:sz w:val="18"/>
                <w:szCs w:val="18"/>
                <w:highlight w:val="none"/>
                <w:lang w:val="en-US" w:eastAsia="zh-CN"/>
              </w:rPr>
              <w:t>乙酸乙酯、乙酸丁酯</w:t>
            </w:r>
            <w:r>
              <w:rPr>
                <w:rFonts w:hint="default" w:ascii="Times New Roman" w:hAnsi="Times New Roman" w:eastAsia="宋体" w:cs="Times New Roman"/>
                <w:bCs/>
                <w:color w:val="auto"/>
                <w:kern w:val="0"/>
                <w:sz w:val="18"/>
                <w:szCs w:val="18"/>
                <w:highlight w:val="none"/>
              </w:rPr>
              <w:t>各项目检测结果加和，未检出结果以0计。</w:t>
            </w:r>
          </w:p>
          <w:p w14:paraId="3A0B47F3">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bCs/>
                <w:kern w:val="0"/>
                <w:sz w:val="18"/>
                <w:szCs w:val="18"/>
                <w:highlight w:val="none"/>
                <w:lang w:val="en-US" w:eastAsia="zh-CN"/>
              </w:rPr>
              <w:t>6、</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3</w:t>
            </w:r>
            <w:r>
              <w:rPr>
                <w:rFonts w:hint="default" w:ascii="Times New Roman" w:hAnsi="Times New Roman" w:eastAsia="宋体" w:cs="Times New Roman"/>
                <w:bCs/>
                <w:kern w:val="0"/>
                <w:sz w:val="18"/>
                <w:szCs w:val="18"/>
                <w:highlight w:val="none"/>
              </w:rPr>
              <w:t>”表示</w:t>
            </w:r>
            <w:r>
              <w:rPr>
                <w:rFonts w:hint="default" w:ascii="Times New Roman" w:hAnsi="Times New Roman" w:eastAsia="宋体" w:cs="Times New Roman"/>
                <w:bCs/>
                <w:kern w:val="0"/>
                <w:sz w:val="18"/>
                <w:szCs w:val="18"/>
                <w:highlight w:val="none"/>
                <w:lang w:val="en-US" w:eastAsia="zh-CN"/>
              </w:rPr>
              <w:t>该值为最大值。</w:t>
            </w:r>
          </w:p>
        </w:tc>
      </w:tr>
    </w:tbl>
    <w:p w14:paraId="22EB86C8">
      <w:pPr>
        <w:spacing w:line="360" w:lineRule="auto"/>
        <w:jc w:val="center"/>
        <w:rPr>
          <w:rFonts w:hint="eastAsia" w:ascii="Times New Roman" w:hAnsi="Times New Roman"/>
          <w:b/>
          <w:bCs/>
          <w:szCs w:val="21"/>
          <w:lang w:eastAsia="zh-CN"/>
        </w:rPr>
      </w:pPr>
    </w:p>
    <w:p w14:paraId="083A162D">
      <w:pPr>
        <w:spacing w:line="360" w:lineRule="auto"/>
        <w:rPr>
          <w:rFonts w:ascii="Times New Roman" w:hAnsi="Times New Roman"/>
          <w:b/>
          <w:sz w:val="24"/>
          <w:szCs w:val="24"/>
        </w:rPr>
      </w:pPr>
      <w:r>
        <w:rPr>
          <w:rFonts w:hint="eastAsia" w:ascii="Times New Roman" w:hAnsi="Times New Roman"/>
          <w:b/>
          <w:sz w:val="24"/>
          <w:szCs w:val="24"/>
          <w:highlight w:val="none"/>
        </w:rPr>
        <w:t>监测结果分析与评价</w:t>
      </w:r>
      <w:r>
        <w:rPr>
          <w:rFonts w:hint="eastAsia" w:ascii="Times New Roman" w:hAnsi="Times New Roman"/>
          <w:b/>
          <w:sz w:val="24"/>
          <w:szCs w:val="24"/>
        </w:rPr>
        <w:t>：</w:t>
      </w:r>
    </w:p>
    <w:p w14:paraId="44DC4BAB">
      <w:pPr>
        <w:keepNext w:val="0"/>
        <w:keepLines w:val="0"/>
        <w:pageBreakBefore w:val="0"/>
        <w:kinsoku/>
        <w:wordWrap/>
        <w:overflowPunct/>
        <w:topLinePunct w:val="0"/>
        <w:autoSpaceDE/>
        <w:autoSpaceDN/>
        <w:bidi w:val="0"/>
        <w:spacing w:line="360" w:lineRule="auto"/>
        <w:ind w:firstLine="480" w:firstLineChars="200"/>
        <w:textAlignment w:val="auto"/>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rPr>
        <w:t>验收监测期</w:t>
      </w:r>
      <w:r>
        <w:rPr>
          <w:rFonts w:hint="default" w:ascii="Times New Roman" w:hAnsi="Times New Roman" w:eastAsia="宋体" w:cs="Times New Roman"/>
          <w:sz w:val="24"/>
          <w:szCs w:val="24"/>
          <w:highlight w:val="none"/>
          <w:lang w:val="en-US" w:eastAsia="zh-CN"/>
        </w:rPr>
        <w:t>间，熔化压铸工序废气排气筒出口（DA001-2</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中</w:t>
      </w:r>
      <w:r>
        <w:rPr>
          <w:rFonts w:hint="eastAsia" w:ascii="Times New Roman" w:hAnsi="Times New Roman" w:eastAsia="宋体" w:cs="Times New Roman"/>
          <w:sz w:val="24"/>
          <w:szCs w:val="24"/>
          <w:highlight w:val="none"/>
          <w:lang w:val="en-US" w:eastAsia="zh-CN"/>
        </w:rPr>
        <w:t>非甲烷总烃</w:t>
      </w:r>
      <w:r>
        <w:rPr>
          <w:rFonts w:hint="default" w:ascii="Times New Roman" w:hAnsi="Times New Roman" w:eastAsia="宋体" w:cs="Times New Roman"/>
          <w:sz w:val="24"/>
          <w:szCs w:val="24"/>
          <w:highlight w:val="none"/>
          <w:lang w:val="en-US" w:eastAsia="zh-CN"/>
        </w:rPr>
        <w:t>的</w:t>
      </w:r>
      <w:r>
        <w:rPr>
          <w:rFonts w:hint="default" w:ascii="Times New Roman" w:hAnsi="Times New Roman" w:eastAsia="宋体" w:cs="Times New Roman"/>
          <w:sz w:val="24"/>
          <w:szCs w:val="24"/>
          <w:highlight w:val="none"/>
        </w:rPr>
        <w:t>排放浓度最大值为</w:t>
      </w:r>
      <w:r>
        <w:rPr>
          <w:rFonts w:hint="eastAsia" w:ascii="Times New Roman" w:hAnsi="Times New Roman" w:eastAsia="宋体" w:cs="Times New Roman"/>
          <w:sz w:val="24"/>
          <w:szCs w:val="24"/>
          <w:highlight w:val="none"/>
          <w:lang w:val="en-US" w:eastAsia="zh-CN"/>
        </w:rPr>
        <w:t>1.16</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eastAsia" w:ascii="Times New Roman" w:hAnsi="Times New Roman" w:eastAsia="宋体" w:cs="Times New Roman"/>
          <w:sz w:val="24"/>
          <w:szCs w:val="24"/>
          <w:highlight w:val="none"/>
          <w:lang w:val="en-US" w:eastAsia="zh-CN"/>
        </w:rPr>
        <w:t>1.81×10</w:t>
      </w:r>
      <w:r>
        <w:rPr>
          <w:rFonts w:hint="eastAsia" w:ascii="Times New Roman" w:hAnsi="Times New Roman" w:eastAsia="宋体" w:cs="Times New Roman"/>
          <w:sz w:val="24"/>
          <w:szCs w:val="24"/>
          <w:highlight w:val="none"/>
          <w:vertAlign w:val="superscript"/>
          <w:lang w:val="en-US" w:eastAsia="zh-CN"/>
        </w:rPr>
        <w:t>-2</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检测结果符合《铸造工业大气污染物排放标准》（GB 39726-2020）表1</w:t>
      </w:r>
      <w:r>
        <w:rPr>
          <w:rFonts w:hint="eastAsia" w:ascii="Times New Roman" w:hAnsi="Times New Roman" w:eastAsia="宋体" w:cs="Times New Roman"/>
          <w:sz w:val="24"/>
          <w:szCs w:val="24"/>
          <w:highlight w:val="none"/>
          <w:lang w:val="en-US" w:eastAsia="zh-CN"/>
        </w:rPr>
        <w:t>限值要求</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sz w:val="24"/>
          <w:szCs w:val="24"/>
          <w:highlight w:val="none"/>
          <w:lang w:val="en-US" w:eastAsia="zh-CN"/>
        </w:rPr>
        <w:t>低浓度颗粒物</w:t>
      </w:r>
      <w:r>
        <w:rPr>
          <w:rFonts w:hint="default" w:ascii="Times New Roman" w:hAnsi="Times New Roman" w:eastAsia="宋体" w:cs="Times New Roman"/>
          <w:sz w:val="24"/>
          <w:szCs w:val="24"/>
          <w:highlight w:val="none"/>
          <w:lang w:val="en-US" w:eastAsia="zh-CN"/>
        </w:rPr>
        <w:t>的</w:t>
      </w:r>
      <w:r>
        <w:rPr>
          <w:rFonts w:hint="default" w:ascii="Times New Roman" w:hAnsi="Times New Roman" w:eastAsia="宋体" w:cs="Times New Roman"/>
          <w:sz w:val="24"/>
          <w:szCs w:val="24"/>
          <w:highlight w:val="none"/>
        </w:rPr>
        <w:t>排放浓度最大值为</w:t>
      </w:r>
      <w:r>
        <w:rPr>
          <w:rFonts w:hint="eastAsia" w:ascii="Times New Roman" w:hAnsi="Times New Roman" w:eastAsia="宋体" w:cs="Times New Roman"/>
          <w:sz w:val="24"/>
          <w:szCs w:val="24"/>
          <w:highlight w:val="none"/>
          <w:lang w:val="en-US" w:eastAsia="zh-CN"/>
        </w:rPr>
        <w:t>21.0</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eastAsia" w:ascii="Times New Roman" w:hAnsi="Times New Roman" w:eastAsia="宋体" w:cs="Times New Roman"/>
          <w:sz w:val="24"/>
          <w:szCs w:val="24"/>
          <w:highlight w:val="none"/>
          <w:lang w:val="en-US" w:eastAsia="zh-CN"/>
        </w:rPr>
        <w:t>3.44×10</w:t>
      </w:r>
      <w:r>
        <w:rPr>
          <w:rFonts w:hint="eastAsia" w:ascii="Times New Roman" w:hAnsi="Times New Roman" w:eastAsia="宋体" w:cs="Times New Roman"/>
          <w:sz w:val="24"/>
          <w:szCs w:val="24"/>
          <w:highlight w:val="none"/>
          <w:vertAlign w:val="superscript"/>
          <w:lang w:val="en-US" w:eastAsia="zh-CN"/>
        </w:rPr>
        <w:t>-2</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；二氧化硫、氮氧化物均为未检出；低浓度颗粒物、二氧化硫、氮氧化物</w:t>
      </w:r>
      <w:r>
        <w:rPr>
          <w:rFonts w:hint="default" w:ascii="Times New Roman" w:hAnsi="Times New Roman" w:eastAsia="宋体" w:cs="Times New Roman"/>
          <w:sz w:val="24"/>
          <w:szCs w:val="24"/>
          <w:highlight w:val="none"/>
          <w:lang w:val="en-US" w:eastAsia="zh-CN"/>
        </w:rPr>
        <w:t>检测结果</w:t>
      </w:r>
      <w:r>
        <w:rPr>
          <w:rFonts w:hint="eastAsia" w:ascii="Times New Roman" w:hAnsi="Times New Roman" w:eastAsia="宋体" w:cs="Times New Roman"/>
          <w:sz w:val="24"/>
          <w:szCs w:val="24"/>
          <w:highlight w:val="none"/>
          <w:lang w:val="en-US" w:eastAsia="zh-CN"/>
        </w:rPr>
        <w:t>均</w:t>
      </w:r>
      <w:r>
        <w:rPr>
          <w:rFonts w:hint="default" w:ascii="Times New Roman" w:hAnsi="Times New Roman" w:eastAsia="宋体" w:cs="Times New Roman"/>
          <w:sz w:val="24"/>
          <w:szCs w:val="24"/>
          <w:highlight w:val="none"/>
          <w:lang w:val="en-US" w:eastAsia="zh-CN"/>
        </w:rPr>
        <w:t>符合《铸造工业大气污染物排放标准》（GB 39726-2020）表1</w:t>
      </w:r>
      <w:r>
        <w:rPr>
          <w:rFonts w:hint="eastAsia" w:ascii="Times New Roman" w:hAnsi="Times New Roman" w:eastAsia="宋体" w:cs="Times New Roman"/>
          <w:sz w:val="24"/>
          <w:szCs w:val="24"/>
          <w:highlight w:val="none"/>
          <w:lang w:val="en-US" w:eastAsia="zh-CN"/>
        </w:rPr>
        <w:t>限值要求</w:t>
      </w:r>
      <w:r>
        <w:rPr>
          <w:rFonts w:hint="default" w:ascii="Times New Roman" w:hAnsi="Times New Roman" w:eastAsia="宋体" w:cs="Times New Roman"/>
          <w:sz w:val="24"/>
          <w:szCs w:val="24"/>
          <w:highlight w:val="none"/>
          <w:lang w:val="en-US" w:eastAsia="zh-CN"/>
        </w:rPr>
        <w:t>。</w:t>
      </w:r>
    </w:p>
    <w:p w14:paraId="287EEB8F">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rPr>
        <w:t>验收监测期间</w:t>
      </w:r>
      <w:r>
        <w:rPr>
          <w:rFonts w:hint="default" w:ascii="Times New Roman" w:hAnsi="Times New Roman" w:eastAsia="宋体" w:cs="Times New Roman"/>
          <w:sz w:val="24"/>
          <w:szCs w:val="24"/>
          <w:highlight w:val="none"/>
          <w:lang w:val="en-US" w:eastAsia="zh-CN"/>
        </w:rPr>
        <w:t>，1#抛光线抛光工序废气排气筒出口（DA00</w:t>
      </w:r>
      <w:r>
        <w:rPr>
          <w:rFonts w:hint="eastAsia" w:ascii="Times New Roman" w:hAnsi="Times New Roman" w:eastAsia="宋体" w:cs="Times New Roman"/>
          <w:sz w:val="24"/>
          <w:szCs w:val="24"/>
          <w:highlight w:val="none"/>
          <w:lang w:val="en-US" w:eastAsia="zh-CN"/>
        </w:rPr>
        <w:t>2</w:t>
      </w:r>
      <w:r>
        <w:rPr>
          <w:rFonts w:hint="default" w:ascii="Times New Roman" w:hAnsi="Times New Roman" w:eastAsia="宋体" w:cs="Times New Roman"/>
          <w:sz w:val="24"/>
          <w:szCs w:val="24"/>
          <w:highlight w:val="none"/>
          <w:lang w:val="en-US" w:eastAsia="zh-CN"/>
        </w:rPr>
        <w:t>-2）中</w:t>
      </w:r>
      <w:r>
        <w:rPr>
          <w:rFonts w:hint="eastAsia" w:ascii="Times New Roman" w:hAnsi="Times New Roman" w:eastAsia="宋体" w:cs="Times New Roman"/>
          <w:sz w:val="24"/>
          <w:szCs w:val="24"/>
          <w:highlight w:val="none"/>
          <w:lang w:val="en-US" w:eastAsia="zh-CN"/>
        </w:rPr>
        <w:t>低浓度颗粒物</w:t>
      </w:r>
      <w:r>
        <w:rPr>
          <w:rFonts w:hint="default" w:ascii="Times New Roman" w:hAnsi="Times New Roman" w:eastAsia="宋体" w:cs="Times New Roman"/>
          <w:sz w:val="24"/>
          <w:szCs w:val="24"/>
          <w:lang w:val="en-US" w:eastAsia="zh-CN"/>
        </w:rPr>
        <w:t>的</w:t>
      </w:r>
      <w:r>
        <w:rPr>
          <w:rFonts w:hint="default" w:ascii="Times New Roman" w:hAnsi="Times New Roman" w:eastAsia="宋体" w:cs="Times New Roman"/>
          <w:sz w:val="24"/>
          <w:szCs w:val="24"/>
        </w:rPr>
        <w:t>排放浓度最大值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3.9</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rPr>
        <w:t>排放</w:t>
      </w:r>
      <w:r>
        <w:rPr>
          <w:rFonts w:hint="default" w:ascii="Times New Roman" w:hAnsi="Times New Roman" w:eastAsia="宋体" w:cs="Times New Roman"/>
          <w:sz w:val="24"/>
          <w:szCs w:val="24"/>
          <w:lang w:val="en-US" w:eastAsia="zh-CN"/>
        </w:rPr>
        <w:t>速率</w:t>
      </w:r>
      <w:r>
        <w:rPr>
          <w:rFonts w:hint="default" w:ascii="Times New Roman" w:hAnsi="Times New Roman" w:eastAsia="宋体" w:cs="Times New Roman"/>
          <w:sz w:val="24"/>
          <w:szCs w:val="24"/>
        </w:rPr>
        <w:t>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2.37×10</w:t>
      </w:r>
      <w:r>
        <w:rPr>
          <w:rFonts w:hint="eastAsia" w:ascii="Times New Roman" w:hAnsi="Times New Roman" w:eastAsia="宋体" w:cs="Times New Roman"/>
          <w:sz w:val="24"/>
          <w:szCs w:val="24"/>
          <w:highlight w:val="none"/>
          <w:vertAlign w:val="superscript"/>
          <w:lang w:val="en-US" w:eastAsia="zh-CN"/>
        </w:rPr>
        <w:t>-2</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，检测结果符合《工业涂装工序大气污染物排放标准》（DB33/ 2146-2018）表1限值要求。</w:t>
      </w:r>
    </w:p>
    <w:p w14:paraId="7BDF24D6">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rPr>
        <w:t>验收监测期间</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sz w:val="24"/>
          <w:szCs w:val="24"/>
          <w:highlight w:val="none"/>
          <w:lang w:val="en-US" w:eastAsia="zh-CN"/>
        </w:rPr>
        <w:t>酸洗工序废气处理设施出口（DA003-2）</w:t>
      </w:r>
      <w:r>
        <w:rPr>
          <w:rFonts w:hint="default" w:ascii="Times New Roman" w:hAnsi="Times New Roman" w:eastAsia="宋体" w:cs="Times New Roman"/>
          <w:sz w:val="24"/>
          <w:szCs w:val="24"/>
          <w:highlight w:val="none"/>
          <w:lang w:val="en-US" w:eastAsia="zh-CN"/>
        </w:rPr>
        <w:t>中</w:t>
      </w:r>
      <w:r>
        <w:rPr>
          <w:rFonts w:hint="eastAsia" w:ascii="Times New Roman" w:hAnsi="Times New Roman" w:eastAsia="宋体" w:cs="Times New Roman"/>
          <w:sz w:val="24"/>
          <w:szCs w:val="24"/>
          <w:highlight w:val="none"/>
          <w:lang w:val="en-US" w:eastAsia="zh-CN"/>
        </w:rPr>
        <w:t>氯化氢</w:t>
      </w:r>
      <w:r>
        <w:rPr>
          <w:rFonts w:hint="default" w:ascii="Times New Roman" w:hAnsi="Times New Roman" w:eastAsia="宋体" w:cs="Times New Roman"/>
          <w:sz w:val="24"/>
          <w:szCs w:val="24"/>
          <w:lang w:val="en-US" w:eastAsia="zh-CN"/>
        </w:rPr>
        <w:t>的</w:t>
      </w:r>
      <w:r>
        <w:rPr>
          <w:rFonts w:hint="default" w:ascii="Times New Roman" w:hAnsi="Times New Roman" w:eastAsia="宋体" w:cs="Times New Roman"/>
          <w:sz w:val="24"/>
          <w:szCs w:val="24"/>
        </w:rPr>
        <w:t>排放浓度最大值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1.5</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rPr>
        <w:t>排放</w:t>
      </w:r>
      <w:r>
        <w:rPr>
          <w:rFonts w:hint="default" w:ascii="Times New Roman" w:hAnsi="Times New Roman" w:eastAsia="宋体" w:cs="Times New Roman"/>
          <w:sz w:val="24"/>
          <w:szCs w:val="24"/>
          <w:lang w:val="en-US" w:eastAsia="zh-CN"/>
        </w:rPr>
        <w:t>速率</w:t>
      </w:r>
      <w:r>
        <w:rPr>
          <w:rFonts w:hint="default" w:ascii="Times New Roman" w:hAnsi="Times New Roman" w:eastAsia="宋体" w:cs="Times New Roman"/>
          <w:sz w:val="24"/>
          <w:szCs w:val="24"/>
        </w:rPr>
        <w:t>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1.15×10</w:t>
      </w:r>
      <w:r>
        <w:rPr>
          <w:rFonts w:hint="eastAsia" w:ascii="Times New Roman" w:hAnsi="Times New Roman" w:eastAsia="宋体" w:cs="Times New Roman"/>
          <w:sz w:val="24"/>
          <w:szCs w:val="24"/>
          <w:highlight w:val="none"/>
          <w:vertAlign w:val="superscript"/>
          <w:lang w:val="en-US" w:eastAsia="zh-CN"/>
        </w:rPr>
        <w:t>-2</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，检测结果符合《大气污染物综合排放标准》（GB 16297-1996）表2二级限值要求。</w:t>
      </w:r>
    </w:p>
    <w:p w14:paraId="32CF3F81">
      <w:pPr>
        <w:spacing w:line="360" w:lineRule="auto"/>
        <w:ind w:firstLine="480" w:firstLineChars="200"/>
        <w:rPr>
          <w:rFonts w:hint="eastAsia"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rPr>
        <w:t>验收监测期间</w:t>
      </w:r>
      <w:r>
        <w:rPr>
          <w:rFonts w:hint="default" w:ascii="Times New Roman" w:hAnsi="Times New Roman" w:eastAsia="宋体" w:cs="Times New Roman"/>
          <w:sz w:val="24"/>
          <w:szCs w:val="24"/>
          <w:highlight w:val="none"/>
          <w:lang w:val="en-US" w:eastAsia="zh-CN"/>
        </w:rPr>
        <w:t>，涂装工序（天然气燃烧）废气排气筒出口</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DA004-2</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中</w:t>
      </w:r>
      <w:r>
        <w:rPr>
          <w:rFonts w:hint="eastAsia" w:ascii="Times New Roman" w:hAnsi="Times New Roman" w:eastAsia="宋体" w:cs="Times New Roman"/>
          <w:sz w:val="24"/>
          <w:szCs w:val="24"/>
          <w:highlight w:val="none"/>
          <w:lang w:val="en-US" w:eastAsia="zh-CN"/>
        </w:rPr>
        <w:t>低浓度颗粒物</w:t>
      </w:r>
      <w:r>
        <w:rPr>
          <w:rFonts w:hint="default" w:ascii="Times New Roman" w:hAnsi="Times New Roman" w:eastAsia="宋体" w:cs="Times New Roman"/>
          <w:sz w:val="24"/>
          <w:szCs w:val="24"/>
          <w:lang w:val="en-US" w:eastAsia="zh-CN"/>
        </w:rPr>
        <w:t>的</w:t>
      </w:r>
      <w:r>
        <w:rPr>
          <w:rFonts w:hint="default" w:ascii="Times New Roman" w:hAnsi="Times New Roman" w:eastAsia="宋体" w:cs="Times New Roman"/>
          <w:sz w:val="24"/>
          <w:szCs w:val="24"/>
        </w:rPr>
        <w:t>排放浓度最大值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1.9</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rPr>
        <w:t>排放</w:t>
      </w:r>
      <w:r>
        <w:rPr>
          <w:rFonts w:hint="default" w:ascii="Times New Roman" w:hAnsi="Times New Roman" w:eastAsia="宋体" w:cs="Times New Roman"/>
          <w:sz w:val="24"/>
          <w:szCs w:val="24"/>
          <w:lang w:val="en-US" w:eastAsia="zh-CN"/>
        </w:rPr>
        <w:t>速率</w:t>
      </w:r>
      <w:r>
        <w:rPr>
          <w:rFonts w:hint="default" w:ascii="Times New Roman" w:hAnsi="Times New Roman" w:eastAsia="宋体" w:cs="Times New Roman"/>
          <w:sz w:val="24"/>
          <w:szCs w:val="24"/>
        </w:rPr>
        <w:t>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2.71×10</w:t>
      </w:r>
      <w:r>
        <w:rPr>
          <w:rFonts w:hint="eastAsia" w:ascii="Times New Roman" w:hAnsi="Times New Roman" w:eastAsia="宋体" w:cs="Times New Roman"/>
          <w:sz w:val="24"/>
          <w:szCs w:val="24"/>
          <w:highlight w:val="none"/>
          <w:vertAlign w:val="superscript"/>
          <w:lang w:val="en-US" w:eastAsia="zh-CN"/>
        </w:rPr>
        <w:t>-2</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；二甲苯</w:t>
      </w:r>
      <w:r>
        <w:rPr>
          <w:rFonts w:hint="default" w:ascii="Times New Roman" w:hAnsi="Times New Roman" w:eastAsia="宋体" w:cs="Times New Roman"/>
          <w:sz w:val="24"/>
          <w:szCs w:val="24"/>
          <w:lang w:val="en-US" w:eastAsia="zh-CN"/>
        </w:rPr>
        <w:t>的</w:t>
      </w:r>
      <w:r>
        <w:rPr>
          <w:rFonts w:hint="default" w:ascii="Times New Roman" w:hAnsi="Times New Roman" w:eastAsia="宋体" w:cs="Times New Roman"/>
          <w:sz w:val="24"/>
          <w:szCs w:val="24"/>
        </w:rPr>
        <w:t>排放浓度最大值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0.087</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rPr>
        <w:t>排放</w:t>
      </w:r>
      <w:r>
        <w:rPr>
          <w:rFonts w:hint="default" w:ascii="Times New Roman" w:hAnsi="Times New Roman" w:eastAsia="宋体" w:cs="Times New Roman"/>
          <w:sz w:val="24"/>
          <w:szCs w:val="24"/>
          <w:lang w:val="en-US" w:eastAsia="zh-CN"/>
        </w:rPr>
        <w:t>速率</w:t>
      </w:r>
      <w:r>
        <w:rPr>
          <w:rFonts w:hint="default" w:ascii="Times New Roman" w:hAnsi="Times New Roman" w:eastAsia="宋体" w:cs="Times New Roman"/>
          <w:sz w:val="24"/>
          <w:szCs w:val="24"/>
        </w:rPr>
        <w:t>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1.22×10</w:t>
      </w:r>
      <w:r>
        <w:rPr>
          <w:rFonts w:hint="eastAsia" w:ascii="Times New Roman" w:hAnsi="Times New Roman" w:eastAsia="宋体" w:cs="Times New Roman"/>
          <w:sz w:val="24"/>
          <w:szCs w:val="24"/>
          <w:highlight w:val="none"/>
          <w:vertAlign w:val="superscript"/>
          <w:lang w:val="en-US" w:eastAsia="zh-CN"/>
        </w:rPr>
        <w:t>-3</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；乙酸酯类</w:t>
      </w:r>
      <w:r>
        <w:rPr>
          <w:rFonts w:hint="default" w:ascii="Times New Roman" w:hAnsi="Times New Roman" w:eastAsia="宋体" w:cs="Times New Roman"/>
          <w:sz w:val="24"/>
          <w:szCs w:val="24"/>
          <w:lang w:val="en-US" w:eastAsia="zh-CN"/>
        </w:rPr>
        <w:t>的</w:t>
      </w:r>
      <w:r>
        <w:rPr>
          <w:rFonts w:hint="default" w:ascii="Times New Roman" w:hAnsi="Times New Roman" w:eastAsia="宋体" w:cs="Times New Roman"/>
          <w:sz w:val="24"/>
          <w:szCs w:val="24"/>
        </w:rPr>
        <w:t>排放浓度最大值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0.422</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rPr>
        <w:t>排放</w:t>
      </w:r>
      <w:r>
        <w:rPr>
          <w:rFonts w:hint="default" w:ascii="Times New Roman" w:hAnsi="Times New Roman" w:eastAsia="宋体" w:cs="Times New Roman"/>
          <w:sz w:val="24"/>
          <w:szCs w:val="24"/>
          <w:lang w:val="en-US" w:eastAsia="zh-CN"/>
        </w:rPr>
        <w:t>速率</w:t>
      </w:r>
      <w:r>
        <w:rPr>
          <w:rFonts w:hint="default" w:ascii="Times New Roman" w:hAnsi="Times New Roman" w:eastAsia="宋体" w:cs="Times New Roman"/>
          <w:sz w:val="24"/>
          <w:szCs w:val="24"/>
        </w:rPr>
        <w:t>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5.72×10</w:t>
      </w:r>
      <w:r>
        <w:rPr>
          <w:rFonts w:hint="eastAsia" w:ascii="Times New Roman" w:hAnsi="Times New Roman" w:eastAsia="宋体" w:cs="Times New Roman"/>
          <w:sz w:val="24"/>
          <w:szCs w:val="24"/>
          <w:highlight w:val="none"/>
          <w:vertAlign w:val="superscript"/>
          <w:lang w:val="en-US" w:eastAsia="zh-CN"/>
        </w:rPr>
        <w:t>-3</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；非甲烷总烃</w:t>
      </w:r>
      <w:r>
        <w:rPr>
          <w:rFonts w:hint="default" w:ascii="Times New Roman" w:hAnsi="Times New Roman" w:eastAsia="宋体" w:cs="Times New Roman"/>
          <w:sz w:val="24"/>
          <w:szCs w:val="24"/>
          <w:lang w:val="en-US" w:eastAsia="zh-CN"/>
        </w:rPr>
        <w:t>的</w:t>
      </w:r>
      <w:r>
        <w:rPr>
          <w:rFonts w:hint="default" w:ascii="Times New Roman" w:hAnsi="Times New Roman" w:eastAsia="宋体" w:cs="Times New Roman"/>
          <w:sz w:val="24"/>
          <w:szCs w:val="24"/>
        </w:rPr>
        <w:t>排放浓度最大值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3.07</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rPr>
        <w:t>排放</w:t>
      </w:r>
      <w:r>
        <w:rPr>
          <w:rFonts w:hint="default" w:ascii="Times New Roman" w:hAnsi="Times New Roman" w:eastAsia="宋体" w:cs="Times New Roman"/>
          <w:sz w:val="24"/>
          <w:szCs w:val="24"/>
          <w:lang w:val="en-US" w:eastAsia="zh-CN"/>
        </w:rPr>
        <w:t>速率</w:t>
      </w:r>
      <w:r>
        <w:rPr>
          <w:rFonts w:hint="default" w:ascii="Times New Roman" w:hAnsi="Times New Roman" w:eastAsia="宋体" w:cs="Times New Roman"/>
          <w:sz w:val="24"/>
          <w:szCs w:val="24"/>
        </w:rPr>
        <w:t>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4.17×10</w:t>
      </w:r>
      <w:r>
        <w:rPr>
          <w:rFonts w:hint="eastAsia" w:ascii="Times New Roman" w:hAnsi="Times New Roman" w:eastAsia="宋体" w:cs="Times New Roman"/>
          <w:sz w:val="24"/>
          <w:szCs w:val="24"/>
          <w:highlight w:val="none"/>
          <w:vertAlign w:val="superscript"/>
          <w:lang w:val="en-US" w:eastAsia="zh-CN"/>
        </w:rPr>
        <w:t>-2</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；臭气浓度最大值为229（无量纲）；低浓度颗粒物、二甲苯、乙酸酯类、非甲烷总烃、臭气浓度检测结果均符合《工业涂装工序大气污染物排放标准》（DB33/ 2146-2018）表1限值要求。</w:t>
      </w:r>
    </w:p>
    <w:p w14:paraId="51FBF3A2">
      <w:pPr>
        <w:spacing w:line="360" w:lineRule="auto"/>
        <w:ind w:firstLine="480" w:firstLineChars="200"/>
        <w:rPr>
          <w:rFonts w:hint="eastAsia"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rPr>
        <w:t>验收监测期间</w:t>
      </w:r>
      <w:r>
        <w:rPr>
          <w:rFonts w:hint="default" w:ascii="Times New Roman" w:hAnsi="Times New Roman" w:eastAsia="宋体" w:cs="Times New Roman"/>
          <w:sz w:val="24"/>
          <w:szCs w:val="24"/>
          <w:highlight w:val="none"/>
          <w:lang w:val="en-US" w:eastAsia="zh-CN"/>
        </w:rPr>
        <w:t>，天然气燃烧废气排气筒出口</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DA004-2</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中</w:t>
      </w:r>
      <w:r>
        <w:rPr>
          <w:rFonts w:hint="eastAsia" w:ascii="Times New Roman" w:hAnsi="Times New Roman" w:eastAsia="宋体" w:cs="Times New Roman"/>
          <w:sz w:val="24"/>
          <w:szCs w:val="24"/>
          <w:highlight w:val="none"/>
          <w:lang w:val="en-US" w:eastAsia="zh-CN"/>
        </w:rPr>
        <w:t>二氧化硫、氮氧化物均为未检出，检测结果均符合《浙江省工业炉窑大气污染综合治理方案》（浙环函[2019]315号）中的限值要求。</w:t>
      </w:r>
    </w:p>
    <w:p w14:paraId="6D76C3B8">
      <w:pPr>
        <w:spacing w:line="360" w:lineRule="auto"/>
        <w:ind w:firstLine="480" w:firstLineChars="200"/>
        <w:rPr>
          <w:rFonts w:hint="eastAsia"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rPr>
        <w:t>验收监测期间</w:t>
      </w:r>
      <w:r>
        <w:rPr>
          <w:rFonts w:hint="default" w:ascii="Times New Roman" w:hAnsi="Times New Roman" w:eastAsia="宋体" w:cs="Times New Roman"/>
          <w:sz w:val="24"/>
          <w:szCs w:val="24"/>
          <w:highlight w:val="none"/>
          <w:lang w:val="en-US" w:eastAsia="zh-CN"/>
        </w:rPr>
        <w:t>，涂装工序废气排气筒出口</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DA004-2</w:t>
      </w:r>
      <w:r>
        <w:rPr>
          <w:rFonts w:hint="eastAsia" w:ascii="Times New Roman" w:hAnsi="Times New Roman" w:eastAsia="宋体" w:cs="Times New Roman"/>
          <w:sz w:val="24"/>
          <w:szCs w:val="24"/>
          <w:highlight w:val="none"/>
          <w:lang w:val="en-US" w:eastAsia="zh-CN"/>
        </w:rPr>
        <w:t>）（脱附状态）中二甲苯</w:t>
      </w:r>
      <w:r>
        <w:rPr>
          <w:rFonts w:hint="default" w:ascii="Times New Roman" w:hAnsi="Times New Roman" w:eastAsia="宋体" w:cs="Times New Roman"/>
          <w:sz w:val="24"/>
          <w:szCs w:val="24"/>
          <w:lang w:val="en-US" w:eastAsia="zh-CN"/>
        </w:rPr>
        <w:t>的</w:t>
      </w:r>
      <w:r>
        <w:rPr>
          <w:rFonts w:hint="default" w:ascii="Times New Roman" w:hAnsi="Times New Roman" w:eastAsia="宋体" w:cs="Times New Roman"/>
          <w:sz w:val="24"/>
          <w:szCs w:val="24"/>
        </w:rPr>
        <w:t>排放浓度最大值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0.487</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rPr>
        <w:t>排放</w:t>
      </w:r>
      <w:r>
        <w:rPr>
          <w:rFonts w:hint="default" w:ascii="Times New Roman" w:hAnsi="Times New Roman" w:eastAsia="宋体" w:cs="Times New Roman"/>
          <w:sz w:val="24"/>
          <w:szCs w:val="24"/>
          <w:lang w:val="en-US" w:eastAsia="zh-CN"/>
        </w:rPr>
        <w:t>速率</w:t>
      </w:r>
      <w:r>
        <w:rPr>
          <w:rFonts w:hint="default" w:ascii="Times New Roman" w:hAnsi="Times New Roman" w:eastAsia="宋体" w:cs="Times New Roman"/>
          <w:sz w:val="24"/>
          <w:szCs w:val="24"/>
        </w:rPr>
        <w:t>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6.80×10</w:t>
      </w:r>
      <w:r>
        <w:rPr>
          <w:rFonts w:hint="eastAsia" w:ascii="Times New Roman" w:hAnsi="Times New Roman" w:eastAsia="宋体" w:cs="Times New Roman"/>
          <w:sz w:val="24"/>
          <w:szCs w:val="24"/>
          <w:highlight w:val="none"/>
          <w:vertAlign w:val="superscript"/>
          <w:lang w:val="en-US" w:eastAsia="zh-CN"/>
        </w:rPr>
        <w:t>-5</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；乙酸酯类</w:t>
      </w:r>
      <w:r>
        <w:rPr>
          <w:rFonts w:hint="default" w:ascii="Times New Roman" w:hAnsi="Times New Roman" w:eastAsia="宋体" w:cs="Times New Roman"/>
          <w:sz w:val="24"/>
          <w:szCs w:val="24"/>
          <w:lang w:val="en-US" w:eastAsia="zh-CN"/>
        </w:rPr>
        <w:t>的</w:t>
      </w:r>
      <w:r>
        <w:rPr>
          <w:rFonts w:hint="default" w:ascii="Times New Roman" w:hAnsi="Times New Roman" w:eastAsia="宋体" w:cs="Times New Roman"/>
          <w:sz w:val="24"/>
          <w:szCs w:val="24"/>
        </w:rPr>
        <w:t>排放浓度最大值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1.25</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rPr>
        <w:t>排放</w:t>
      </w:r>
      <w:r>
        <w:rPr>
          <w:rFonts w:hint="default" w:ascii="Times New Roman" w:hAnsi="Times New Roman" w:eastAsia="宋体" w:cs="Times New Roman"/>
          <w:sz w:val="24"/>
          <w:szCs w:val="24"/>
          <w:lang w:val="en-US" w:eastAsia="zh-CN"/>
        </w:rPr>
        <w:t>速率</w:t>
      </w:r>
      <w:r>
        <w:rPr>
          <w:rFonts w:hint="default" w:ascii="Times New Roman" w:hAnsi="Times New Roman" w:eastAsia="宋体" w:cs="Times New Roman"/>
          <w:sz w:val="24"/>
          <w:szCs w:val="24"/>
        </w:rPr>
        <w:t>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1.75×10</w:t>
      </w:r>
      <w:r>
        <w:rPr>
          <w:rFonts w:hint="eastAsia" w:ascii="Times New Roman" w:hAnsi="Times New Roman" w:eastAsia="宋体" w:cs="Times New Roman"/>
          <w:sz w:val="24"/>
          <w:szCs w:val="24"/>
          <w:highlight w:val="none"/>
          <w:vertAlign w:val="superscript"/>
          <w:lang w:val="en-US" w:eastAsia="zh-CN"/>
        </w:rPr>
        <w:t>-4</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；非甲烷总烃</w:t>
      </w:r>
      <w:r>
        <w:rPr>
          <w:rFonts w:hint="default" w:ascii="Times New Roman" w:hAnsi="Times New Roman" w:eastAsia="宋体" w:cs="Times New Roman"/>
          <w:sz w:val="24"/>
          <w:szCs w:val="24"/>
          <w:lang w:val="en-US" w:eastAsia="zh-CN"/>
        </w:rPr>
        <w:t>的</w:t>
      </w:r>
      <w:r>
        <w:rPr>
          <w:rFonts w:hint="default" w:ascii="Times New Roman" w:hAnsi="Times New Roman" w:eastAsia="宋体" w:cs="Times New Roman"/>
          <w:sz w:val="24"/>
          <w:szCs w:val="24"/>
        </w:rPr>
        <w:t>排放浓度最大值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27.5</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rPr>
        <w:t>排放</w:t>
      </w:r>
      <w:r>
        <w:rPr>
          <w:rFonts w:hint="default" w:ascii="Times New Roman" w:hAnsi="Times New Roman" w:eastAsia="宋体" w:cs="Times New Roman"/>
          <w:sz w:val="24"/>
          <w:szCs w:val="24"/>
          <w:lang w:val="en-US" w:eastAsia="zh-CN"/>
        </w:rPr>
        <w:t>速率</w:t>
      </w:r>
      <w:r>
        <w:rPr>
          <w:rFonts w:hint="default" w:ascii="Times New Roman" w:hAnsi="Times New Roman" w:eastAsia="宋体" w:cs="Times New Roman"/>
          <w:sz w:val="24"/>
          <w:szCs w:val="24"/>
        </w:rPr>
        <w:t>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3.87×10</w:t>
      </w:r>
      <w:r>
        <w:rPr>
          <w:rFonts w:hint="eastAsia" w:ascii="Times New Roman" w:hAnsi="Times New Roman" w:eastAsia="宋体" w:cs="Times New Roman"/>
          <w:sz w:val="24"/>
          <w:szCs w:val="24"/>
          <w:highlight w:val="none"/>
          <w:vertAlign w:val="superscript"/>
          <w:lang w:val="en-US" w:eastAsia="zh-CN"/>
        </w:rPr>
        <w:t>-3</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；臭气浓度最大值为229（无量纲），检测结果均符合《工业涂装工序大气污染物排放标准》（DB33/ 2146-2018）表1限值要求。</w:t>
      </w:r>
    </w:p>
    <w:p w14:paraId="52FD53DD">
      <w:pPr>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val="en-US" w:eastAsia="zh-CN"/>
        </w:rPr>
        <w:br w:type="page"/>
      </w:r>
    </w:p>
    <w:p w14:paraId="0A5B40DF">
      <w:pPr>
        <w:pStyle w:val="4"/>
        <w:rPr>
          <w:kern w:val="22"/>
        </w:rPr>
      </w:pPr>
      <w:bookmarkStart w:id="103" w:name="_Toc404"/>
      <w:r>
        <w:rPr>
          <w:rFonts w:hint="eastAsia"/>
          <w:kern w:val="22"/>
        </w:rPr>
        <w:t>9</w:t>
      </w:r>
      <w:r>
        <w:rPr>
          <w:rFonts w:hint="eastAsia"/>
          <w:kern w:val="22"/>
          <w:highlight w:val="none"/>
        </w:rPr>
        <w:t>.2.3无组织废气</w:t>
      </w:r>
      <w:r>
        <w:rPr>
          <w:rFonts w:hint="eastAsia"/>
          <w:kern w:val="22"/>
        </w:rPr>
        <w:t>检测结果及评价</w:t>
      </w:r>
      <w:bookmarkEnd w:id="103"/>
    </w:p>
    <w:p w14:paraId="3B1E578D">
      <w:pPr>
        <w:spacing w:line="360" w:lineRule="auto"/>
        <w:ind w:firstLine="240" w:firstLineChars="100"/>
        <w:rPr>
          <w:rFonts w:ascii="Times New Roman" w:hAnsi="Times New Roman" w:cs="Times New Roman"/>
          <w:sz w:val="24"/>
        </w:rPr>
      </w:pPr>
      <w:bookmarkStart w:id="104" w:name="_Hlk126489241"/>
      <w:r>
        <w:rPr>
          <w:rFonts w:hint="eastAsia" w:ascii="Times New Roman" w:hAnsi="Times New Roman" w:cs="Times New Roman"/>
          <w:sz w:val="24"/>
        </w:rPr>
        <w:t>无组织废气检测结果见表9.2.</w:t>
      </w:r>
      <w:r>
        <w:rPr>
          <w:rFonts w:hint="eastAsia" w:ascii="Times New Roman" w:hAnsi="Times New Roman" w:cs="Times New Roman"/>
          <w:sz w:val="24"/>
          <w:lang w:val="en-US" w:eastAsia="zh-CN"/>
        </w:rPr>
        <w:t>3</w:t>
      </w:r>
      <w:r>
        <w:rPr>
          <w:rFonts w:hint="eastAsia" w:ascii="Times New Roman" w:hAnsi="Times New Roman" w:cs="Times New Roman"/>
          <w:sz w:val="24"/>
        </w:rPr>
        <w:t>-</w:t>
      </w:r>
      <w:r>
        <w:rPr>
          <w:rFonts w:ascii="Times New Roman" w:hAnsi="Times New Roman" w:cs="Times New Roman"/>
          <w:sz w:val="24"/>
        </w:rPr>
        <w:t>1~9.2.</w:t>
      </w:r>
      <w:r>
        <w:rPr>
          <w:rFonts w:hint="eastAsia" w:ascii="Times New Roman" w:hAnsi="Times New Roman" w:cs="Times New Roman"/>
          <w:sz w:val="24"/>
          <w:lang w:val="en-US" w:eastAsia="zh-CN"/>
        </w:rPr>
        <w:t>3</w:t>
      </w:r>
      <w:r>
        <w:rPr>
          <w:rFonts w:hint="eastAsia" w:ascii="Times New Roman" w:hAnsi="Times New Roman" w:cs="Times New Roman"/>
          <w:sz w:val="24"/>
        </w:rPr>
        <w:t>-</w:t>
      </w:r>
      <w:r>
        <w:rPr>
          <w:rFonts w:hint="eastAsia" w:ascii="Times New Roman" w:hAnsi="Times New Roman" w:cs="Times New Roman"/>
          <w:sz w:val="24"/>
          <w:lang w:val="en-US" w:eastAsia="zh-CN"/>
        </w:rPr>
        <w:t>5</w:t>
      </w:r>
      <w:r>
        <w:rPr>
          <w:rFonts w:hint="eastAsia" w:ascii="Times New Roman" w:hAnsi="Times New Roman" w:cs="Times New Roman"/>
          <w:sz w:val="24"/>
        </w:rPr>
        <w:t>。</w:t>
      </w:r>
    </w:p>
    <w:p w14:paraId="27E5DBB5">
      <w:pPr>
        <w:spacing w:line="360" w:lineRule="auto"/>
        <w:ind w:firstLine="211" w:firstLineChars="100"/>
        <w:jc w:val="center"/>
        <w:rPr>
          <w:rFonts w:ascii="Times New Roman" w:hAnsi="Times New Roman"/>
          <w:b/>
          <w:bCs/>
          <w:szCs w:val="21"/>
        </w:rPr>
      </w:pPr>
      <w:r>
        <w:rPr>
          <w:rFonts w:ascii="Times New Roman" w:hAnsi="Times New Roman"/>
          <w:b/>
          <w:bCs/>
          <w:szCs w:val="21"/>
          <w:highlight w:val="none"/>
        </w:rPr>
        <w:t>表</w:t>
      </w:r>
      <w:r>
        <w:rPr>
          <w:rFonts w:hint="eastAsia" w:ascii="Times New Roman" w:hAnsi="Times New Roman"/>
          <w:b/>
          <w:bCs/>
          <w:szCs w:val="21"/>
          <w:highlight w:val="none"/>
        </w:rPr>
        <w:t xml:space="preserve"> </w:t>
      </w:r>
      <w:r>
        <w:rPr>
          <w:rFonts w:ascii="Times New Roman" w:hAnsi="Times New Roman"/>
          <w:b/>
          <w:bCs/>
          <w:szCs w:val="21"/>
          <w:highlight w:val="none"/>
        </w:rPr>
        <w:t>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3</w:t>
      </w:r>
      <w:r>
        <w:rPr>
          <w:rFonts w:ascii="Times New Roman" w:hAnsi="Times New Roman"/>
          <w:b/>
          <w:bCs/>
          <w:szCs w:val="21"/>
          <w:highlight w:val="none"/>
        </w:rPr>
        <w:t>-1 无组织废气监测结果</w:t>
      </w:r>
      <w:r>
        <w:rPr>
          <w:rFonts w:hint="eastAsia" w:ascii="Times New Roman" w:hAnsi="Times New Roman"/>
          <w:b/>
          <w:bCs/>
          <w:szCs w:val="21"/>
          <w:highlight w:val="none"/>
        </w:rPr>
        <w:t>（1）</w:t>
      </w:r>
    </w:p>
    <w:tbl>
      <w:tblPr>
        <w:tblStyle w:val="33"/>
        <w:tblW w:w="982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125"/>
        <w:gridCol w:w="1595"/>
        <w:gridCol w:w="1184"/>
        <w:gridCol w:w="1184"/>
        <w:gridCol w:w="1184"/>
        <w:gridCol w:w="1184"/>
        <w:gridCol w:w="1184"/>
        <w:gridCol w:w="1184"/>
      </w:tblGrid>
      <w:tr w14:paraId="2A5463E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720" w:type="dxa"/>
            <w:gridSpan w:val="2"/>
            <w:tcBorders>
              <w:tl2br w:val="nil"/>
              <w:tr2bl w:val="nil"/>
            </w:tcBorders>
            <w:vAlign w:val="center"/>
          </w:tcPr>
          <w:p w14:paraId="5C0CCE6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7104" w:type="dxa"/>
            <w:gridSpan w:val="6"/>
            <w:tcBorders>
              <w:tl2br w:val="nil"/>
              <w:tr2bl w:val="nil"/>
            </w:tcBorders>
            <w:vAlign w:val="center"/>
          </w:tcPr>
          <w:p w14:paraId="5474681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p>
        </w:tc>
      </w:tr>
      <w:tr w14:paraId="5D16A87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720" w:type="dxa"/>
            <w:gridSpan w:val="2"/>
            <w:tcBorders>
              <w:tl2br w:val="nil"/>
              <w:tr2bl w:val="nil"/>
            </w:tcBorders>
            <w:vAlign w:val="center"/>
          </w:tcPr>
          <w:p w14:paraId="2F1261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7104" w:type="dxa"/>
            <w:gridSpan w:val="6"/>
            <w:tcBorders>
              <w:tl2br w:val="nil"/>
              <w:tr2bl w:val="nil"/>
            </w:tcBorders>
            <w:vAlign w:val="center"/>
          </w:tcPr>
          <w:p w14:paraId="50DA8DB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月1</w:t>
            </w:r>
            <w:r>
              <w:rPr>
                <w:rFonts w:hint="default" w:ascii="Times New Roman" w:hAnsi="Times New Roman" w:eastAsia="宋体" w:cs="Times New Roman"/>
                <w:bCs/>
                <w:kern w:val="0"/>
                <w:sz w:val="18"/>
                <w:szCs w:val="18"/>
                <w:highlight w:val="none"/>
                <w:lang w:val="en-US" w:eastAsia="zh-CN"/>
              </w:rPr>
              <w:t>0</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18</w:t>
            </w:r>
            <w:r>
              <w:rPr>
                <w:rFonts w:hint="default" w:ascii="Times New Roman" w:hAnsi="Times New Roman" w:eastAsia="宋体" w:cs="Times New Roman"/>
                <w:bCs/>
                <w:kern w:val="0"/>
                <w:sz w:val="18"/>
                <w:szCs w:val="18"/>
                <w:highlight w:val="none"/>
              </w:rPr>
              <w:t>日</w:t>
            </w:r>
          </w:p>
        </w:tc>
      </w:tr>
      <w:tr w14:paraId="70AECC0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108" w:hRule="atLeast"/>
          <w:jc w:val="center"/>
        </w:trPr>
        <w:tc>
          <w:tcPr>
            <w:tcW w:w="2720" w:type="dxa"/>
            <w:gridSpan w:val="2"/>
            <w:tcBorders>
              <w:tl2br w:val="nil"/>
              <w:tr2bl w:val="nil"/>
            </w:tcBorders>
            <w:vAlign w:val="center"/>
          </w:tcPr>
          <w:p w14:paraId="31BFB8F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53472" behindDoc="0" locked="0" layoutInCell="1" allowOverlap="1">
                      <wp:simplePos x="0" y="0"/>
                      <wp:positionH relativeFrom="column">
                        <wp:posOffset>6350</wp:posOffset>
                      </wp:positionH>
                      <wp:positionV relativeFrom="paragraph">
                        <wp:posOffset>8890</wp:posOffset>
                      </wp:positionV>
                      <wp:extent cx="1655445" cy="701040"/>
                      <wp:effectExtent l="1905" t="4445" r="3810" b="10795"/>
                      <wp:wrapNone/>
                      <wp:docPr id="173" name="自选图形 1099"/>
                      <wp:cNvGraphicFramePr/>
                      <a:graphic xmlns:a="http://schemas.openxmlformats.org/drawingml/2006/main">
                        <a:graphicData uri="http://schemas.microsoft.com/office/word/2010/wordprocessingShape">
                          <wps:wsp>
                            <wps:cNvCnPr>
                              <a:cxnSpLocks noChangeShapeType="1"/>
                            </wps:cNvCnPr>
                            <wps:spPr bwMode="auto">
                              <a:xfrm>
                                <a:off x="0" y="0"/>
                                <a:ext cx="1655445" cy="701040"/>
                              </a:xfrm>
                              <a:prstGeom prst="straightConnector1">
                                <a:avLst/>
                              </a:prstGeom>
                              <a:noFill/>
                              <a:ln w="9525">
                                <a:solidFill>
                                  <a:srgbClr val="000000"/>
                                </a:solidFill>
                                <a:round/>
                              </a:ln>
                              <a:effectLst/>
                            </wps:spPr>
                            <wps:bodyPr/>
                          </wps:wsp>
                        </a:graphicData>
                      </a:graphic>
                    </wp:anchor>
                  </w:drawing>
                </mc:Choice>
                <mc:Fallback>
                  <w:pict>
                    <v:shape id="自选图形 1099" o:spid="_x0000_s1026" o:spt="32" type="#_x0000_t32" style="position:absolute;left:0pt;margin-left:0.5pt;margin-top:0.7pt;height:55.2pt;width:130.35pt;z-index:251753472;mso-width-relative:page;mso-height-relative:page;" filled="f" stroked="t" coordsize="21600,21600" o:gfxdata="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MZZm2LVAAAABwEAAA8AAAAAAAAAAQAgAAAAIgAAAGRycy9kb3ducmV2Lnht&#10;bFBLAQIUABQAAAAIAIdO4kAsfh0//AEAAM0DAAAOAAAAAAAAAAEAIAAAACQBAABkcnMvZTJvRG9j&#10;LnhtbFBLBQYAAAAABgAGAFkBAACSBQAAAAA=&#10;">
                      <v:fill on="f" focussize="0,0"/>
                      <v:stroke color="#000000" joinstyle="round"/>
                      <v:imagedata o:title=""/>
                      <o:lock v:ext="edit" aspectratio="f"/>
                    </v:shape>
                  </w:pict>
                </mc:Fallback>
              </mc:AlternateContent>
            </w:r>
            <w:r>
              <w:rPr>
                <w:rFonts w:hint="default" w:ascii="Times New Roman" w:hAnsi="Times New Roman" w:eastAsia="宋体" w:cs="Times New Roman"/>
                <w:b/>
                <w:sz w:val="24"/>
                <w:highlight w:val="none"/>
              </w:rPr>
              <mc:AlternateContent>
                <mc:Choice Requires="wps">
                  <w:drawing>
                    <wp:anchor distT="0" distB="0" distL="114300" distR="114300" simplePos="0" relativeHeight="251758592"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174" name="矩形 1104"/>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14:paraId="079FAA11">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1104" o:spid="_x0000_s1026" o:spt="1" style="position:absolute;left:0pt;margin-left:89pt;margin-top:0.6pt;height:18.7pt;width:61.7pt;z-index:251758592;mso-width-relative:page;mso-height-relative:page;" filled="f" stroked="f" coordsize="21600,21600" o:gfxdata="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Pz5692AAAAAgBAAAPAAAAAAAAAAEA&#10;IAAAACIAAABkcnMvZG93bnJldi54bWxQSwECFAAUAAAACACHTuJAojIx2g8CAAAMBAAADgAAAAAA&#10;AAABACAAAAAnAQAAZHJzL2Uyb0RvYy54bWxQSwUGAAAAAAYABgBZAQAAqAUAAAAA&#10;">
                      <v:fill on="f" focussize="0,0"/>
                      <v:stroke on="f"/>
                      <v:imagedata o:title=""/>
                      <o:lock v:ext="edit" aspectratio="f"/>
                      <v:textbox>
                        <w:txbxContent>
                          <w:p w14:paraId="079FAA11">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v:textbox>
                    </v:rect>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55520" behindDoc="0" locked="0" layoutInCell="1" allowOverlap="1">
                      <wp:simplePos x="0" y="0"/>
                      <wp:positionH relativeFrom="column">
                        <wp:posOffset>7620</wp:posOffset>
                      </wp:positionH>
                      <wp:positionV relativeFrom="paragraph">
                        <wp:posOffset>12065</wp:posOffset>
                      </wp:positionV>
                      <wp:extent cx="704215" cy="697865"/>
                      <wp:effectExtent l="3175" t="3175" r="8890" b="15240"/>
                      <wp:wrapNone/>
                      <wp:docPr id="175" name="自选图形 1101"/>
                      <wp:cNvGraphicFramePr/>
                      <a:graphic xmlns:a="http://schemas.openxmlformats.org/drawingml/2006/main">
                        <a:graphicData uri="http://schemas.microsoft.com/office/word/2010/wordprocessingShape">
                          <wps:wsp>
                            <wps:cNvCnPr>
                              <a:cxnSpLocks noChangeShapeType="1"/>
                            </wps:cNvCnPr>
                            <wps:spPr bwMode="auto">
                              <a:xfrm>
                                <a:off x="0" y="0"/>
                                <a:ext cx="704215" cy="697865"/>
                              </a:xfrm>
                              <a:prstGeom prst="straightConnector1">
                                <a:avLst/>
                              </a:prstGeom>
                              <a:noFill/>
                              <a:ln w="9525">
                                <a:solidFill>
                                  <a:srgbClr val="000000"/>
                                </a:solidFill>
                                <a:round/>
                              </a:ln>
                              <a:effectLst/>
                            </wps:spPr>
                            <wps:bodyPr/>
                          </wps:wsp>
                        </a:graphicData>
                      </a:graphic>
                    </wp:anchor>
                  </w:drawing>
                </mc:Choice>
                <mc:Fallback>
                  <w:pict>
                    <v:shape id="自选图形 1101" o:spid="_x0000_s1026" o:spt="32" type="#_x0000_t32" style="position:absolute;left:0pt;margin-left:0.6pt;margin-top:0.95pt;height:54.95pt;width:55.45pt;z-index:251755520;mso-width-relative:page;mso-height-relative:page;" filled="f" stroked="t" coordsize="21600,21600" o:gfxdata="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1MHAC0wAAAAcBAAAPAAAAAAAAAAEAIAAAACIAAABkcnMvZG93bnJldi54bWxQSwEC&#10;FAAUAAAACACHTuJANHhKDPkBAADMAwAADgAAAAAAAAABACAAAAAiAQAAZHJzL2Uyb0RvYy54bWxQ&#10;SwUGAAAAAAYABgBZAQAAjQU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54496" behindDoc="0" locked="0" layoutInCell="1" allowOverlap="1">
                      <wp:simplePos x="0" y="0"/>
                      <wp:positionH relativeFrom="column">
                        <wp:posOffset>31750</wp:posOffset>
                      </wp:positionH>
                      <wp:positionV relativeFrom="paragraph">
                        <wp:posOffset>12065</wp:posOffset>
                      </wp:positionV>
                      <wp:extent cx="1699895" cy="299085"/>
                      <wp:effectExtent l="635" t="4445" r="6350" b="16510"/>
                      <wp:wrapNone/>
                      <wp:docPr id="176" name="自选图形 1100"/>
                      <wp:cNvGraphicFramePr/>
                      <a:graphic xmlns:a="http://schemas.openxmlformats.org/drawingml/2006/main">
                        <a:graphicData uri="http://schemas.microsoft.com/office/word/2010/wordprocessingShape">
                          <wps:wsp>
                            <wps:cNvCnPr>
                              <a:cxnSpLocks noChangeShapeType="1"/>
                            </wps:cNvCnPr>
                            <wps:spPr bwMode="auto">
                              <a:xfrm>
                                <a:off x="0" y="0"/>
                                <a:ext cx="1699895" cy="299085"/>
                              </a:xfrm>
                              <a:prstGeom prst="straightConnector1">
                                <a:avLst/>
                              </a:prstGeom>
                              <a:noFill/>
                              <a:ln w="9525">
                                <a:solidFill>
                                  <a:srgbClr val="000000"/>
                                </a:solidFill>
                                <a:round/>
                              </a:ln>
                              <a:effectLst/>
                            </wps:spPr>
                            <wps:bodyPr/>
                          </wps:wsp>
                        </a:graphicData>
                      </a:graphic>
                    </wp:anchor>
                  </w:drawing>
                </mc:Choice>
                <mc:Fallback>
                  <w:pict>
                    <v:shape id="自选图形 1100" o:spid="_x0000_s1026" o:spt="32" type="#_x0000_t32" style="position:absolute;left:0pt;margin-left:2.5pt;margin-top:0.95pt;height:23.55pt;width:133.85pt;z-index:251754496;mso-width-relative:page;mso-height-relative:page;" filled="f" stroked="t" coordsize="21600,21600" o:gfxdata="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O+RQ2rWAAAABgEAAA8AAAAAAAAAAQAgAAAAIgAAAGRycy9kb3ducmV2Lnht&#10;bFBLAQIUABQAAAAIAIdO4kCRMHXF+wEAAM0DAAAOAAAAAAAAAAEAIAAAACUBAABkcnMvZTJvRG9j&#10;LnhtbFBLBQYAAAAABgAGAFkBAACSBQ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w:t xml:space="preserve">  </w:t>
            </w:r>
          </w:p>
          <w:p w14:paraId="2BA01CA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52448" behindDoc="0" locked="0" layoutInCell="1" allowOverlap="1">
                      <wp:simplePos x="0" y="0"/>
                      <wp:positionH relativeFrom="column">
                        <wp:posOffset>-60960</wp:posOffset>
                      </wp:positionH>
                      <wp:positionV relativeFrom="paragraph">
                        <wp:posOffset>350520</wp:posOffset>
                      </wp:positionV>
                      <wp:extent cx="783590" cy="237490"/>
                      <wp:effectExtent l="0" t="0" r="0" b="0"/>
                      <wp:wrapNone/>
                      <wp:docPr id="185" name="矩形 1098"/>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14:paraId="557EE9D1">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1098" o:spid="_x0000_s1026" o:spt="1" style="position:absolute;left:0pt;margin-left:-4.8pt;margin-top:27.6pt;height:18.7pt;width:61.7pt;z-index:251752448;mso-width-relative:page;mso-height-relative:page;" filled="f" stroked="f" coordsize="21600,21600" o:gfxdata="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JVTUFzZAAAACAEAAA8AAAAAAAAA&#10;AQAgAAAAIgAAAGRycy9kb3ducmV2LnhtbFBLAQIUABQAAAAIAIdO4kCYE7znEAIAAAwEAAAOAAAA&#10;AAAAAAEAIAAAACgBAABkcnMvZTJvRG9jLnhtbFBLBQYAAAAABgAGAFkBAACqBQAAAAA=&#10;">
                      <v:fill on="f" focussize="0,0"/>
                      <v:stroke on="f"/>
                      <v:imagedata o:title=""/>
                      <o:lock v:ext="edit" aspectratio="f"/>
                      <v:textbox>
                        <w:txbxContent>
                          <w:p w14:paraId="557EE9D1">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56544" behindDoc="0" locked="0" layoutInCell="1" allowOverlap="1">
                      <wp:simplePos x="0" y="0"/>
                      <wp:positionH relativeFrom="column">
                        <wp:posOffset>623570</wp:posOffset>
                      </wp:positionH>
                      <wp:positionV relativeFrom="paragraph">
                        <wp:posOffset>332740</wp:posOffset>
                      </wp:positionV>
                      <wp:extent cx="783590" cy="266065"/>
                      <wp:effectExtent l="0" t="0" r="0" b="0"/>
                      <wp:wrapNone/>
                      <wp:docPr id="186" name="矩形 1102"/>
                      <wp:cNvGraphicFramePr/>
                      <a:graphic xmlns:a="http://schemas.openxmlformats.org/drawingml/2006/main">
                        <a:graphicData uri="http://schemas.microsoft.com/office/word/2010/wordprocessingShape">
                          <wps:wsp>
                            <wps:cNvSpPr>
                              <a:spLocks noChangeArrowheads="1"/>
                            </wps:cNvSpPr>
                            <wps:spPr bwMode="auto">
                              <a:xfrm>
                                <a:off x="0" y="0"/>
                                <a:ext cx="783590" cy="266065"/>
                              </a:xfrm>
                              <a:prstGeom prst="rect">
                                <a:avLst/>
                              </a:prstGeom>
                              <a:noFill/>
                              <a:ln>
                                <a:noFill/>
                              </a:ln>
                            </wps:spPr>
                            <wps:txbx>
                              <w:txbxContent>
                                <w:p w14:paraId="13AB613F">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wps:txbx>
                            <wps:bodyPr rot="0" vert="horz" wrap="square" lIns="91440" tIns="45720" rIns="91440" bIns="45720" anchor="t" anchorCtr="0" upright="1">
                              <a:noAutofit/>
                            </wps:bodyPr>
                          </wps:wsp>
                        </a:graphicData>
                      </a:graphic>
                    </wp:anchor>
                  </w:drawing>
                </mc:Choice>
                <mc:Fallback>
                  <w:pict>
                    <v:rect id="矩形 1102" o:spid="_x0000_s1026" o:spt="1" style="position:absolute;left:0pt;margin-left:49.1pt;margin-top:26.2pt;height:20.95pt;width:61.7pt;z-index:251756544;mso-width-relative:page;mso-height-relative:page;" filled="f" stroked="f" coordsize="21600,21600" o:gfxdata="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n4y452QAAAAgBAAAPAAAAAAAA&#10;AAEAIAAAACIAAABkcnMvZG93bnJldi54bWxQSwECFAAUAAAACACHTuJALI9QzRECAAAMBAAADgAA&#10;AAAAAAABACAAAAAoAQAAZHJzL2Uyb0RvYy54bWxQSwUGAAAAAAYABgBZAQAAqwUAAAAA&#10;">
                      <v:fill on="f" focussize="0,0"/>
                      <v:stroke on="f"/>
                      <v:imagedata o:title=""/>
                      <o:lock v:ext="edit" aspectratio="f"/>
                      <v:textbox>
                        <w:txbxContent>
                          <w:p w14:paraId="13AB613F">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v:textbox>
                    </v:rect>
                  </w:pict>
                </mc:Fallback>
              </mc:AlternateContent>
            </w:r>
            <w:r>
              <w:rPr>
                <w:rFonts w:hint="default" w:ascii="Times New Roman" w:hAnsi="Times New Roman" w:eastAsia="宋体" w:cs="Times New Roman"/>
                <w:b/>
                <w:spacing w:val="227"/>
                <w:sz w:val="30"/>
                <w:szCs w:val="30"/>
                <w:highlight w:val="none"/>
              </w:rPr>
              <mc:AlternateContent>
                <mc:Choice Requires="wps">
                  <w:drawing>
                    <wp:anchor distT="0" distB="0" distL="114300" distR="114300" simplePos="0" relativeHeight="251757568" behindDoc="0" locked="0" layoutInCell="1" allowOverlap="1">
                      <wp:simplePos x="0" y="0"/>
                      <wp:positionH relativeFrom="column">
                        <wp:posOffset>996315</wp:posOffset>
                      </wp:positionH>
                      <wp:positionV relativeFrom="paragraph">
                        <wp:posOffset>123190</wp:posOffset>
                      </wp:positionV>
                      <wp:extent cx="783590" cy="255270"/>
                      <wp:effectExtent l="0" t="0" r="0" b="0"/>
                      <wp:wrapNone/>
                      <wp:docPr id="187" name="矩形 1103"/>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14:paraId="53D2028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1103" o:spid="_x0000_s1026" o:spt="1" style="position:absolute;left:0pt;margin-left:78.45pt;margin-top:9.7pt;height:20.1pt;width:61.7pt;z-index:251757568;mso-width-relative:page;mso-height-relative:page;" filled="f" stroked="f" coordsize="21600,21600" o:gfxdata="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k9jZuNoAAAAJAQAADwAAAAAA&#10;AAABACAAAAAiAAAAZHJzL2Rvd25yZXYueG1sUEsBAhQAFAAAAAgAh07iQBTbz7cRAgAADAQAAA4A&#10;AAAAAAAAAQAgAAAAKQEAAGRycy9lMm9Eb2MueG1sUEsFBgAAAAAGAAYAWQEAAKwFAAAAAA==&#10;">
                      <v:fill on="f" focussize="0,0"/>
                      <v:stroke on="f"/>
                      <v:imagedata o:title=""/>
                      <o:lock v:ext="edit" aspectratio="f"/>
                      <v:textbox>
                        <w:txbxContent>
                          <w:p w14:paraId="53D20283">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v:textbox>
                    </v:rect>
                  </w:pict>
                </mc:Fallback>
              </mc:AlternateContent>
            </w:r>
          </w:p>
        </w:tc>
        <w:tc>
          <w:tcPr>
            <w:tcW w:w="1184" w:type="dxa"/>
            <w:tcBorders>
              <w:tl2br w:val="nil"/>
              <w:tr2bl w:val="nil"/>
            </w:tcBorders>
            <w:vAlign w:val="center"/>
          </w:tcPr>
          <w:p w14:paraId="05F0262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颗粒物</w:t>
            </w:r>
          </w:p>
          <w:p w14:paraId="110AE3F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1184" w:type="dxa"/>
            <w:tcBorders>
              <w:tl2br w:val="nil"/>
              <w:tr2bl w:val="nil"/>
            </w:tcBorders>
            <w:vAlign w:val="center"/>
          </w:tcPr>
          <w:p w14:paraId="2293CAB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二氧化硫</w:t>
            </w:r>
          </w:p>
          <w:p w14:paraId="663FB6D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1184" w:type="dxa"/>
            <w:tcBorders>
              <w:tl2br w:val="nil"/>
              <w:tr2bl w:val="nil"/>
            </w:tcBorders>
            <w:vAlign w:val="center"/>
          </w:tcPr>
          <w:p w14:paraId="00F8115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氮氧化物</w:t>
            </w:r>
          </w:p>
          <w:p w14:paraId="498F7E4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1184" w:type="dxa"/>
            <w:tcBorders>
              <w:tl2br w:val="nil"/>
              <w:tr2bl w:val="nil"/>
            </w:tcBorders>
            <w:vAlign w:val="center"/>
          </w:tcPr>
          <w:p w14:paraId="5DAD339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氯化氢</w:t>
            </w:r>
          </w:p>
          <w:p w14:paraId="5A14B27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1184" w:type="dxa"/>
            <w:tcBorders>
              <w:tl2br w:val="nil"/>
              <w:tr2bl w:val="nil"/>
            </w:tcBorders>
            <w:vAlign w:val="center"/>
          </w:tcPr>
          <w:p w14:paraId="10D7B00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二甲苯</w:t>
            </w:r>
          </w:p>
          <w:p w14:paraId="113E5AE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1184" w:type="dxa"/>
            <w:tcBorders>
              <w:tl2br w:val="nil"/>
              <w:tr2bl w:val="nil"/>
            </w:tcBorders>
            <w:shd w:val="clear" w:color="auto" w:fill="auto"/>
            <w:vAlign w:val="center"/>
          </w:tcPr>
          <w:p w14:paraId="2E3C2BD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非甲烷总烃</w:t>
            </w:r>
          </w:p>
          <w:p w14:paraId="60BBE82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r>
      <w:tr w14:paraId="2EBAAF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07657C1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厂界上风向</w:t>
            </w:r>
          </w:p>
          <w:p w14:paraId="368020E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G0</w:t>
            </w:r>
          </w:p>
        </w:tc>
        <w:tc>
          <w:tcPr>
            <w:tcW w:w="1595" w:type="dxa"/>
            <w:tcBorders>
              <w:tl2br w:val="nil"/>
              <w:tr2bl w:val="nil"/>
            </w:tcBorders>
            <w:vAlign w:val="center"/>
          </w:tcPr>
          <w:p w14:paraId="0D3DEA5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792B073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0.216</w:t>
            </w:r>
          </w:p>
        </w:tc>
        <w:tc>
          <w:tcPr>
            <w:tcW w:w="1184" w:type="dxa"/>
            <w:tcBorders>
              <w:tl2br w:val="nil"/>
              <w:tr2bl w:val="nil"/>
            </w:tcBorders>
            <w:vAlign w:val="center"/>
          </w:tcPr>
          <w:p w14:paraId="76A99A1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69C9373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0.044</w:t>
            </w:r>
          </w:p>
        </w:tc>
        <w:tc>
          <w:tcPr>
            <w:tcW w:w="1184" w:type="dxa"/>
            <w:tcBorders>
              <w:tl2br w:val="nil"/>
              <w:tr2bl w:val="nil"/>
            </w:tcBorders>
            <w:vAlign w:val="center"/>
          </w:tcPr>
          <w:p w14:paraId="75536C1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4E0C2CC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0.0241</w:t>
            </w:r>
          </w:p>
        </w:tc>
        <w:tc>
          <w:tcPr>
            <w:tcW w:w="1184" w:type="dxa"/>
            <w:tcBorders>
              <w:tl2br w:val="nil"/>
              <w:tr2bl w:val="nil"/>
            </w:tcBorders>
            <w:vAlign w:val="center"/>
          </w:tcPr>
          <w:p w14:paraId="62D06AD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0.83</w:t>
            </w:r>
          </w:p>
        </w:tc>
      </w:tr>
      <w:tr w14:paraId="70C5170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5D71F09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3A00EFC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316BCBD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0.227</w:t>
            </w:r>
          </w:p>
        </w:tc>
        <w:tc>
          <w:tcPr>
            <w:tcW w:w="1184" w:type="dxa"/>
            <w:tcBorders>
              <w:tl2br w:val="nil"/>
              <w:tr2bl w:val="nil"/>
            </w:tcBorders>
            <w:vAlign w:val="center"/>
          </w:tcPr>
          <w:p w14:paraId="5A89D3D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2E5F823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0.052</w:t>
            </w:r>
          </w:p>
        </w:tc>
        <w:tc>
          <w:tcPr>
            <w:tcW w:w="1184" w:type="dxa"/>
            <w:tcBorders>
              <w:tl2br w:val="nil"/>
              <w:tr2bl w:val="nil"/>
            </w:tcBorders>
            <w:vAlign w:val="center"/>
          </w:tcPr>
          <w:p w14:paraId="50CA192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47672B6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0.0273</w:t>
            </w:r>
          </w:p>
        </w:tc>
        <w:tc>
          <w:tcPr>
            <w:tcW w:w="1184" w:type="dxa"/>
            <w:tcBorders>
              <w:tl2br w:val="nil"/>
              <w:tr2bl w:val="nil"/>
            </w:tcBorders>
            <w:vAlign w:val="center"/>
          </w:tcPr>
          <w:p w14:paraId="2A10836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0.79</w:t>
            </w:r>
          </w:p>
        </w:tc>
      </w:tr>
      <w:tr w14:paraId="450732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71B35FF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7378C07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3F7D9C6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0.221</w:t>
            </w:r>
          </w:p>
        </w:tc>
        <w:tc>
          <w:tcPr>
            <w:tcW w:w="1184" w:type="dxa"/>
            <w:tcBorders>
              <w:tl2br w:val="nil"/>
              <w:tr2bl w:val="nil"/>
            </w:tcBorders>
            <w:vAlign w:val="center"/>
          </w:tcPr>
          <w:p w14:paraId="02D9A83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7A5392F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0.038</w:t>
            </w:r>
          </w:p>
        </w:tc>
        <w:tc>
          <w:tcPr>
            <w:tcW w:w="1184" w:type="dxa"/>
            <w:tcBorders>
              <w:tl2br w:val="nil"/>
              <w:tr2bl w:val="nil"/>
            </w:tcBorders>
            <w:vAlign w:val="center"/>
          </w:tcPr>
          <w:p w14:paraId="348E461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5CFE187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0.0271</w:t>
            </w:r>
          </w:p>
        </w:tc>
        <w:tc>
          <w:tcPr>
            <w:tcW w:w="1184" w:type="dxa"/>
            <w:tcBorders>
              <w:tl2br w:val="nil"/>
              <w:tr2bl w:val="nil"/>
            </w:tcBorders>
            <w:vAlign w:val="center"/>
          </w:tcPr>
          <w:p w14:paraId="5C90F00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0.66</w:t>
            </w:r>
          </w:p>
        </w:tc>
      </w:tr>
      <w:tr w14:paraId="14FEC59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717D3C0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厂界下风向</w:t>
            </w:r>
          </w:p>
          <w:p w14:paraId="0294B72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G1</w:t>
            </w:r>
          </w:p>
        </w:tc>
        <w:tc>
          <w:tcPr>
            <w:tcW w:w="1595" w:type="dxa"/>
            <w:tcBorders>
              <w:tl2br w:val="nil"/>
              <w:tr2bl w:val="nil"/>
            </w:tcBorders>
            <w:vAlign w:val="center"/>
          </w:tcPr>
          <w:p w14:paraId="0BB2DD5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223F7E7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0.289</w:t>
            </w:r>
          </w:p>
        </w:tc>
        <w:tc>
          <w:tcPr>
            <w:tcW w:w="1184" w:type="dxa"/>
            <w:tcBorders>
              <w:tl2br w:val="nil"/>
              <w:tr2bl w:val="nil"/>
            </w:tcBorders>
            <w:vAlign w:val="center"/>
          </w:tcPr>
          <w:p w14:paraId="169F6E8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762337E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0.034</w:t>
            </w:r>
          </w:p>
        </w:tc>
        <w:tc>
          <w:tcPr>
            <w:tcW w:w="1184" w:type="dxa"/>
            <w:tcBorders>
              <w:tl2br w:val="nil"/>
              <w:tr2bl w:val="nil"/>
            </w:tcBorders>
            <w:vAlign w:val="center"/>
          </w:tcPr>
          <w:p w14:paraId="78FE37F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690F0C6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0.0301</w:t>
            </w:r>
          </w:p>
        </w:tc>
        <w:tc>
          <w:tcPr>
            <w:tcW w:w="1184" w:type="dxa"/>
            <w:tcBorders>
              <w:tl2br w:val="nil"/>
              <w:tr2bl w:val="nil"/>
            </w:tcBorders>
            <w:vAlign w:val="center"/>
          </w:tcPr>
          <w:p w14:paraId="3504507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1.09</w:t>
            </w:r>
          </w:p>
        </w:tc>
      </w:tr>
      <w:tr w14:paraId="1A68880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0929F8F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4CF00D6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657E214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0.313</w:t>
            </w:r>
          </w:p>
        </w:tc>
        <w:tc>
          <w:tcPr>
            <w:tcW w:w="1184" w:type="dxa"/>
            <w:tcBorders>
              <w:tl2br w:val="nil"/>
              <w:tr2bl w:val="nil"/>
            </w:tcBorders>
            <w:vAlign w:val="center"/>
          </w:tcPr>
          <w:p w14:paraId="396A7F9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03EA305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0.039</w:t>
            </w:r>
          </w:p>
        </w:tc>
        <w:tc>
          <w:tcPr>
            <w:tcW w:w="1184" w:type="dxa"/>
            <w:tcBorders>
              <w:tl2br w:val="nil"/>
              <w:tr2bl w:val="nil"/>
            </w:tcBorders>
            <w:vAlign w:val="center"/>
          </w:tcPr>
          <w:p w14:paraId="54B4CED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15EF1F9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0.0331</w:t>
            </w:r>
          </w:p>
        </w:tc>
        <w:tc>
          <w:tcPr>
            <w:tcW w:w="1184" w:type="dxa"/>
            <w:tcBorders>
              <w:tl2br w:val="nil"/>
              <w:tr2bl w:val="nil"/>
            </w:tcBorders>
            <w:vAlign w:val="center"/>
          </w:tcPr>
          <w:p w14:paraId="7A90D90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0.98</w:t>
            </w:r>
          </w:p>
        </w:tc>
      </w:tr>
      <w:tr w14:paraId="27C0C08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213BC50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251DC9C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0FA6F04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0.283</w:t>
            </w:r>
          </w:p>
        </w:tc>
        <w:tc>
          <w:tcPr>
            <w:tcW w:w="1184" w:type="dxa"/>
            <w:tcBorders>
              <w:tl2br w:val="nil"/>
              <w:tr2bl w:val="nil"/>
            </w:tcBorders>
            <w:vAlign w:val="center"/>
          </w:tcPr>
          <w:p w14:paraId="7BF2ED2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3A6D22A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0.025</w:t>
            </w:r>
          </w:p>
        </w:tc>
        <w:tc>
          <w:tcPr>
            <w:tcW w:w="1184" w:type="dxa"/>
            <w:tcBorders>
              <w:tl2br w:val="nil"/>
              <w:tr2bl w:val="nil"/>
            </w:tcBorders>
            <w:vAlign w:val="center"/>
          </w:tcPr>
          <w:p w14:paraId="094FDBF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6C9EB5A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0.0245</w:t>
            </w:r>
          </w:p>
        </w:tc>
        <w:tc>
          <w:tcPr>
            <w:tcW w:w="1184" w:type="dxa"/>
            <w:tcBorders>
              <w:tl2br w:val="nil"/>
              <w:tr2bl w:val="nil"/>
            </w:tcBorders>
            <w:vAlign w:val="center"/>
          </w:tcPr>
          <w:p w14:paraId="7713596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1.07</w:t>
            </w:r>
          </w:p>
        </w:tc>
      </w:tr>
      <w:tr w14:paraId="444BA7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57B4557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厂界下风向</w:t>
            </w:r>
          </w:p>
          <w:p w14:paraId="3C2843C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G2</w:t>
            </w:r>
          </w:p>
        </w:tc>
        <w:tc>
          <w:tcPr>
            <w:tcW w:w="1595" w:type="dxa"/>
            <w:tcBorders>
              <w:tl2br w:val="nil"/>
              <w:tr2bl w:val="nil"/>
            </w:tcBorders>
            <w:vAlign w:val="center"/>
          </w:tcPr>
          <w:p w14:paraId="76D6955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157C91E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0.297</w:t>
            </w:r>
          </w:p>
        </w:tc>
        <w:tc>
          <w:tcPr>
            <w:tcW w:w="1184" w:type="dxa"/>
            <w:tcBorders>
              <w:tl2br w:val="nil"/>
              <w:tr2bl w:val="nil"/>
            </w:tcBorders>
            <w:vAlign w:val="center"/>
          </w:tcPr>
          <w:p w14:paraId="27FF6FE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1B5117A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0.041</w:t>
            </w:r>
          </w:p>
        </w:tc>
        <w:tc>
          <w:tcPr>
            <w:tcW w:w="1184" w:type="dxa"/>
            <w:tcBorders>
              <w:tl2br w:val="nil"/>
              <w:tr2bl w:val="nil"/>
            </w:tcBorders>
            <w:vAlign w:val="center"/>
          </w:tcPr>
          <w:p w14:paraId="6B3A012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6C69E54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0.0231</w:t>
            </w:r>
          </w:p>
        </w:tc>
        <w:tc>
          <w:tcPr>
            <w:tcW w:w="1184" w:type="dxa"/>
            <w:tcBorders>
              <w:tl2br w:val="nil"/>
              <w:tr2bl w:val="nil"/>
            </w:tcBorders>
            <w:vAlign w:val="center"/>
          </w:tcPr>
          <w:p w14:paraId="360BDAC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1.70</w:t>
            </w:r>
          </w:p>
        </w:tc>
      </w:tr>
      <w:tr w14:paraId="3B765D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2CB43B8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4466472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540DDE7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0.321</w:t>
            </w:r>
          </w:p>
        </w:tc>
        <w:tc>
          <w:tcPr>
            <w:tcW w:w="1184" w:type="dxa"/>
            <w:tcBorders>
              <w:tl2br w:val="nil"/>
              <w:tr2bl w:val="nil"/>
            </w:tcBorders>
            <w:vAlign w:val="center"/>
          </w:tcPr>
          <w:p w14:paraId="47FEA22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6FE100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0.037</w:t>
            </w:r>
          </w:p>
        </w:tc>
        <w:tc>
          <w:tcPr>
            <w:tcW w:w="1184" w:type="dxa"/>
            <w:tcBorders>
              <w:tl2br w:val="nil"/>
              <w:tr2bl w:val="nil"/>
            </w:tcBorders>
            <w:vAlign w:val="center"/>
          </w:tcPr>
          <w:p w14:paraId="434C394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123F310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0.0228</w:t>
            </w:r>
          </w:p>
        </w:tc>
        <w:tc>
          <w:tcPr>
            <w:tcW w:w="1184" w:type="dxa"/>
            <w:tcBorders>
              <w:tl2br w:val="nil"/>
              <w:tr2bl w:val="nil"/>
            </w:tcBorders>
            <w:vAlign w:val="center"/>
          </w:tcPr>
          <w:p w14:paraId="3B36866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1.83</w:t>
            </w:r>
          </w:p>
        </w:tc>
      </w:tr>
      <w:tr w14:paraId="7ACC6B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6C9E884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506B248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424D92C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0.311</w:t>
            </w:r>
          </w:p>
        </w:tc>
        <w:tc>
          <w:tcPr>
            <w:tcW w:w="1184" w:type="dxa"/>
            <w:tcBorders>
              <w:tl2br w:val="nil"/>
              <w:tr2bl w:val="nil"/>
            </w:tcBorders>
            <w:vAlign w:val="center"/>
          </w:tcPr>
          <w:p w14:paraId="03BC66A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70B6362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0.029</w:t>
            </w:r>
          </w:p>
        </w:tc>
        <w:tc>
          <w:tcPr>
            <w:tcW w:w="1184" w:type="dxa"/>
            <w:tcBorders>
              <w:tl2br w:val="nil"/>
              <w:tr2bl w:val="nil"/>
            </w:tcBorders>
            <w:vAlign w:val="center"/>
          </w:tcPr>
          <w:p w14:paraId="0AD0998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46F0F77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0.0323</w:t>
            </w:r>
          </w:p>
        </w:tc>
        <w:tc>
          <w:tcPr>
            <w:tcW w:w="1184" w:type="dxa"/>
            <w:tcBorders>
              <w:tl2br w:val="nil"/>
              <w:tr2bl w:val="nil"/>
            </w:tcBorders>
            <w:vAlign w:val="center"/>
          </w:tcPr>
          <w:p w14:paraId="40CEF32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1.56</w:t>
            </w:r>
          </w:p>
        </w:tc>
      </w:tr>
      <w:tr w14:paraId="59023E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1B99B46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厂界下风向</w:t>
            </w:r>
          </w:p>
          <w:p w14:paraId="65C785E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G3</w:t>
            </w:r>
          </w:p>
        </w:tc>
        <w:tc>
          <w:tcPr>
            <w:tcW w:w="1595" w:type="dxa"/>
            <w:tcBorders>
              <w:tl2br w:val="nil"/>
              <w:tr2bl w:val="nil"/>
            </w:tcBorders>
            <w:vAlign w:val="center"/>
          </w:tcPr>
          <w:p w14:paraId="609E2DC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7E57086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0.298</w:t>
            </w:r>
          </w:p>
        </w:tc>
        <w:tc>
          <w:tcPr>
            <w:tcW w:w="1184" w:type="dxa"/>
            <w:tcBorders>
              <w:tl2br w:val="nil"/>
              <w:tr2bl w:val="nil"/>
            </w:tcBorders>
            <w:vAlign w:val="center"/>
          </w:tcPr>
          <w:p w14:paraId="39734CF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50F286B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0.044</w:t>
            </w:r>
          </w:p>
        </w:tc>
        <w:tc>
          <w:tcPr>
            <w:tcW w:w="1184" w:type="dxa"/>
            <w:tcBorders>
              <w:tl2br w:val="nil"/>
              <w:tr2bl w:val="nil"/>
            </w:tcBorders>
            <w:vAlign w:val="center"/>
          </w:tcPr>
          <w:p w14:paraId="0308EA9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4AC8135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0.0234</w:t>
            </w:r>
          </w:p>
        </w:tc>
        <w:tc>
          <w:tcPr>
            <w:tcW w:w="1184" w:type="dxa"/>
            <w:tcBorders>
              <w:tl2br w:val="nil"/>
              <w:tr2bl w:val="nil"/>
            </w:tcBorders>
            <w:vAlign w:val="center"/>
          </w:tcPr>
          <w:p w14:paraId="07AB4D0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1.24</w:t>
            </w:r>
          </w:p>
        </w:tc>
      </w:tr>
      <w:tr w14:paraId="40917A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1FC8507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5F90D4B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33420E6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0.323</w:t>
            </w:r>
          </w:p>
        </w:tc>
        <w:tc>
          <w:tcPr>
            <w:tcW w:w="1184" w:type="dxa"/>
            <w:tcBorders>
              <w:tl2br w:val="nil"/>
              <w:tr2bl w:val="nil"/>
            </w:tcBorders>
            <w:vAlign w:val="center"/>
          </w:tcPr>
          <w:p w14:paraId="1AF1615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20945FB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0.043</w:t>
            </w:r>
          </w:p>
        </w:tc>
        <w:tc>
          <w:tcPr>
            <w:tcW w:w="1184" w:type="dxa"/>
            <w:tcBorders>
              <w:tl2br w:val="nil"/>
              <w:tr2bl w:val="nil"/>
            </w:tcBorders>
            <w:vAlign w:val="center"/>
          </w:tcPr>
          <w:p w14:paraId="3529486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2AE117C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0.0213</w:t>
            </w:r>
          </w:p>
        </w:tc>
        <w:tc>
          <w:tcPr>
            <w:tcW w:w="1184" w:type="dxa"/>
            <w:tcBorders>
              <w:tl2br w:val="nil"/>
              <w:tr2bl w:val="nil"/>
            </w:tcBorders>
            <w:vAlign w:val="center"/>
          </w:tcPr>
          <w:p w14:paraId="00A88F6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1.08</w:t>
            </w:r>
          </w:p>
        </w:tc>
      </w:tr>
      <w:tr w14:paraId="122082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5858913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66EBDD2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6883D0F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0.302</w:t>
            </w:r>
          </w:p>
        </w:tc>
        <w:tc>
          <w:tcPr>
            <w:tcW w:w="1184" w:type="dxa"/>
            <w:tcBorders>
              <w:tl2br w:val="nil"/>
              <w:tr2bl w:val="nil"/>
            </w:tcBorders>
            <w:vAlign w:val="center"/>
          </w:tcPr>
          <w:p w14:paraId="51F1EBE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38D4DE5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0.023</w:t>
            </w:r>
          </w:p>
        </w:tc>
        <w:tc>
          <w:tcPr>
            <w:tcW w:w="1184" w:type="dxa"/>
            <w:tcBorders>
              <w:tl2br w:val="nil"/>
              <w:tr2bl w:val="nil"/>
            </w:tcBorders>
            <w:vAlign w:val="center"/>
          </w:tcPr>
          <w:p w14:paraId="4F3724B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1E3640F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0.0228</w:t>
            </w:r>
          </w:p>
        </w:tc>
        <w:tc>
          <w:tcPr>
            <w:tcW w:w="1184" w:type="dxa"/>
            <w:tcBorders>
              <w:tl2br w:val="nil"/>
              <w:tr2bl w:val="nil"/>
            </w:tcBorders>
            <w:vAlign w:val="center"/>
          </w:tcPr>
          <w:p w14:paraId="14FC23C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1.07</w:t>
            </w:r>
          </w:p>
        </w:tc>
      </w:tr>
      <w:tr w14:paraId="451E2A5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2720" w:type="dxa"/>
            <w:gridSpan w:val="2"/>
            <w:tcBorders>
              <w:tl2br w:val="nil"/>
              <w:tr2bl w:val="nil"/>
            </w:tcBorders>
            <w:vAlign w:val="center"/>
          </w:tcPr>
          <w:p w14:paraId="1EFEDD2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厂界最大小时均值</w:t>
            </w:r>
          </w:p>
        </w:tc>
        <w:tc>
          <w:tcPr>
            <w:tcW w:w="1184" w:type="dxa"/>
            <w:tcBorders>
              <w:tl2br w:val="nil"/>
              <w:tr2bl w:val="nil"/>
            </w:tcBorders>
            <w:vAlign w:val="center"/>
          </w:tcPr>
          <w:p w14:paraId="0322844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0.323</w:t>
            </w:r>
          </w:p>
        </w:tc>
        <w:tc>
          <w:tcPr>
            <w:tcW w:w="1184" w:type="dxa"/>
            <w:tcBorders>
              <w:tl2br w:val="nil"/>
              <w:tr2bl w:val="nil"/>
            </w:tcBorders>
            <w:vAlign w:val="center"/>
          </w:tcPr>
          <w:p w14:paraId="14921AC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400534E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0.052</w:t>
            </w:r>
          </w:p>
        </w:tc>
        <w:tc>
          <w:tcPr>
            <w:tcW w:w="1184" w:type="dxa"/>
            <w:tcBorders>
              <w:tl2br w:val="nil"/>
              <w:tr2bl w:val="nil"/>
            </w:tcBorders>
            <w:vAlign w:val="center"/>
          </w:tcPr>
          <w:p w14:paraId="3EB7468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vAlign w:val="center"/>
          </w:tcPr>
          <w:p w14:paraId="4290F0F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bidi="ar-SA"/>
              </w:rPr>
              <w:t>0.0331</w:t>
            </w:r>
          </w:p>
        </w:tc>
        <w:tc>
          <w:tcPr>
            <w:tcW w:w="1184" w:type="dxa"/>
            <w:tcBorders>
              <w:tl2br w:val="nil"/>
              <w:tr2bl w:val="nil"/>
            </w:tcBorders>
            <w:shd w:val="clear" w:color="auto" w:fill="auto"/>
            <w:vAlign w:val="center"/>
          </w:tcPr>
          <w:p w14:paraId="1CDD77D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1.83</w:t>
            </w:r>
          </w:p>
        </w:tc>
      </w:tr>
      <w:tr w14:paraId="27D9FB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720" w:type="dxa"/>
            <w:gridSpan w:val="2"/>
            <w:tcBorders>
              <w:tl2br w:val="nil"/>
              <w:tr2bl w:val="nil"/>
            </w:tcBorders>
            <w:vAlign w:val="center"/>
          </w:tcPr>
          <w:p w14:paraId="46C8E3C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《大气污染物综合排放标准》</w:t>
            </w:r>
          </w:p>
          <w:p w14:paraId="7E7FC46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（GB 16297-1996）  表2</w:t>
            </w:r>
          </w:p>
        </w:tc>
        <w:tc>
          <w:tcPr>
            <w:tcW w:w="1184" w:type="dxa"/>
            <w:tcBorders>
              <w:tl2br w:val="nil"/>
              <w:tr2bl w:val="nil"/>
            </w:tcBorders>
            <w:vAlign w:val="center"/>
          </w:tcPr>
          <w:p w14:paraId="14909EF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c>
          <w:tcPr>
            <w:tcW w:w="1184" w:type="dxa"/>
            <w:tcBorders>
              <w:tl2br w:val="nil"/>
              <w:tr2bl w:val="nil"/>
            </w:tcBorders>
            <w:vAlign w:val="center"/>
          </w:tcPr>
          <w:p w14:paraId="4CA2C35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0.40</w:t>
            </w:r>
          </w:p>
        </w:tc>
        <w:tc>
          <w:tcPr>
            <w:tcW w:w="1184" w:type="dxa"/>
            <w:tcBorders>
              <w:tl2br w:val="nil"/>
              <w:tr2bl w:val="nil"/>
            </w:tcBorders>
            <w:vAlign w:val="center"/>
          </w:tcPr>
          <w:p w14:paraId="24CA77B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0.12</w:t>
            </w:r>
          </w:p>
        </w:tc>
        <w:tc>
          <w:tcPr>
            <w:tcW w:w="1184" w:type="dxa"/>
            <w:tcBorders>
              <w:tl2br w:val="nil"/>
              <w:tr2bl w:val="nil"/>
            </w:tcBorders>
            <w:vAlign w:val="center"/>
          </w:tcPr>
          <w:p w14:paraId="72C8934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0.20</w:t>
            </w:r>
          </w:p>
        </w:tc>
        <w:tc>
          <w:tcPr>
            <w:tcW w:w="1184" w:type="dxa"/>
            <w:tcBorders>
              <w:tl2br w:val="nil"/>
              <w:tr2bl w:val="nil"/>
            </w:tcBorders>
            <w:vAlign w:val="center"/>
          </w:tcPr>
          <w:p w14:paraId="7C0F3ED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2.0</w:t>
            </w:r>
            <w:r>
              <w:rPr>
                <w:rFonts w:hint="default" w:ascii="Times New Roman" w:hAnsi="Times New Roman" w:eastAsia="宋体" w:cs="Times New Roman"/>
                <w:kern w:val="0"/>
                <w:sz w:val="18"/>
                <w:szCs w:val="18"/>
                <w:highlight w:val="none"/>
              </w:rPr>
              <w:t>*</w:t>
            </w:r>
            <w:r>
              <w:rPr>
                <w:rFonts w:hint="default" w:ascii="Times New Roman" w:hAnsi="Times New Roman" w:eastAsia="宋体" w:cs="Times New Roman"/>
                <w:kern w:val="0"/>
                <w:sz w:val="18"/>
                <w:szCs w:val="18"/>
                <w:highlight w:val="none"/>
                <w:vertAlign w:val="superscript"/>
                <w:lang w:val="en-US" w:eastAsia="zh-CN"/>
              </w:rPr>
              <w:t>1</w:t>
            </w:r>
          </w:p>
        </w:tc>
        <w:tc>
          <w:tcPr>
            <w:tcW w:w="1184" w:type="dxa"/>
            <w:tcBorders>
              <w:tl2br w:val="nil"/>
              <w:tr2bl w:val="nil"/>
            </w:tcBorders>
            <w:shd w:val="clear" w:color="auto" w:fill="auto"/>
            <w:vAlign w:val="center"/>
          </w:tcPr>
          <w:p w14:paraId="1E5278A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4.0</w:t>
            </w:r>
            <w:r>
              <w:rPr>
                <w:rFonts w:hint="default" w:ascii="Times New Roman" w:hAnsi="Times New Roman" w:eastAsia="宋体" w:cs="Times New Roman"/>
                <w:kern w:val="0"/>
                <w:sz w:val="18"/>
                <w:szCs w:val="18"/>
                <w:highlight w:val="none"/>
              </w:rPr>
              <w:t>*</w:t>
            </w:r>
            <w:r>
              <w:rPr>
                <w:rFonts w:hint="default" w:ascii="Times New Roman" w:hAnsi="Times New Roman" w:eastAsia="宋体" w:cs="Times New Roman"/>
                <w:kern w:val="0"/>
                <w:sz w:val="18"/>
                <w:szCs w:val="18"/>
                <w:highlight w:val="none"/>
                <w:vertAlign w:val="superscript"/>
                <w:lang w:val="en-US" w:eastAsia="zh-CN"/>
              </w:rPr>
              <w:t>1</w:t>
            </w:r>
          </w:p>
        </w:tc>
      </w:tr>
      <w:tr w14:paraId="5046942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71" w:hRule="atLeast"/>
          <w:jc w:val="center"/>
        </w:trPr>
        <w:tc>
          <w:tcPr>
            <w:tcW w:w="2720" w:type="dxa"/>
            <w:gridSpan w:val="2"/>
            <w:tcBorders>
              <w:tl2br w:val="nil"/>
              <w:tr2bl w:val="nil"/>
            </w:tcBorders>
            <w:vAlign w:val="center"/>
          </w:tcPr>
          <w:p w14:paraId="363D59D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结果评价</w:t>
            </w:r>
          </w:p>
        </w:tc>
        <w:tc>
          <w:tcPr>
            <w:tcW w:w="1184" w:type="dxa"/>
            <w:tcBorders>
              <w:tl2br w:val="nil"/>
              <w:tr2bl w:val="nil"/>
            </w:tcBorders>
            <w:vAlign w:val="center"/>
          </w:tcPr>
          <w:p w14:paraId="3420A3A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c>
          <w:tcPr>
            <w:tcW w:w="1184" w:type="dxa"/>
            <w:tcBorders>
              <w:tl2br w:val="nil"/>
              <w:tr2bl w:val="nil"/>
            </w:tcBorders>
            <w:vAlign w:val="center"/>
          </w:tcPr>
          <w:p w14:paraId="451BDD4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c>
          <w:tcPr>
            <w:tcW w:w="1184" w:type="dxa"/>
            <w:tcBorders>
              <w:tl2br w:val="nil"/>
              <w:tr2bl w:val="nil"/>
            </w:tcBorders>
            <w:vAlign w:val="center"/>
          </w:tcPr>
          <w:p w14:paraId="2AB643F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c>
          <w:tcPr>
            <w:tcW w:w="1184" w:type="dxa"/>
            <w:tcBorders>
              <w:tl2br w:val="nil"/>
              <w:tr2bl w:val="nil"/>
            </w:tcBorders>
            <w:vAlign w:val="center"/>
          </w:tcPr>
          <w:p w14:paraId="2AD24CB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c>
          <w:tcPr>
            <w:tcW w:w="1184" w:type="dxa"/>
            <w:tcBorders>
              <w:tl2br w:val="nil"/>
              <w:tr2bl w:val="nil"/>
            </w:tcBorders>
            <w:vAlign w:val="center"/>
          </w:tcPr>
          <w:p w14:paraId="3861BF1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c>
          <w:tcPr>
            <w:tcW w:w="1184" w:type="dxa"/>
            <w:tcBorders>
              <w:tl2br w:val="nil"/>
              <w:tr2bl w:val="nil"/>
            </w:tcBorders>
            <w:shd w:val="clear" w:color="auto" w:fill="auto"/>
            <w:vAlign w:val="center"/>
          </w:tcPr>
          <w:p w14:paraId="2B99E32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7B70A0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9" w:hRule="atLeast"/>
          <w:jc w:val="center"/>
        </w:trPr>
        <w:tc>
          <w:tcPr>
            <w:tcW w:w="2720" w:type="dxa"/>
            <w:gridSpan w:val="2"/>
            <w:tcBorders>
              <w:tl2br w:val="nil"/>
              <w:tr2bl w:val="nil"/>
            </w:tcBorders>
            <w:vAlign w:val="center"/>
          </w:tcPr>
          <w:p w14:paraId="00AF81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备注</w:t>
            </w:r>
          </w:p>
        </w:tc>
        <w:tc>
          <w:tcPr>
            <w:tcW w:w="7104" w:type="dxa"/>
            <w:gridSpan w:val="6"/>
            <w:tcBorders>
              <w:tl2br w:val="nil"/>
              <w:tr2bl w:val="nil"/>
            </w:tcBorders>
            <w:tcMar>
              <w:left w:w="0" w:type="dxa"/>
              <w:right w:w="0" w:type="dxa"/>
            </w:tcMar>
            <w:vAlign w:val="center"/>
          </w:tcPr>
          <w:p w14:paraId="12998D52">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1、检测期间气象参数：</w:t>
            </w:r>
          </w:p>
          <w:p w14:paraId="25D072E2">
            <w:pPr>
              <w:keepNext w:val="0"/>
              <w:keepLines w:val="0"/>
              <w:widowControl/>
              <w:suppressLineNumbers w:val="0"/>
              <w:adjustRightInd w:val="0"/>
              <w:snapToGrid w:val="0"/>
              <w:spacing w:before="0" w:beforeAutospacing="0" w:after="0" w:afterAutospacing="0"/>
              <w:ind w:left="0" w:right="0" w:firstLine="36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日气象参数：天气：晴；气温：</w:t>
            </w:r>
            <w:r>
              <w:rPr>
                <w:rFonts w:hint="default" w:ascii="Times New Roman" w:hAnsi="Times New Roman" w:eastAsia="宋体" w:cs="Times New Roman"/>
                <w:bCs/>
                <w:kern w:val="0"/>
                <w:sz w:val="18"/>
                <w:szCs w:val="18"/>
                <w:highlight w:val="none"/>
                <w:lang w:val="en-US" w:eastAsia="zh-CN"/>
              </w:rPr>
              <w:t>12.1-14.4</w:t>
            </w:r>
            <w:r>
              <w:rPr>
                <w:rFonts w:hint="default" w:ascii="Times New Roman" w:hAnsi="Times New Roman" w:eastAsia="宋体" w:cs="Times New Roman"/>
                <w:bCs/>
                <w:kern w:val="0"/>
                <w:sz w:val="18"/>
                <w:szCs w:val="18"/>
                <w:highlight w:val="none"/>
              </w:rPr>
              <w:t>℃；气压：</w:t>
            </w:r>
            <w:r>
              <w:rPr>
                <w:rFonts w:hint="default" w:ascii="Times New Roman" w:hAnsi="Times New Roman" w:eastAsia="宋体" w:cs="Times New Roman"/>
                <w:bCs/>
                <w:kern w:val="0"/>
                <w:sz w:val="18"/>
                <w:szCs w:val="18"/>
                <w:highlight w:val="none"/>
                <w:lang w:val="en-US" w:eastAsia="zh-CN"/>
              </w:rPr>
              <w:t>101.22-101.5</w:t>
            </w:r>
            <w:r>
              <w:rPr>
                <w:rFonts w:hint="default" w:ascii="Times New Roman" w:hAnsi="Times New Roman" w:eastAsia="宋体" w:cs="Times New Roman"/>
                <w:bCs/>
                <w:kern w:val="0"/>
                <w:sz w:val="18"/>
                <w:szCs w:val="18"/>
                <w:highlight w:val="none"/>
              </w:rPr>
              <w:t>kPa；风向：</w:t>
            </w:r>
            <w:r>
              <w:rPr>
                <w:rFonts w:hint="default" w:ascii="Times New Roman" w:hAnsi="Times New Roman" w:eastAsia="宋体" w:cs="Times New Roman"/>
                <w:bCs/>
                <w:kern w:val="0"/>
                <w:sz w:val="18"/>
                <w:szCs w:val="18"/>
                <w:highlight w:val="none"/>
                <w:lang w:val="en-US" w:eastAsia="zh-CN"/>
              </w:rPr>
              <w:t>东</w:t>
            </w:r>
            <w:r>
              <w:rPr>
                <w:rFonts w:hint="default" w:ascii="Times New Roman" w:hAnsi="Times New Roman" w:eastAsia="宋体" w:cs="Times New Roman"/>
                <w:bCs/>
                <w:kern w:val="0"/>
                <w:sz w:val="18"/>
                <w:szCs w:val="18"/>
                <w:highlight w:val="none"/>
              </w:rPr>
              <w:t>北风；风速：</w:t>
            </w:r>
            <w:r>
              <w:rPr>
                <w:rFonts w:hint="default" w:ascii="Times New Roman" w:hAnsi="Times New Roman" w:eastAsia="宋体" w:cs="Times New Roman"/>
                <w:bCs/>
                <w:kern w:val="0"/>
                <w:sz w:val="18"/>
                <w:szCs w:val="18"/>
                <w:highlight w:val="none"/>
                <w:lang w:val="en-US" w:eastAsia="zh-CN"/>
              </w:rPr>
              <w:t>1.8-2.0</w:t>
            </w:r>
            <w:r>
              <w:rPr>
                <w:rFonts w:hint="default" w:ascii="Times New Roman" w:hAnsi="Times New Roman" w:eastAsia="宋体" w:cs="Times New Roman"/>
                <w:bCs/>
                <w:kern w:val="0"/>
                <w:sz w:val="18"/>
                <w:szCs w:val="18"/>
                <w:highlight w:val="none"/>
              </w:rPr>
              <w:t>m/s。</w:t>
            </w:r>
          </w:p>
          <w:p w14:paraId="528E8352">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w:t>
            </w:r>
            <w:r>
              <w:rPr>
                <w:rFonts w:hint="default" w:ascii="Times New Roman" w:hAnsi="Times New Roman" w:eastAsia="宋体" w:cs="Times New Roman"/>
                <w:kern w:val="0"/>
                <w:sz w:val="18"/>
                <w:szCs w:val="18"/>
                <w:highlight w:val="none"/>
              </w:rPr>
              <w:t>“*</w:t>
            </w:r>
            <w:r>
              <w:rPr>
                <w:rFonts w:hint="default" w:ascii="Times New Roman" w:hAnsi="Times New Roman" w:eastAsia="宋体" w:cs="Times New Roman"/>
                <w:kern w:val="0"/>
                <w:sz w:val="18"/>
                <w:szCs w:val="18"/>
                <w:highlight w:val="none"/>
                <w:vertAlign w:val="superscript"/>
                <w:lang w:val="en-US" w:eastAsia="zh-CN"/>
              </w:rPr>
              <w:t>1</w:t>
            </w:r>
            <w:r>
              <w:rPr>
                <w:rFonts w:hint="default" w:ascii="Times New Roman" w:hAnsi="Times New Roman" w:eastAsia="宋体" w:cs="Times New Roman"/>
                <w:kern w:val="0"/>
                <w:sz w:val="18"/>
                <w:szCs w:val="18"/>
                <w:highlight w:val="none"/>
              </w:rPr>
              <w:t>”表示</w:t>
            </w:r>
            <w:r>
              <w:rPr>
                <w:rFonts w:hint="default" w:ascii="Times New Roman" w:hAnsi="Times New Roman" w:eastAsia="宋体" w:cs="Times New Roman"/>
                <w:kern w:val="0"/>
                <w:sz w:val="18"/>
                <w:szCs w:val="18"/>
                <w:highlight w:val="none"/>
                <w:lang w:val="en-US" w:eastAsia="zh-CN"/>
              </w:rPr>
              <w:t>该项目</w:t>
            </w:r>
            <w:r>
              <w:rPr>
                <w:rFonts w:hint="default" w:ascii="Times New Roman" w:hAnsi="Times New Roman" w:eastAsia="宋体" w:cs="Times New Roman"/>
                <w:kern w:val="0"/>
                <w:sz w:val="18"/>
                <w:szCs w:val="18"/>
                <w:highlight w:val="none"/>
              </w:rPr>
              <w:t>执行</w:t>
            </w:r>
            <w:r>
              <w:rPr>
                <w:rFonts w:hint="default" w:ascii="Times New Roman" w:hAnsi="Times New Roman" w:eastAsia="宋体" w:cs="Times New Roman"/>
                <w:bCs/>
                <w:kern w:val="0"/>
                <w:sz w:val="18"/>
                <w:szCs w:val="18"/>
                <w:highlight w:val="none"/>
              </w:rPr>
              <w:t>《工业涂装工序大气污染物排放标准》（DB33/ 2146-2018）表6排放限值。</w:t>
            </w:r>
          </w:p>
        </w:tc>
      </w:tr>
    </w:tbl>
    <w:p w14:paraId="601ADB80">
      <w:pPr>
        <w:jc w:val="center"/>
        <w:rPr>
          <w:rFonts w:eastAsia="华文中宋"/>
          <w:b/>
          <w:spacing w:val="227"/>
          <w:sz w:val="30"/>
          <w:szCs w:val="30"/>
        </w:rPr>
      </w:pPr>
    </w:p>
    <w:p w14:paraId="0A27B915">
      <w:pPr>
        <w:rPr>
          <w:rFonts w:ascii="Times New Roman" w:hAnsi="Times New Roman"/>
          <w:b/>
          <w:bCs/>
          <w:szCs w:val="21"/>
        </w:rPr>
      </w:pPr>
      <w:r>
        <w:rPr>
          <w:rFonts w:ascii="Times New Roman" w:hAnsi="Times New Roman"/>
          <w:b/>
          <w:bCs/>
          <w:szCs w:val="21"/>
        </w:rPr>
        <w:br w:type="page"/>
      </w:r>
    </w:p>
    <w:p w14:paraId="64B746EF">
      <w:pPr>
        <w:keepNext w:val="0"/>
        <w:keepLines w:val="0"/>
        <w:pageBreakBefore w:val="0"/>
        <w:widowControl w:val="0"/>
        <w:kinsoku/>
        <w:wordWrap/>
        <w:overflowPunct/>
        <w:topLinePunct w:val="0"/>
        <w:autoSpaceDE/>
        <w:autoSpaceDN/>
        <w:bidi w:val="0"/>
        <w:adjustRightInd/>
        <w:snapToGrid/>
        <w:spacing w:line="360" w:lineRule="auto"/>
        <w:ind w:firstLine="211" w:firstLineChars="100"/>
        <w:jc w:val="center"/>
        <w:textAlignment w:val="auto"/>
        <w:rPr>
          <w:rFonts w:ascii="Times New Roman" w:hAnsi="Times New Roman"/>
          <w:b/>
          <w:bCs/>
          <w:szCs w:val="21"/>
        </w:rPr>
      </w:pPr>
    </w:p>
    <w:p w14:paraId="748112E7">
      <w:pPr>
        <w:keepNext w:val="0"/>
        <w:keepLines w:val="0"/>
        <w:pageBreakBefore w:val="0"/>
        <w:widowControl w:val="0"/>
        <w:kinsoku/>
        <w:wordWrap/>
        <w:overflowPunct/>
        <w:topLinePunct w:val="0"/>
        <w:autoSpaceDE/>
        <w:autoSpaceDN/>
        <w:bidi w:val="0"/>
        <w:adjustRightInd/>
        <w:snapToGrid/>
        <w:spacing w:line="360" w:lineRule="auto"/>
        <w:ind w:firstLine="211" w:firstLineChars="100"/>
        <w:jc w:val="center"/>
        <w:textAlignment w:val="auto"/>
        <w:rPr>
          <w:rFonts w:ascii="Times New Roman" w:hAnsi="Times New Roman"/>
          <w:b/>
          <w:bCs/>
          <w:szCs w:val="21"/>
        </w:rPr>
      </w:pPr>
      <w:r>
        <w:rPr>
          <w:rFonts w:ascii="Times New Roman" w:hAnsi="Times New Roman"/>
          <w:b/>
          <w:bCs/>
          <w:szCs w:val="21"/>
          <w:highlight w:val="none"/>
        </w:rPr>
        <w:t>表</w:t>
      </w:r>
      <w:r>
        <w:rPr>
          <w:rFonts w:hint="eastAsia" w:ascii="Times New Roman" w:hAnsi="Times New Roman"/>
          <w:b/>
          <w:bCs/>
          <w:szCs w:val="21"/>
          <w:highlight w:val="none"/>
        </w:rPr>
        <w:t xml:space="preserve"> </w:t>
      </w:r>
      <w:r>
        <w:rPr>
          <w:rFonts w:ascii="Times New Roman" w:hAnsi="Times New Roman"/>
          <w:b/>
          <w:bCs/>
          <w:szCs w:val="21"/>
          <w:highlight w:val="none"/>
        </w:rPr>
        <w:t>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3</w:t>
      </w:r>
      <w:r>
        <w:rPr>
          <w:rFonts w:ascii="Times New Roman" w:hAnsi="Times New Roman"/>
          <w:b/>
          <w:bCs/>
          <w:szCs w:val="21"/>
          <w:highlight w:val="none"/>
        </w:rPr>
        <w:t>-</w:t>
      </w:r>
      <w:r>
        <w:rPr>
          <w:rFonts w:hint="eastAsia" w:ascii="Times New Roman" w:hAnsi="Times New Roman"/>
          <w:b/>
          <w:bCs/>
          <w:szCs w:val="21"/>
          <w:highlight w:val="none"/>
          <w:lang w:val="en-US" w:eastAsia="zh-CN"/>
        </w:rPr>
        <w:t>2</w:t>
      </w:r>
      <w:r>
        <w:rPr>
          <w:rFonts w:ascii="Times New Roman" w:hAnsi="Times New Roman"/>
          <w:b/>
          <w:bCs/>
          <w:szCs w:val="21"/>
          <w:highlight w:val="none"/>
        </w:rPr>
        <w:t xml:space="preserve"> 无组织废气监测结果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w:t>
      </w:r>
    </w:p>
    <w:tbl>
      <w:tblPr>
        <w:tblStyle w:val="33"/>
        <w:tblW w:w="982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125"/>
        <w:gridCol w:w="1595"/>
        <w:gridCol w:w="1184"/>
        <w:gridCol w:w="1184"/>
        <w:gridCol w:w="1184"/>
        <w:gridCol w:w="1184"/>
        <w:gridCol w:w="1184"/>
        <w:gridCol w:w="1184"/>
      </w:tblGrid>
      <w:tr w14:paraId="4ABA713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720" w:type="dxa"/>
            <w:gridSpan w:val="2"/>
            <w:tcBorders>
              <w:tl2br w:val="nil"/>
              <w:tr2bl w:val="nil"/>
            </w:tcBorders>
            <w:vAlign w:val="center"/>
          </w:tcPr>
          <w:p w14:paraId="4E02DAF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7104" w:type="dxa"/>
            <w:gridSpan w:val="6"/>
            <w:tcBorders>
              <w:tl2br w:val="nil"/>
              <w:tr2bl w:val="nil"/>
            </w:tcBorders>
            <w:vAlign w:val="center"/>
          </w:tcPr>
          <w:p w14:paraId="6DCA472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p>
        </w:tc>
      </w:tr>
      <w:tr w14:paraId="3E18F33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720" w:type="dxa"/>
            <w:gridSpan w:val="2"/>
            <w:tcBorders>
              <w:tl2br w:val="nil"/>
              <w:tr2bl w:val="nil"/>
            </w:tcBorders>
            <w:vAlign w:val="center"/>
          </w:tcPr>
          <w:p w14:paraId="04733A9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7104" w:type="dxa"/>
            <w:gridSpan w:val="6"/>
            <w:tcBorders>
              <w:tl2br w:val="nil"/>
              <w:tr2bl w:val="nil"/>
            </w:tcBorders>
            <w:vAlign w:val="center"/>
          </w:tcPr>
          <w:p w14:paraId="65E3FC5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月1</w:t>
            </w:r>
            <w:r>
              <w:rPr>
                <w:rFonts w:hint="default" w:ascii="Times New Roman" w:hAnsi="Times New Roman" w:eastAsia="宋体" w:cs="Times New Roman"/>
                <w:bCs/>
                <w:kern w:val="0"/>
                <w:sz w:val="18"/>
                <w:szCs w:val="18"/>
                <w:highlight w:val="none"/>
                <w:lang w:val="en-US" w:eastAsia="zh-CN"/>
              </w:rPr>
              <w:t>1</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18</w:t>
            </w:r>
            <w:r>
              <w:rPr>
                <w:rFonts w:hint="default" w:ascii="Times New Roman" w:hAnsi="Times New Roman" w:eastAsia="宋体" w:cs="Times New Roman"/>
                <w:bCs/>
                <w:kern w:val="0"/>
                <w:sz w:val="18"/>
                <w:szCs w:val="18"/>
                <w:highlight w:val="none"/>
              </w:rPr>
              <w:t>日</w:t>
            </w:r>
          </w:p>
        </w:tc>
      </w:tr>
      <w:tr w14:paraId="1B172A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108" w:hRule="atLeast"/>
          <w:jc w:val="center"/>
        </w:trPr>
        <w:tc>
          <w:tcPr>
            <w:tcW w:w="2720" w:type="dxa"/>
            <w:gridSpan w:val="2"/>
            <w:tcBorders>
              <w:tl2br w:val="nil"/>
              <w:tr2bl w:val="nil"/>
            </w:tcBorders>
            <w:vAlign w:val="center"/>
          </w:tcPr>
          <w:p w14:paraId="3FB891B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60640" behindDoc="0" locked="0" layoutInCell="1" allowOverlap="1">
                      <wp:simplePos x="0" y="0"/>
                      <wp:positionH relativeFrom="column">
                        <wp:posOffset>6350</wp:posOffset>
                      </wp:positionH>
                      <wp:positionV relativeFrom="paragraph">
                        <wp:posOffset>8890</wp:posOffset>
                      </wp:positionV>
                      <wp:extent cx="1655445" cy="701040"/>
                      <wp:effectExtent l="1905" t="4445" r="3810" b="10795"/>
                      <wp:wrapNone/>
                      <wp:docPr id="61" name="自选图形 1099"/>
                      <wp:cNvGraphicFramePr/>
                      <a:graphic xmlns:a="http://schemas.openxmlformats.org/drawingml/2006/main">
                        <a:graphicData uri="http://schemas.microsoft.com/office/word/2010/wordprocessingShape">
                          <wps:wsp>
                            <wps:cNvCnPr>
                              <a:cxnSpLocks noChangeShapeType="1"/>
                            </wps:cNvCnPr>
                            <wps:spPr bwMode="auto">
                              <a:xfrm>
                                <a:off x="0" y="0"/>
                                <a:ext cx="1655445" cy="701040"/>
                              </a:xfrm>
                              <a:prstGeom prst="straightConnector1">
                                <a:avLst/>
                              </a:prstGeom>
                              <a:noFill/>
                              <a:ln w="9525">
                                <a:solidFill>
                                  <a:srgbClr val="000000"/>
                                </a:solidFill>
                                <a:round/>
                              </a:ln>
                              <a:effectLst/>
                            </wps:spPr>
                            <wps:bodyPr/>
                          </wps:wsp>
                        </a:graphicData>
                      </a:graphic>
                    </wp:anchor>
                  </w:drawing>
                </mc:Choice>
                <mc:Fallback>
                  <w:pict>
                    <v:shape id="自选图形 1099" o:spid="_x0000_s1026" o:spt="32" type="#_x0000_t32" style="position:absolute;left:0pt;margin-left:0.5pt;margin-top:0.7pt;height:55.2pt;width:130.35pt;z-index:251760640;mso-width-relative:page;mso-height-relative:page;" filled="f" stroked="t" coordsize="21600,21600" o:gfxdata="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GWZti1QAAAAcBAAAPAAAAAAAAAAEAIAAAACIAAABkcnMvZG93bnJldi54bWxQ&#10;SwECFAAUAAAACACHTuJAGRCVfPoBAADMAwAADgAAAAAAAAABACAAAAAkAQAAZHJzL2Uyb0RvYy54&#10;bWxQSwUGAAAAAAYABgBZAQAAkAUAAAAA&#10;">
                      <v:fill on="f" focussize="0,0"/>
                      <v:stroke color="#000000" joinstyle="round"/>
                      <v:imagedata o:title=""/>
                      <o:lock v:ext="edit" aspectratio="f"/>
                    </v:shape>
                  </w:pict>
                </mc:Fallback>
              </mc:AlternateContent>
            </w:r>
            <w:r>
              <w:rPr>
                <w:rFonts w:hint="default" w:ascii="Times New Roman" w:hAnsi="Times New Roman" w:eastAsia="宋体" w:cs="Times New Roman"/>
                <w:b/>
                <w:sz w:val="24"/>
                <w:highlight w:val="none"/>
              </w:rPr>
              <mc:AlternateContent>
                <mc:Choice Requires="wps">
                  <w:drawing>
                    <wp:anchor distT="0" distB="0" distL="114300" distR="114300" simplePos="0" relativeHeight="251765760"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188" name="矩形 1104"/>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14:paraId="53AF301C">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1104" o:spid="_x0000_s1026" o:spt="1" style="position:absolute;left:0pt;margin-left:89pt;margin-top:0.6pt;height:18.7pt;width:61.7pt;z-index:251765760;mso-width-relative:page;mso-height-relative:page;" filled="f" stroked="f" coordsize="21600,21600" o:gfxdata="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Pz5692AAAAAgBAAAPAAAAAAAAAAEA&#10;IAAAACIAAABkcnMvZG93bnJldi54bWxQSwECFAAUAAAACACHTuJAeBMxGw8CAAAMBAAADgAAAAAA&#10;AAABACAAAAAnAQAAZHJzL2Uyb0RvYy54bWxQSwUGAAAAAAYABgBZAQAAqAUAAAAA&#10;">
                      <v:fill on="f" focussize="0,0"/>
                      <v:stroke on="f"/>
                      <v:imagedata o:title=""/>
                      <o:lock v:ext="edit" aspectratio="f"/>
                      <v:textbox>
                        <w:txbxContent>
                          <w:p w14:paraId="53AF301C">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v:textbox>
                    </v:rect>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62688" behindDoc="0" locked="0" layoutInCell="1" allowOverlap="1">
                      <wp:simplePos x="0" y="0"/>
                      <wp:positionH relativeFrom="column">
                        <wp:posOffset>7620</wp:posOffset>
                      </wp:positionH>
                      <wp:positionV relativeFrom="paragraph">
                        <wp:posOffset>12065</wp:posOffset>
                      </wp:positionV>
                      <wp:extent cx="704215" cy="697865"/>
                      <wp:effectExtent l="3175" t="3175" r="8890" b="15240"/>
                      <wp:wrapNone/>
                      <wp:docPr id="195" name="自选图形 1101"/>
                      <wp:cNvGraphicFramePr/>
                      <a:graphic xmlns:a="http://schemas.openxmlformats.org/drawingml/2006/main">
                        <a:graphicData uri="http://schemas.microsoft.com/office/word/2010/wordprocessingShape">
                          <wps:wsp>
                            <wps:cNvCnPr>
                              <a:cxnSpLocks noChangeShapeType="1"/>
                            </wps:cNvCnPr>
                            <wps:spPr bwMode="auto">
                              <a:xfrm>
                                <a:off x="0" y="0"/>
                                <a:ext cx="704215" cy="697865"/>
                              </a:xfrm>
                              <a:prstGeom prst="straightConnector1">
                                <a:avLst/>
                              </a:prstGeom>
                              <a:noFill/>
                              <a:ln w="9525">
                                <a:solidFill>
                                  <a:srgbClr val="000000"/>
                                </a:solidFill>
                                <a:round/>
                              </a:ln>
                              <a:effectLst/>
                            </wps:spPr>
                            <wps:bodyPr/>
                          </wps:wsp>
                        </a:graphicData>
                      </a:graphic>
                    </wp:anchor>
                  </w:drawing>
                </mc:Choice>
                <mc:Fallback>
                  <w:pict>
                    <v:shape id="自选图形 1101" o:spid="_x0000_s1026" o:spt="32" type="#_x0000_t32" style="position:absolute;left:0pt;margin-left:0.6pt;margin-top:0.95pt;height:54.95pt;width:55.45pt;z-index:251762688;mso-width-relative:page;mso-height-relative:page;" filled="f" stroked="t" coordsize="21600,21600" o:gfxdata="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1MHAC0wAAAAcBAAAPAAAAAAAAAAEAIAAAACIAAABkcnMvZG93bnJldi54bWxQSwEC&#10;FAAUAAAACACHTuJAwPQXq/kBAADMAwAADgAAAAAAAAABACAAAAAiAQAAZHJzL2Uyb0RvYy54bWxQ&#10;SwUGAAAAAAYABgBZAQAAjQU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61664" behindDoc="0" locked="0" layoutInCell="1" allowOverlap="1">
                      <wp:simplePos x="0" y="0"/>
                      <wp:positionH relativeFrom="column">
                        <wp:posOffset>31750</wp:posOffset>
                      </wp:positionH>
                      <wp:positionV relativeFrom="paragraph">
                        <wp:posOffset>12065</wp:posOffset>
                      </wp:positionV>
                      <wp:extent cx="1699895" cy="299085"/>
                      <wp:effectExtent l="635" t="4445" r="6350" b="16510"/>
                      <wp:wrapNone/>
                      <wp:docPr id="64" name="自选图形 1100"/>
                      <wp:cNvGraphicFramePr/>
                      <a:graphic xmlns:a="http://schemas.openxmlformats.org/drawingml/2006/main">
                        <a:graphicData uri="http://schemas.microsoft.com/office/word/2010/wordprocessingShape">
                          <wps:wsp>
                            <wps:cNvCnPr>
                              <a:cxnSpLocks noChangeShapeType="1"/>
                            </wps:cNvCnPr>
                            <wps:spPr bwMode="auto">
                              <a:xfrm>
                                <a:off x="0" y="0"/>
                                <a:ext cx="1699895" cy="299085"/>
                              </a:xfrm>
                              <a:prstGeom prst="straightConnector1">
                                <a:avLst/>
                              </a:prstGeom>
                              <a:noFill/>
                              <a:ln w="9525">
                                <a:solidFill>
                                  <a:srgbClr val="000000"/>
                                </a:solidFill>
                                <a:round/>
                              </a:ln>
                              <a:effectLst/>
                            </wps:spPr>
                            <wps:bodyPr/>
                          </wps:wsp>
                        </a:graphicData>
                      </a:graphic>
                    </wp:anchor>
                  </w:drawing>
                </mc:Choice>
                <mc:Fallback>
                  <w:pict>
                    <v:shape id="自选图形 1100" o:spid="_x0000_s1026" o:spt="32" type="#_x0000_t32" style="position:absolute;left:0pt;margin-left:2.5pt;margin-top:0.95pt;height:23.55pt;width:133.85pt;z-index:251761664;mso-width-relative:page;mso-height-relative:page;" filled="f" stroked="t" coordsize="21600,21600" o:gfxdata="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75FDatYAAAAGAQAADwAAAAAAAAABACAAAAAiAAAAZHJzL2Rvd25yZXYueG1s&#10;UEsBAhQAFAAAAAgAh07iQKRe/Yb6AQAAzAMAAA4AAAAAAAAAAQAgAAAAJQEAAGRycy9lMm9Eb2Mu&#10;eG1sUEsFBgAAAAAGAAYAWQEAAJEFA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w:t xml:space="preserve">  </w:t>
            </w:r>
          </w:p>
          <w:p w14:paraId="04B3480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59616" behindDoc="0" locked="0" layoutInCell="1" allowOverlap="1">
                      <wp:simplePos x="0" y="0"/>
                      <wp:positionH relativeFrom="column">
                        <wp:posOffset>-60960</wp:posOffset>
                      </wp:positionH>
                      <wp:positionV relativeFrom="paragraph">
                        <wp:posOffset>350520</wp:posOffset>
                      </wp:positionV>
                      <wp:extent cx="783590" cy="237490"/>
                      <wp:effectExtent l="0" t="0" r="0" b="0"/>
                      <wp:wrapNone/>
                      <wp:docPr id="200" name="矩形 1098"/>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14:paraId="503119B5">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1098" o:spid="_x0000_s1026" o:spt="1" style="position:absolute;left:0pt;margin-left:-4.8pt;margin-top:27.6pt;height:18.7pt;width:61.7pt;z-index:251759616;mso-width-relative:page;mso-height-relative:page;" filled="f" stroked="f" coordsize="21600,21600" o:gfxdata="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lVNQXNkAAAAIAQAADwAAAAAAAAAB&#10;ACAAAAAiAAAAZHJzL2Rvd25yZXYueG1sUEsBAhQAFAAAAAgAh07iQGoCALkPAgAADAQAAA4AAAAA&#10;AAAAAQAgAAAAKAEAAGRycy9lMm9Eb2MueG1sUEsFBgAAAAAGAAYAWQEAAKkFAAAAAA==&#10;">
                      <v:fill on="f" focussize="0,0"/>
                      <v:stroke on="f"/>
                      <v:imagedata o:title=""/>
                      <o:lock v:ext="edit" aspectratio="f"/>
                      <v:textbox>
                        <w:txbxContent>
                          <w:p w14:paraId="503119B5">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v:textbox>
                    </v:rect>
                  </w:pict>
                </mc:Fallback>
              </mc:AlternateContent>
            </w: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63712" behindDoc="0" locked="0" layoutInCell="1" allowOverlap="1">
                      <wp:simplePos x="0" y="0"/>
                      <wp:positionH relativeFrom="column">
                        <wp:posOffset>623570</wp:posOffset>
                      </wp:positionH>
                      <wp:positionV relativeFrom="paragraph">
                        <wp:posOffset>332740</wp:posOffset>
                      </wp:positionV>
                      <wp:extent cx="783590" cy="266065"/>
                      <wp:effectExtent l="0" t="0" r="0" b="0"/>
                      <wp:wrapNone/>
                      <wp:docPr id="203" name="矩形 1102"/>
                      <wp:cNvGraphicFramePr/>
                      <a:graphic xmlns:a="http://schemas.openxmlformats.org/drawingml/2006/main">
                        <a:graphicData uri="http://schemas.microsoft.com/office/word/2010/wordprocessingShape">
                          <wps:wsp>
                            <wps:cNvSpPr>
                              <a:spLocks noChangeArrowheads="1"/>
                            </wps:cNvSpPr>
                            <wps:spPr bwMode="auto">
                              <a:xfrm>
                                <a:off x="0" y="0"/>
                                <a:ext cx="783590" cy="266065"/>
                              </a:xfrm>
                              <a:prstGeom prst="rect">
                                <a:avLst/>
                              </a:prstGeom>
                              <a:noFill/>
                              <a:ln>
                                <a:noFill/>
                              </a:ln>
                            </wps:spPr>
                            <wps:txbx>
                              <w:txbxContent>
                                <w:p w14:paraId="47148A57">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wps:txbx>
                            <wps:bodyPr rot="0" vert="horz" wrap="square" lIns="91440" tIns="45720" rIns="91440" bIns="45720" anchor="t" anchorCtr="0" upright="1">
                              <a:noAutofit/>
                            </wps:bodyPr>
                          </wps:wsp>
                        </a:graphicData>
                      </a:graphic>
                    </wp:anchor>
                  </w:drawing>
                </mc:Choice>
                <mc:Fallback>
                  <w:pict>
                    <v:rect id="矩形 1102" o:spid="_x0000_s1026" o:spt="1" style="position:absolute;left:0pt;margin-left:49.1pt;margin-top:26.2pt;height:20.95pt;width:61.7pt;z-index:251763712;mso-width-relative:page;mso-height-relative:page;" filled="f" stroked="f" coordsize="21600,21600" o:gfxdata="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J+MuOdkAAAAIAQAADwAAAAAA&#10;AAABACAAAAAiAAAAZHJzL2Rvd25yZXYueG1sUEsBAhQAFAAAAAgAh07iQN6e7JMSAgAADAQAAA4A&#10;AAAAAAAAAQAgAAAAKAEAAGRycy9lMm9Eb2MueG1sUEsFBgAAAAAGAAYAWQEAAKwFAAAAAA==&#10;">
                      <v:fill on="f" focussize="0,0"/>
                      <v:stroke on="f"/>
                      <v:imagedata o:title=""/>
                      <o:lock v:ext="edit" aspectratio="f"/>
                      <v:textbox>
                        <w:txbxContent>
                          <w:p w14:paraId="47148A57">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v:textbox>
                    </v:rect>
                  </w:pict>
                </mc:Fallback>
              </mc:AlternateContent>
            </w:r>
            <w:r>
              <w:rPr>
                <w:rFonts w:hint="default" w:ascii="Times New Roman" w:hAnsi="Times New Roman" w:eastAsia="宋体" w:cs="Times New Roman"/>
                <w:b/>
                <w:spacing w:val="227"/>
                <w:sz w:val="30"/>
                <w:szCs w:val="30"/>
                <w:highlight w:val="none"/>
              </w:rPr>
              <mc:AlternateContent>
                <mc:Choice Requires="wps">
                  <w:drawing>
                    <wp:anchor distT="0" distB="0" distL="114300" distR="114300" simplePos="0" relativeHeight="251764736" behindDoc="0" locked="0" layoutInCell="1" allowOverlap="1">
                      <wp:simplePos x="0" y="0"/>
                      <wp:positionH relativeFrom="column">
                        <wp:posOffset>996315</wp:posOffset>
                      </wp:positionH>
                      <wp:positionV relativeFrom="paragraph">
                        <wp:posOffset>123190</wp:posOffset>
                      </wp:positionV>
                      <wp:extent cx="783590" cy="255270"/>
                      <wp:effectExtent l="0" t="0" r="0" b="0"/>
                      <wp:wrapNone/>
                      <wp:docPr id="67" name="矩形 1103"/>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14:paraId="11DCD6D8">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1103" o:spid="_x0000_s1026" o:spt="1" style="position:absolute;left:0pt;margin-left:78.45pt;margin-top:9.7pt;height:20.1pt;width:61.7pt;z-index:251764736;mso-width-relative:page;mso-height-relative:page;" filled="f" stroked="f" coordsize="21600,21600" o:gfxdata="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k9jZuNoAAAAJAQAADwAAAAAA&#10;AAABACAAAAAiAAAAZHJzL2Rvd25yZXYueG1sUEsBAhQAFAAAAAgAh07iQPYmqcARAgAACwQAAA4A&#10;AAAAAAAAAQAgAAAAKQEAAGRycy9lMm9Eb2MueG1sUEsFBgAAAAAGAAYAWQEAAKwFAAAAAA==&#10;">
                      <v:fill on="f" focussize="0,0"/>
                      <v:stroke on="f"/>
                      <v:imagedata o:title=""/>
                      <o:lock v:ext="edit" aspectratio="f"/>
                      <v:textbox>
                        <w:txbxContent>
                          <w:p w14:paraId="11DCD6D8">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v:textbox>
                    </v:rect>
                  </w:pict>
                </mc:Fallback>
              </mc:AlternateContent>
            </w:r>
          </w:p>
        </w:tc>
        <w:tc>
          <w:tcPr>
            <w:tcW w:w="1184" w:type="dxa"/>
            <w:tcBorders>
              <w:tl2br w:val="nil"/>
              <w:tr2bl w:val="nil"/>
            </w:tcBorders>
            <w:vAlign w:val="center"/>
          </w:tcPr>
          <w:p w14:paraId="1714F66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颗粒物</w:t>
            </w:r>
          </w:p>
          <w:p w14:paraId="60761A4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1184" w:type="dxa"/>
            <w:tcBorders>
              <w:tl2br w:val="nil"/>
              <w:tr2bl w:val="nil"/>
            </w:tcBorders>
            <w:vAlign w:val="center"/>
          </w:tcPr>
          <w:p w14:paraId="265F020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二氧化硫</w:t>
            </w:r>
          </w:p>
          <w:p w14:paraId="5738CC4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1184" w:type="dxa"/>
            <w:tcBorders>
              <w:tl2br w:val="nil"/>
              <w:tr2bl w:val="nil"/>
            </w:tcBorders>
            <w:vAlign w:val="center"/>
          </w:tcPr>
          <w:p w14:paraId="267185B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氮氧化物</w:t>
            </w:r>
          </w:p>
          <w:p w14:paraId="4A06DC2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1184" w:type="dxa"/>
            <w:tcBorders>
              <w:tl2br w:val="nil"/>
              <w:tr2bl w:val="nil"/>
            </w:tcBorders>
            <w:vAlign w:val="center"/>
          </w:tcPr>
          <w:p w14:paraId="6B12B0E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氯化氢</w:t>
            </w:r>
          </w:p>
          <w:p w14:paraId="34A5EA4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1184" w:type="dxa"/>
            <w:tcBorders>
              <w:tl2br w:val="nil"/>
              <w:tr2bl w:val="nil"/>
            </w:tcBorders>
            <w:vAlign w:val="center"/>
          </w:tcPr>
          <w:p w14:paraId="5128FA8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二甲苯</w:t>
            </w:r>
          </w:p>
          <w:p w14:paraId="2A02DC0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1184" w:type="dxa"/>
            <w:tcBorders>
              <w:tl2br w:val="nil"/>
              <w:tr2bl w:val="nil"/>
            </w:tcBorders>
            <w:shd w:val="clear" w:color="auto" w:fill="auto"/>
            <w:vAlign w:val="center"/>
          </w:tcPr>
          <w:p w14:paraId="1B5511A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非甲烷总烃</w:t>
            </w:r>
          </w:p>
          <w:p w14:paraId="0C4036C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r>
      <w:tr w14:paraId="37C7F0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7535FB7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厂界上风向</w:t>
            </w:r>
          </w:p>
          <w:p w14:paraId="10443BB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G0</w:t>
            </w:r>
          </w:p>
        </w:tc>
        <w:tc>
          <w:tcPr>
            <w:tcW w:w="1595" w:type="dxa"/>
            <w:tcBorders>
              <w:tl2br w:val="nil"/>
              <w:tr2bl w:val="nil"/>
            </w:tcBorders>
            <w:vAlign w:val="center"/>
          </w:tcPr>
          <w:p w14:paraId="01DC6CC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6821FBF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0.219</w:t>
            </w:r>
          </w:p>
        </w:tc>
        <w:tc>
          <w:tcPr>
            <w:tcW w:w="1184" w:type="dxa"/>
            <w:tcBorders>
              <w:tl2br w:val="nil"/>
              <w:tr2bl w:val="nil"/>
            </w:tcBorders>
            <w:vAlign w:val="center"/>
          </w:tcPr>
          <w:p w14:paraId="21F1DD2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1854C55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0.049</w:t>
            </w:r>
          </w:p>
        </w:tc>
        <w:tc>
          <w:tcPr>
            <w:tcW w:w="1184" w:type="dxa"/>
            <w:tcBorders>
              <w:tl2br w:val="nil"/>
              <w:tr2bl w:val="nil"/>
            </w:tcBorders>
            <w:vAlign w:val="center"/>
          </w:tcPr>
          <w:p w14:paraId="4F106CE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77FDCFB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0.0318</w:t>
            </w:r>
          </w:p>
        </w:tc>
        <w:tc>
          <w:tcPr>
            <w:tcW w:w="1184" w:type="dxa"/>
            <w:tcBorders>
              <w:tl2br w:val="nil"/>
              <w:tr2bl w:val="nil"/>
            </w:tcBorders>
            <w:vAlign w:val="center"/>
          </w:tcPr>
          <w:p w14:paraId="155D670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0.63</w:t>
            </w:r>
          </w:p>
        </w:tc>
      </w:tr>
      <w:tr w14:paraId="42D5B8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2E7B43D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55F3F04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4F4956E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0.235</w:t>
            </w:r>
          </w:p>
        </w:tc>
        <w:tc>
          <w:tcPr>
            <w:tcW w:w="1184" w:type="dxa"/>
            <w:tcBorders>
              <w:tl2br w:val="nil"/>
              <w:tr2bl w:val="nil"/>
            </w:tcBorders>
            <w:vAlign w:val="center"/>
          </w:tcPr>
          <w:p w14:paraId="06CA9F4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23089DE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0.024</w:t>
            </w:r>
          </w:p>
        </w:tc>
        <w:tc>
          <w:tcPr>
            <w:tcW w:w="1184" w:type="dxa"/>
            <w:tcBorders>
              <w:tl2br w:val="nil"/>
              <w:tr2bl w:val="nil"/>
            </w:tcBorders>
            <w:vAlign w:val="center"/>
          </w:tcPr>
          <w:p w14:paraId="76BAAEC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0ED2E31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0.0298</w:t>
            </w:r>
          </w:p>
        </w:tc>
        <w:tc>
          <w:tcPr>
            <w:tcW w:w="1184" w:type="dxa"/>
            <w:tcBorders>
              <w:tl2br w:val="nil"/>
              <w:tr2bl w:val="nil"/>
            </w:tcBorders>
            <w:vAlign w:val="center"/>
          </w:tcPr>
          <w:p w14:paraId="11CB331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0.79</w:t>
            </w:r>
          </w:p>
        </w:tc>
      </w:tr>
      <w:tr w14:paraId="767426F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68DEB2B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083CA13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135CF5A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0.233</w:t>
            </w:r>
          </w:p>
        </w:tc>
        <w:tc>
          <w:tcPr>
            <w:tcW w:w="1184" w:type="dxa"/>
            <w:tcBorders>
              <w:tl2br w:val="nil"/>
              <w:tr2bl w:val="nil"/>
            </w:tcBorders>
            <w:vAlign w:val="center"/>
          </w:tcPr>
          <w:p w14:paraId="10C5007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3AE6AE3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0.018</w:t>
            </w:r>
          </w:p>
        </w:tc>
        <w:tc>
          <w:tcPr>
            <w:tcW w:w="1184" w:type="dxa"/>
            <w:tcBorders>
              <w:tl2br w:val="nil"/>
              <w:tr2bl w:val="nil"/>
            </w:tcBorders>
            <w:vAlign w:val="center"/>
          </w:tcPr>
          <w:p w14:paraId="4F4BAC3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08011D4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0.0249</w:t>
            </w:r>
          </w:p>
        </w:tc>
        <w:tc>
          <w:tcPr>
            <w:tcW w:w="1184" w:type="dxa"/>
            <w:tcBorders>
              <w:tl2br w:val="nil"/>
              <w:tr2bl w:val="nil"/>
            </w:tcBorders>
            <w:vAlign w:val="center"/>
          </w:tcPr>
          <w:p w14:paraId="79D59FE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0.90</w:t>
            </w:r>
          </w:p>
        </w:tc>
      </w:tr>
      <w:tr w14:paraId="388E981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6913679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厂界下风向</w:t>
            </w:r>
          </w:p>
          <w:p w14:paraId="47E026B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G1</w:t>
            </w:r>
          </w:p>
        </w:tc>
        <w:tc>
          <w:tcPr>
            <w:tcW w:w="1595" w:type="dxa"/>
            <w:tcBorders>
              <w:tl2br w:val="nil"/>
              <w:tr2bl w:val="nil"/>
            </w:tcBorders>
            <w:vAlign w:val="center"/>
          </w:tcPr>
          <w:p w14:paraId="6D6BF15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1E2B886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0.278</w:t>
            </w:r>
          </w:p>
        </w:tc>
        <w:tc>
          <w:tcPr>
            <w:tcW w:w="1184" w:type="dxa"/>
            <w:tcBorders>
              <w:tl2br w:val="nil"/>
              <w:tr2bl w:val="nil"/>
            </w:tcBorders>
            <w:vAlign w:val="center"/>
          </w:tcPr>
          <w:p w14:paraId="193B56A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750175A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0.048</w:t>
            </w:r>
          </w:p>
        </w:tc>
        <w:tc>
          <w:tcPr>
            <w:tcW w:w="1184" w:type="dxa"/>
            <w:tcBorders>
              <w:tl2br w:val="nil"/>
              <w:tr2bl w:val="nil"/>
            </w:tcBorders>
            <w:vAlign w:val="center"/>
          </w:tcPr>
          <w:p w14:paraId="3EB255A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56E0E03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0.0301</w:t>
            </w:r>
          </w:p>
        </w:tc>
        <w:tc>
          <w:tcPr>
            <w:tcW w:w="1184" w:type="dxa"/>
            <w:tcBorders>
              <w:tl2br w:val="nil"/>
              <w:tr2bl w:val="nil"/>
            </w:tcBorders>
            <w:vAlign w:val="center"/>
          </w:tcPr>
          <w:p w14:paraId="0313E58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1.05</w:t>
            </w:r>
          </w:p>
        </w:tc>
      </w:tr>
      <w:tr w14:paraId="4A4DA8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5101821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2F49B6B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574A950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0.329</w:t>
            </w:r>
          </w:p>
        </w:tc>
        <w:tc>
          <w:tcPr>
            <w:tcW w:w="1184" w:type="dxa"/>
            <w:tcBorders>
              <w:tl2br w:val="nil"/>
              <w:tr2bl w:val="nil"/>
            </w:tcBorders>
            <w:vAlign w:val="center"/>
          </w:tcPr>
          <w:p w14:paraId="35DAF9F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2CA853D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0.034</w:t>
            </w:r>
          </w:p>
        </w:tc>
        <w:tc>
          <w:tcPr>
            <w:tcW w:w="1184" w:type="dxa"/>
            <w:tcBorders>
              <w:tl2br w:val="nil"/>
              <w:tr2bl w:val="nil"/>
            </w:tcBorders>
            <w:vAlign w:val="center"/>
          </w:tcPr>
          <w:p w14:paraId="533C31F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40F1D6E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0.0286</w:t>
            </w:r>
          </w:p>
        </w:tc>
        <w:tc>
          <w:tcPr>
            <w:tcW w:w="1184" w:type="dxa"/>
            <w:tcBorders>
              <w:tl2br w:val="nil"/>
              <w:tr2bl w:val="nil"/>
            </w:tcBorders>
            <w:vAlign w:val="center"/>
          </w:tcPr>
          <w:p w14:paraId="2F9BC5F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1.13</w:t>
            </w:r>
          </w:p>
        </w:tc>
      </w:tr>
      <w:tr w14:paraId="6A55D6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4C57ECB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4CD1C4E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1457D61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0.321</w:t>
            </w:r>
          </w:p>
        </w:tc>
        <w:tc>
          <w:tcPr>
            <w:tcW w:w="1184" w:type="dxa"/>
            <w:tcBorders>
              <w:tl2br w:val="nil"/>
              <w:tr2bl w:val="nil"/>
            </w:tcBorders>
            <w:vAlign w:val="center"/>
          </w:tcPr>
          <w:p w14:paraId="58612EC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09C0BB1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0.023</w:t>
            </w:r>
          </w:p>
        </w:tc>
        <w:tc>
          <w:tcPr>
            <w:tcW w:w="1184" w:type="dxa"/>
            <w:tcBorders>
              <w:tl2br w:val="nil"/>
              <w:tr2bl w:val="nil"/>
            </w:tcBorders>
            <w:vAlign w:val="center"/>
          </w:tcPr>
          <w:p w14:paraId="0443B12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27C6D7B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0.0327</w:t>
            </w:r>
          </w:p>
        </w:tc>
        <w:tc>
          <w:tcPr>
            <w:tcW w:w="1184" w:type="dxa"/>
            <w:tcBorders>
              <w:tl2br w:val="nil"/>
              <w:tr2bl w:val="nil"/>
            </w:tcBorders>
            <w:vAlign w:val="center"/>
          </w:tcPr>
          <w:p w14:paraId="2950F5F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1.31</w:t>
            </w:r>
          </w:p>
        </w:tc>
      </w:tr>
      <w:tr w14:paraId="1B9149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0DA319E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厂界下风向</w:t>
            </w:r>
          </w:p>
          <w:p w14:paraId="41B6337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G2</w:t>
            </w:r>
          </w:p>
        </w:tc>
        <w:tc>
          <w:tcPr>
            <w:tcW w:w="1595" w:type="dxa"/>
            <w:tcBorders>
              <w:tl2br w:val="nil"/>
              <w:tr2bl w:val="nil"/>
            </w:tcBorders>
            <w:vAlign w:val="center"/>
          </w:tcPr>
          <w:p w14:paraId="12E0CF5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019BE60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0.289</w:t>
            </w:r>
          </w:p>
        </w:tc>
        <w:tc>
          <w:tcPr>
            <w:tcW w:w="1184" w:type="dxa"/>
            <w:tcBorders>
              <w:tl2br w:val="nil"/>
              <w:tr2bl w:val="nil"/>
            </w:tcBorders>
            <w:vAlign w:val="center"/>
          </w:tcPr>
          <w:p w14:paraId="74FADBF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635D8CE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0.029</w:t>
            </w:r>
          </w:p>
        </w:tc>
        <w:tc>
          <w:tcPr>
            <w:tcW w:w="1184" w:type="dxa"/>
            <w:tcBorders>
              <w:tl2br w:val="nil"/>
              <w:tr2bl w:val="nil"/>
            </w:tcBorders>
            <w:vAlign w:val="center"/>
          </w:tcPr>
          <w:p w14:paraId="31794F1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40DD790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0.0337</w:t>
            </w:r>
          </w:p>
        </w:tc>
        <w:tc>
          <w:tcPr>
            <w:tcW w:w="1184" w:type="dxa"/>
            <w:tcBorders>
              <w:tl2br w:val="nil"/>
              <w:tr2bl w:val="nil"/>
            </w:tcBorders>
            <w:vAlign w:val="center"/>
          </w:tcPr>
          <w:p w14:paraId="1F11538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1.65</w:t>
            </w:r>
          </w:p>
        </w:tc>
      </w:tr>
      <w:tr w14:paraId="30891A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17047E9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6E1C715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499E133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0.337</w:t>
            </w:r>
          </w:p>
        </w:tc>
        <w:tc>
          <w:tcPr>
            <w:tcW w:w="1184" w:type="dxa"/>
            <w:tcBorders>
              <w:tl2br w:val="nil"/>
              <w:tr2bl w:val="nil"/>
            </w:tcBorders>
            <w:vAlign w:val="center"/>
          </w:tcPr>
          <w:p w14:paraId="56CB69E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52A7E7C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0.027</w:t>
            </w:r>
          </w:p>
        </w:tc>
        <w:tc>
          <w:tcPr>
            <w:tcW w:w="1184" w:type="dxa"/>
            <w:tcBorders>
              <w:tl2br w:val="nil"/>
              <w:tr2bl w:val="nil"/>
            </w:tcBorders>
            <w:vAlign w:val="center"/>
          </w:tcPr>
          <w:p w14:paraId="640FAD6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36D705F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0.0311</w:t>
            </w:r>
          </w:p>
        </w:tc>
        <w:tc>
          <w:tcPr>
            <w:tcW w:w="1184" w:type="dxa"/>
            <w:tcBorders>
              <w:tl2br w:val="nil"/>
              <w:tr2bl w:val="nil"/>
            </w:tcBorders>
            <w:vAlign w:val="center"/>
          </w:tcPr>
          <w:p w14:paraId="54075F1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1.62</w:t>
            </w:r>
          </w:p>
        </w:tc>
      </w:tr>
      <w:tr w14:paraId="0120E7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2967EDA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2F9F9C2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38A0C2D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0.302</w:t>
            </w:r>
          </w:p>
        </w:tc>
        <w:tc>
          <w:tcPr>
            <w:tcW w:w="1184" w:type="dxa"/>
            <w:tcBorders>
              <w:tl2br w:val="nil"/>
              <w:tr2bl w:val="nil"/>
            </w:tcBorders>
            <w:vAlign w:val="center"/>
          </w:tcPr>
          <w:p w14:paraId="6D06B9F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1EC9313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0.038</w:t>
            </w:r>
          </w:p>
        </w:tc>
        <w:tc>
          <w:tcPr>
            <w:tcW w:w="1184" w:type="dxa"/>
            <w:tcBorders>
              <w:tl2br w:val="nil"/>
              <w:tr2bl w:val="nil"/>
            </w:tcBorders>
            <w:vAlign w:val="center"/>
          </w:tcPr>
          <w:p w14:paraId="7E4D671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23E6A51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0.0292</w:t>
            </w:r>
          </w:p>
        </w:tc>
        <w:tc>
          <w:tcPr>
            <w:tcW w:w="1184" w:type="dxa"/>
            <w:tcBorders>
              <w:tl2br w:val="nil"/>
              <w:tr2bl w:val="nil"/>
            </w:tcBorders>
            <w:vAlign w:val="center"/>
          </w:tcPr>
          <w:p w14:paraId="463016F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1.35</w:t>
            </w:r>
          </w:p>
        </w:tc>
      </w:tr>
      <w:tr w14:paraId="47A9A59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vAlign w:val="center"/>
          </w:tcPr>
          <w:p w14:paraId="1BCC64A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厂界下风向</w:t>
            </w:r>
          </w:p>
          <w:p w14:paraId="7E1C885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G3</w:t>
            </w:r>
          </w:p>
        </w:tc>
        <w:tc>
          <w:tcPr>
            <w:tcW w:w="1595" w:type="dxa"/>
            <w:tcBorders>
              <w:tl2br w:val="nil"/>
              <w:tr2bl w:val="nil"/>
            </w:tcBorders>
            <w:vAlign w:val="center"/>
          </w:tcPr>
          <w:p w14:paraId="310E155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02F33B6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0.283</w:t>
            </w:r>
          </w:p>
        </w:tc>
        <w:tc>
          <w:tcPr>
            <w:tcW w:w="1184" w:type="dxa"/>
            <w:tcBorders>
              <w:tl2br w:val="nil"/>
              <w:tr2bl w:val="nil"/>
            </w:tcBorders>
            <w:vAlign w:val="center"/>
          </w:tcPr>
          <w:p w14:paraId="389A865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246ACF5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0.045</w:t>
            </w:r>
          </w:p>
        </w:tc>
        <w:tc>
          <w:tcPr>
            <w:tcW w:w="1184" w:type="dxa"/>
            <w:tcBorders>
              <w:tl2br w:val="nil"/>
              <w:tr2bl w:val="nil"/>
            </w:tcBorders>
            <w:vAlign w:val="center"/>
          </w:tcPr>
          <w:p w14:paraId="1578050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0FB7418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0.0263</w:t>
            </w:r>
          </w:p>
        </w:tc>
        <w:tc>
          <w:tcPr>
            <w:tcW w:w="1184" w:type="dxa"/>
            <w:tcBorders>
              <w:tl2br w:val="nil"/>
              <w:tr2bl w:val="nil"/>
            </w:tcBorders>
            <w:vAlign w:val="center"/>
          </w:tcPr>
          <w:p w14:paraId="7ADE34F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1.14</w:t>
            </w:r>
          </w:p>
        </w:tc>
      </w:tr>
      <w:tr w14:paraId="4428E29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3334D87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3DAD799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2AD06D3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0.323</w:t>
            </w:r>
          </w:p>
        </w:tc>
        <w:tc>
          <w:tcPr>
            <w:tcW w:w="1184" w:type="dxa"/>
            <w:tcBorders>
              <w:tl2br w:val="nil"/>
              <w:tr2bl w:val="nil"/>
            </w:tcBorders>
            <w:vAlign w:val="center"/>
          </w:tcPr>
          <w:p w14:paraId="26B5A9F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573FAA8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0.052</w:t>
            </w:r>
          </w:p>
        </w:tc>
        <w:tc>
          <w:tcPr>
            <w:tcW w:w="1184" w:type="dxa"/>
            <w:tcBorders>
              <w:tl2br w:val="nil"/>
              <w:tr2bl w:val="nil"/>
            </w:tcBorders>
            <w:vAlign w:val="center"/>
          </w:tcPr>
          <w:p w14:paraId="1AB4593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56A562C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0.0333</w:t>
            </w:r>
          </w:p>
        </w:tc>
        <w:tc>
          <w:tcPr>
            <w:tcW w:w="1184" w:type="dxa"/>
            <w:tcBorders>
              <w:tl2br w:val="nil"/>
              <w:tr2bl w:val="nil"/>
            </w:tcBorders>
            <w:vAlign w:val="center"/>
          </w:tcPr>
          <w:p w14:paraId="6085704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1.20</w:t>
            </w:r>
          </w:p>
        </w:tc>
      </w:tr>
      <w:tr w14:paraId="5E6666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vAlign w:val="center"/>
          </w:tcPr>
          <w:p w14:paraId="1457082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95" w:type="dxa"/>
            <w:tcBorders>
              <w:tl2br w:val="nil"/>
              <w:tr2bl w:val="nil"/>
            </w:tcBorders>
            <w:vAlign w:val="center"/>
          </w:tcPr>
          <w:p w14:paraId="48EA7FE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184" w:type="dxa"/>
            <w:tcBorders>
              <w:tl2br w:val="nil"/>
              <w:tr2bl w:val="nil"/>
            </w:tcBorders>
            <w:vAlign w:val="center"/>
          </w:tcPr>
          <w:p w14:paraId="784CEAF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0.306</w:t>
            </w:r>
          </w:p>
        </w:tc>
        <w:tc>
          <w:tcPr>
            <w:tcW w:w="1184" w:type="dxa"/>
            <w:tcBorders>
              <w:tl2br w:val="nil"/>
              <w:tr2bl w:val="nil"/>
            </w:tcBorders>
            <w:vAlign w:val="center"/>
          </w:tcPr>
          <w:p w14:paraId="1BD896E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0BE8734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0.048</w:t>
            </w:r>
          </w:p>
        </w:tc>
        <w:tc>
          <w:tcPr>
            <w:tcW w:w="1184" w:type="dxa"/>
            <w:tcBorders>
              <w:tl2br w:val="nil"/>
              <w:tr2bl w:val="nil"/>
            </w:tcBorders>
            <w:vAlign w:val="center"/>
          </w:tcPr>
          <w:p w14:paraId="078E0AE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shd w:val="clear" w:color="auto" w:fill="auto"/>
            <w:vAlign w:val="center"/>
          </w:tcPr>
          <w:p w14:paraId="4BE579B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0.0278</w:t>
            </w:r>
          </w:p>
        </w:tc>
        <w:tc>
          <w:tcPr>
            <w:tcW w:w="1184" w:type="dxa"/>
            <w:tcBorders>
              <w:tl2br w:val="nil"/>
              <w:tr2bl w:val="nil"/>
            </w:tcBorders>
            <w:vAlign w:val="center"/>
          </w:tcPr>
          <w:p w14:paraId="0D254D1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1.05</w:t>
            </w:r>
          </w:p>
        </w:tc>
      </w:tr>
      <w:tr w14:paraId="25E2C1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2720" w:type="dxa"/>
            <w:gridSpan w:val="2"/>
            <w:tcBorders>
              <w:tl2br w:val="nil"/>
              <w:tr2bl w:val="nil"/>
            </w:tcBorders>
            <w:vAlign w:val="center"/>
          </w:tcPr>
          <w:p w14:paraId="5693DD2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厂界最大小时均值</w:t>
            </w:r>
          </w:p>
        </w:tc>
        <w:tc>
          <w:tcPr>
            <w:tcW w:w="1184" w:type="dxa"/>
            <w:tcBorders>
              <w:tl2br w:val="nil"/>
              <w:tr2bl w:val="nil"/>
            </w:tcBorders>
            <w:vAlign w:val="center"/>
          </w:tcPr>
          <w:p w14:paraId="3B139F5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0.337</w:t>
            </w:r>
          </w:p>
        </w:tc>
        <w:tc>
          <w:tcPr>
            <w:tcW w:w="1184" w:type="dxa"/>
            <w:tcBorders>
              <w:tl2br w:val="nil"/>
              <w:tr2bl w:val="nil"/>
            </w:tcBorders>
            <w:vAlign w:val="center"/>
          </w:tcPr>
          <w:p w14:paraId="522116A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&lt;0.007</w:t>
            </w:r>
          </w:p>
        </w:tc>
        <w:tc>
          <w:tcPr>
            <w:tcW w:w="1184" w:type="dxa"/>
            <w:tcBorders>
              <w:tl2br w:val="nil"/>
              <w:tr2bl w:val="nil"/>
            </w:tcBorders>
            <w:vAlign w:val="center"/>
          </w:tcPr>
          <w:p w14:paraId="294BCCD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0.052</w:t>
            </w:r>
          </w:p>
        </w:tc>
        <w:tc>
          <w:tcPr>
            <w:tcW w:w="1184" w:type="dxa"/>
            <w:tcBorders>
              <w:tl2br w:val="nil"/>
              <w:tr2bl w:val="nil"/>
            </w:tcBorders>
            <w:vAlign w:val="center"/>
          </w:tcPr>
          <w:p w14:paraId="016A31B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&lt;0.05</w:t>
            </w:r>
          </w:p>
        </w:tc>
        <w:tc>
          <w:tcPr>
            <w:tcW w:w="1184" w:type="dxa"/>
            <w:tcBorders>
              <w:tl2br w:val="nil"/>
              <w:tr2bl w:val="nil"/>
            </w:tcBorders>
            <w:vAlign w:val="center"/>
          </w:tcPr>
          <w:p w14:paraId="6FED837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bidi="ar-SA"/>
              </w:rPr>
              <w:t>0.0337</w:t>
            </w:r>
          </w:p>
        </w:tc>
        <w:tc>
          <w:tcPr>
            <w:tcW w:w="1184" w:type="dxa"/>
            <w:tcBorders>
              <w:tl2br w:val="nil"/>
              <w:tr2bl w:val="nil"/>
            </w:tcBorders>
            <w:shd w:val="clear" w:color="auto" w:fill="auto"/>
            <w:vAlign w:val="center"/>
          </w:tcPr>
          <w:p w14:paraId="66C9BCD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1.65</w:t>
            </w:r>
          </w:p>
        </w:tc>
      </w:tr>
      <w:tr w14:paraId="1D5C9C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720" w:type="dxa"/>
            <w:gridSpan w:val="2"/>
            <w:tcBorders>
              <w:tl2br w:val="nil"/>
              <w:tr2bl w:val="nil"/>
            </w:tcBorders>
            <w:vAlign w:val="center"/>
          </w:tcPr>
          <w:p w14:paraId="6CFA144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《大气污染物综合排放标准》</w:t>
            </w:r>
          </w:p>
          <w:p w14:paraId="6E8FADF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（GB 16297-1996）  表2</w:t>
            </w:r>
          </w:p>
        </w:tc>
        <w:tc>
          <w:tcPr>
            <w:tcW w:w="1184" w:type="dxa"/>
            <w:tcBorders>
              <w:tl2br w:val="nil"/>
              <w:tr2bl w:val="nil"/>
            </w:tcBorders>
            <w:vAlign w:val="center"/>
          </w:tcPr>
          <w:p w14:paraId="275763E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c>
          <w:tcPr>
            <w:tcW w:w="1184" w:type="dxa"/>
            <w:tcBorders>
              <w:tl2br w:val="nil"/>
              <w:tr2bl w:val="nil"/>
            </w:tcBorders>
            <w:vAlign w:val="center"/>
          </w:tcPr>
          <w:p w14:paraId="11F444E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0.40</w:t>
            </w:r>
          </w:p>
        </w:tc>
        <w:tc>
          <w:tcPr>
            <w:tcW w:w="1184" w:type="dxa"/>
            <w:tcBorders>
              <w:tl2br w:val="nil"/>
              <w:tr2bl w:val="nil"/>
            </w:tcBorders>
            <w:vAlign w:val="center"/>
          </w:tcPr>
          <w:p w14:paraId="358EAA9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0.12</w:t>
            </w:r>
          </w:p>
        </w:tc>
        <w:tc>
          <w:tcPr>
            <w:tcW w:w="1184" w:type="dxa"/>
            <w:tcBorders>
              <w:tl2br w:val="nil"/>
              <w:tr2bl w:val="nil"/>
            </w:tcBorders>
            <w:vAlign w:val="center"/>
          </w:tcPr>
          <w:p w14:paraId="4D1D378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0.20</w:t>
            </w:r>
          </w:p>
        </w:tc>
        <w:tc>
          <w:tcPr>
            <w:tcW w:w="1184" w:type="dxa"/>
            <w:tcBorders>
              <w:tl2br w:val="nil"/>
              <w:tr2bl w:val="nil"/>
            </w:tcBorders>
            <w:vAlign w:val="center"/>
          </w:tcPr>
          <w:p w14:paraId="2BA0764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2.0</w:t>
            </w:r>
            <w:r>
              <w:rPr>
                <w:rFonts w:hint="default" w:ascii="Times New Roman" w:hAnsi="Times New Roman" w:eastAsia="宋体" w:cs="Times New Roman"/>
                <w:kern w:val="0"/>
                <w:sz w:val="18"/>
                <w:szCs w:val="18"/>
                <w:highlight w:val="none"/>
              </w:rPr>
              <w:t>*</w:t>
            </w:r>
            <w:r>
              <w:rPr>
                <w:rFonts w:hint="default" w:ascii="Times New Roman" w:hAnsi="Times New Roman" w:eastAsia="宋体" w:cs="Times New Roman"/>
                <w:kern w:val="0"/>
                <w:sz w:val="18"/>
                <w:szCs w:val="18"/>
                <w:highlight w:val="none"/>
                <w:vertAlign w:val="superscript"/>
                <w:lang w:val="en-US" w:eastAsia="zh-CN"/>
              </w:rPr>
              <w:t>1</w:t>
            </w:r>
          </w:p>
        </w:tc>
        <w:tc>
          <w:tcPr>
            <w:tcW w:w="1184" w:type="dxa"/>
            <w:tcBorders>
              <w:tl2br w:val="nil"/>
              <w:tr2bl w:val="nil"/>
            </w:tcBorders>
            <w:shd w:val="clear" w:color="auto" w:fill="auto"/>
            <w:vAlign w:val="center"/>
          </w:tcPr>
          <w:p w14:paraId="5D7BBB7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4.0</w:t>
            </w:r>
            <w:r>
              <w:rPr>
                <w:rFonts w:hint="default" w:ascii="Times New Roman" w:hAnsi="Times New Roman" w:eastAsia="宋体" w:cs="Times New Roman"/>
                <w:kern w:val="0"/>
                <w:sz w:val="18"/>
                <w:szCs w:val="18"/>
                <w:highlight w:val="none"/>
              </w:rPr>
              <w:t>*</w:t>
            </w:r>
            <w:r>
              <w:rPr>
                <w:rFonts w:hint="default" w:ascii="Times New Roman" w:hAnsi="Times New Roman" w:eastAsia="宋体" w:cs="Times New Roman"/>
                <w:kern w:val="0"/>
                <w:sz w:val="18"/>
                <w:szCs w:val="18"/>
                <w:highlight w:val="none"/>
                <w:vertAlign w:val="superscript"/>
                <w:lang w:val="en-US" w:eastAsia="zh-CN"/>
              </w:rPr>
              <w:t>1</w:t>
            </w:r>
          </w:p>
        </w:tc>
      </w:tr>
      <w:tr w14:paraId="45CF24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71" w:hRule="atLeast"/>
          <w:jc w:val="center"/>
        </w:trPr>
        <w:tc>
          <w:tcPr>
            <w:tcW w:w="2720" w:type="dxa"/>
            <w:gridSpan w:val="2"/>
            <w:tcBorders>
              <w:tl2br w:val="nil"/>
              <w:tr2bl w:val="nil"/>
            </w:tcBorders>
            <w:vAlign w:val="center"/>
          </w:tcPr>
          <w:p w14:paraId="7CA2022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结果评价</w:t>
            </w:r>
          </w:p>
        </w:tc>
        <w:tc>
          <w:tcPr>
            <w:tcW w:w="1184" w:type="dxa"/>
            <w:tcBorders>
              <w:tl2br w:val="nil"/>
              <w:tr2bl w:val="nil"/>
            </w:tcBorders>
            <w:vAlign w:val="center"/>
          </w:tcPr>
          <w:p w14:paraId="003E42F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c>
          <w:tcPr>
            <w:tcW w:w="1184" w:type="dxa"/>
            <w:tcBorders>
              <w:tl2br w:val="nil"/>
              <w:tr2bl w:val="nil"/>
            </w:tcBorders>
            <w:vAlign w:val="center"/>
          </w:tcPr>
          <w:p w14:paraId="257D1CE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c>
          <w:tcPr>
            <w:tcW w:w="1184" w:type="dxa"/>
            <w:tcBorders>
              <w:tl2br w:val="nil"/>
              <w:tr2bl w:val="nil"/>
            </w:tcBorders>
            <w:vAlign w:val="center"/>
          </w:tcPr>
          <w:p w14:paraId="1363394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c>
          <w:tcPr>
            <w:tcW w:w="1184" w:type="dxa"/>
            <w:tcBorders>
              <w:tl2br w:val="nil"/>
              <w:tr2bl w:val="nil"/>
            </w:tcBorders>
            <w:vAlign w:val="center"/>
          </w:tcPr>
          <w:p w14:paraId="7A46915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c>
          <w:tcPr>
            <w:tcW w:w="1184" w:type="dxa"/>
            <w:tcBorders>
              <w:tl2br w:val="nil"/>
              <w:tr2bl w:val="nil"/>
            </w:tcBorders>
            <w:vAlign w:val="center"/>
          </w:tcPr>
          <w:p w14:paraId="471B0CE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c>
          <w:tcPr>
            <w:tcW w:w="1184" w:type="dxa"/>
            <w:tcBorders>
              <w:tl2br w:val="nil"/>
              <w:tr2bl w:val="nil"/>
            </w:tcBorders>
            <w:shd w:val="clear" w:color="auto" w:fill="auto"/>
            <w:vAlign w:val="center"/>
          </w:tcPr>
          <w:p w14:paraId="1E140A5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471D5A7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9" w:hRule="atLeast"/>
          <w:jc w:val="center"/>
        </w:trPr>
        <w:tc>
          <w:tcPr>
            <w:tcW w:w="2720" w:type="dxa"/>
            <w:gridSpan w:val="2"/>
            <w:tcBorders>
              <w:tl2br w:val="nil"/>
              <w:tr2bl w:val="nil"/>
            </w:tcBorders>
            <w:vAlign w:val="center"/>
          </w:tcPr>
          <w:p w14:paraId="178C70F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备注</w:t>
            </w:r>
          </w:p>
        </w:tc>
        <w:tc>
          <w:tcPr>
            <w:tcW w:w="7104" w:type="dxa"/>
            <w:gridSpan w:val="6"/>
            <w:tcBorders>
              <w:tl2br w:val="nil"/>
              <w:tr2bl w:val="nil"/>
            </w:tcBorders>
            <w:tcMar>
              <w:left w:w="0" w:type="dxa"/>
              <w:right w:w="0" w:type="dxa"/>
            </w:tcMar>
            <w:vAlign w:val="center"/>
          </w:tcPr>
          <w:p w14:paraId="17FD2B76">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1、检测期间气象参数：</w:t>
            </w:r>
          </w:p>
          <w:p w14:paraId="02FA4FD5">
            <w:pPr>
              <w:keepNext w:val="0"/>
              <w:keepLines w:val="0"/>
              <w:widowControl/>
              <w:suppressLineNumbers w:val="0"/>
              <w:adjustRightInd w:val="0"/>
              <w:snapToGrid w:val="0"/>
              <w:spacing w:before="0" w:beforeAutospacing="0" w:after="0" w:afterAutospacing="0"/>
              <w:ind w:left="0" w:right="0" w:firstLine="360" w:firstLineChars="20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日气象参数：天气：晴；气温：</w:t>
            </w:r>
            <w:r>
              <w:rPr>
                <w:rFonts w:hint="default" w:ascii="Times New Roman" w:hAnsi="Times New Roman" w:eastAsia="宋体" w:cs="Times New Roman"/>
                <w:bCs/>
                <w:kern w:val="0"/>
                <w:sz w:val="18"/>
                <w:szCs w:val="18"/>
                <w:highlight w:val="none"/>
                <w:lang w:val="en-US" w:eastAsia="zh-CN"/>
              </w:rPr>
              <w:t>17.2-23.4</w:t>
            </w:r>
            <w:r>
              <w:rPr>
                <w:rFonts w:hint="default" w:ascii="Times New Roman" w:hAnsi="Times New Roman" w:eastAsia="宋体" w:cs="Times New Roman"/>
                <w:bCs/>
                <w:kern w:val="0"/>
                <w:sz w:val="18"/>
                <w:szCs w:val="18"/>
                <w:highlight w:val="none"/>
              </w:rPr>
              <w:t>℃；气压：</w:t>
            </w:r>
            <w:r>
              <w:rPr>
                <w:rFonts w:hint="default" w:ascii="Times New Roman" w:hAnsi="Times New Roman" w:eastAsia="宋体" w:cs="Times New Roman"/>
                <w:bCs/>
                <w:kern w:val="0"/>
                <w:sz w:val="18"/>
                <w:szCs w:val="18"/>
                <w:highlight w:val="none"/>
                <w:lang w:val="en-US" w:eastAsia="zh-CN"/>
              </w:rPr>
              <w:t>100.61-101.05</w:t>
            </w:r>
            <w:r>
              <w:rPr>
                <w:rFonts w:hint="default" w:ascii="Times New Roman" w:hAnsi="Times New Roman" w:eastAsia="宋体" w:cs="Times New Roman"/>
                <w:bCs/>
                <w:kern w:val="0"/>
                <w:sz w:val="18"/>
                <w:szCs w:val="18"/>
                <w:highlight w:val="none"/>
              </w:rPr>
              <w:t>kPa；风向：</w:t>
            </w:r>
            <w:r>
              <w:rPr>
                <w:rFonts w:hint="default" w:ascii="Times New Roman" w:hAnsi="Times New Roman" w:eastAsia="宋体" w:cs="Times New Roman"/>
                <w:bCs/>
                <w:kern w:val="0"/>
                <w:sz w:val="18"/>
                <w:szCs w:val="18"/>
                <w:highlight w:val="none"/>
                <w:lang w:val="en-US" w:eastAsia="zh-CN"/>
              </w:rPr>
              <w:t>东</w:t>
            </w:r>
            <w:r>
              <w:rPr>
                <w:rFonts w:hint="default" w:ascii="Times New Roman" w:hAnsi="Times New Roman" w:eastAsia="宋体" w:cs="Times New Roman"/>
                <w:bCs/>
                <w:kern w:val="0"/>
                <w:sz w:val="18"/>
                <w:szCs w:val="18"/>
                <w:highlight w:val="none"/>
              </w:rPr>
              <w:t>北风；风速：</w:t>
            </w:r>
            <w:r>
              <w:rPr>
                <w:rFonts w:hint="default" w:ascii="Times New Roman" w:hAnsi="Times New Roman" w:eastAsia="宋体" w:cs="Times New Roman"/>
                <w:bCs/>
                <w:kern w:val="0"/>
                <w:sz w:val="18"/>
                <w:szCs w:val="18"/>
                <w:highlight w:val="none"/>
                <w:lang w:val="en-US" w:eastAsia="zh-CN"/>
              </w:rPr>
              <w:t>1.6-2.1</w:t>
            </w:r>
            <w:r>
              <w:rPr>
                <w:rFonts w:hint="default" w:ascii="Times New Roman" w:hAnsi="Times New Roman" w:eastAsia="宋体" w:cs="Times New Roman"/>
                <w:bCs/>
                <w:kern w:val="0"/>
                <w:sz w:val="18"/>
                <w:szCs w:val="18"/>
                <w:highlight w:val="none"/>
              </w:rPr>
              <w:t>m/s。</w:t>
            </w:r>
          </w:p>
          <w:p w14:paraId="4550A280">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w:t>
            </w:r>
            <w:r>
              <w:rPr>
                <w:rFonts w:hint="default" w:ascii="Times New Roman" w:hAnsi="Times New Roman" w:eastAsia="宋体" w:cs="Times New Roman"/>
                <w:kern w:val="0"/>
                <w:sz w:val="18"/>
                <w:szCs w:val="18"/>
                <w:highlight w:val="none"/>
              </w:rPr>
              <w:t>“*</w:t>
            </w:r>
            <w:r>
              <w:rPr>
                <w:rFonts w:hint="default" w:ascii="Times New Roman" w:hAnsi="Times New Roman" w:eastAsia="宋体" w:cs="Times New Roman"/>
                <w:kern w:val="0"/>
                <w:sz w:val="18"/>
                <w:szCs w:val="18"/>
                <w:highlight w:val="none"/>
                <w:vertAlign w:val="superscript"/>
                <w:lang w:val="en-US" w:eastAsia="zh-CN"/>
              </w:rPr>
              <w:t>1</w:t>
            </w:r>
            <w:r>
              <w:rPr>
                <w:rFonts w:hint="default" w:ascii="Times New Roman" w:hAnsi="Times New Roman" w:eastAsia="宋体" w:cs="Times New Roman"/>
                <w:kern w:val="0"/>
                <w:sz w:val="18"/>
                <w:szCs w:val="18"/>
                <w:highlight w:val="none"/>
              </w:rPr>
              <w:t>”表示</w:t>
            </w:r>
            <w:r>
              <w:rPr>
                <w:rFonts w:hint="default" w:ascii="Times New Roman" w:hAnsi="Times New Roman" w:eastAsia="宋体" w:cs="Times New Roman"/>
                <w:kern w:val="0"/>
                <w:sz w:val="18"/>
                <w:szCs w:val="18"/>
                <w:highlight w:val="none"/>
                <w:lang w:val="en-US" w:eastAsia="zh-CN"/>
              </w:rPr>
              <w:t>该项目</w:t>
            </w:r>
            <w:r>
              <w:rPr>
                <w:rFonts w:hint="default" w:ascii="Times New Roman" w:hAnsi="Times New Roman" w:eastAsia="宋体" w:cs="Times New Roman"/>
                <w:kern w:val="0"/>
                <w:sz w:val="18"/>
                <w:szCs w:val="18"/>
                <w:highlight w:val="none"/>
              </w:rPr>
              <w:t>执行</w:t>
            </w:r>
            <w:r>
              <w:rPr>
                <w:rFonts w:hint="default" w:ascii="Times New Roman" w:hAnsi="Times New Roman" w:eastAsia="宋体" w:cs="Times New Roman"/>
                <w:bCs/>
                <w:kern w:val="0"/>
                <w:sz w:val="18"/>
                <w:szCs w:val="18"/>
                <w:highlight w:val="none"/>
              </w:rPr>
              <w:t>《工业涂装工序大气污染物排放标准》（DB33/ 2146-2018）表6排放限值。</w:t>
            </w:r>
          </w:p>
        </w:tc>
      </w:tr>
    </w:tbl>
    <w:p w14:paraId="6D8A0DCA">
      <w:pPr>
        <w:jc w:val="center"/>
        <w:rPr>
          <w:rFonts w:eastAsia="华文中宋"/>
          <w:b/>
          <w:spacing w:val="227"/>
          <w:sz w:val="30"/>
          <w:szCs w:val="30"/>
        </w:rPr>
      </w:pPr>
    </w:p>
    <w:p w14:paraId="7DE1F27C">
      <w:pPr>
        <w:rPr>
          <w:rFonts w:ascii="Times New Roman" w:hAnsi="Times New Roman"/>
          <w:b/>
          <w:bCs/>
          <w:szCs w:val="21"/>
        </w:rPr>
      </w:pPr>
      <w:r>
        <w:rPr>
          <w:rFonts w:ascii="Times New Roman" w:hAnsi="Times New Roman"/>
          <w:b/>
          <w:bCs/>
          <w:szCs w:val="21"/>
        </w:rPr>
        <w:br w:type="page"/>
      </w:r>
    </w:p>
    <w:p w14:paraId="6E5552E0">
      <w:pPr>
        <w:spacing w:line="360" w:lineRule="auto"/>
        <w:ind w:firstLine="422" w:firstLineChars="200"/>
        <w:jc w:val="center"/>
        <w:rPr>
          <w:rFonts w:ascii="Times New Roman" w:hAnsi="Times New Roman"/>
          <w:b/>
          <w:color w:val="auto"/>
          <w:sz w:val="24"/>
          <w:szCs w:val="24"/>
          <w:highlight w:val="none"/>
        </w:rPr>
      </w:pPr>
      <w:r>
        <w:rPr>
          <w:rFonts w:ascii="Times New Roman" w:hAnsi="Times New Roman"/>
          <w:b/>
          <w:bCs/>
          <w:szCs w:val="21"/>
          <w:highlight w:val="none"/>
        </w:rPr>
        <w:t>表</w:t>
      </w:r>
      <w:r>
        <w:rPr>
          <w:rFonts w:hint="eastAsia" w:ascii="Times New Roman" w:hAnsi="Times New Roman"/>
          <w:b/>
          <w:bCs/>
          <w:szCs w:val="21"/>
          <w:highlight w:val="none"/>
        </w:rPr>
        <w:t xml:space="preserve"> </w:t>
      </w:r>
      <w:r>
        <w:rPr>
          <w:rFonts w:ascii="Times New Roman" w:hAnsi="Times New Roman"/>
          <w:b/>
          <w:bCs/>
          <w:szCs w:val="21"/>
          <w:highlight w:val="none"/>
        </w:rPr>
        <w:t>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3</w:t>
      </w:r>
      <w:r>
        <w:rPr>
          <w:rFonts w:ascii="Times New Roman" w:hAnsi="Times New Roman"/>
          <w:b/>
          <w:bCs/>
          <w:szCs w:val="21"/>
          <w:highlight w:val="none"/>
        </w:rPr>
        <w:t>-</w:t>
      </w:r>
      <w:r>
        <w:rPr>
          <w:rFonts w:hint="eastAsia" w:ascii="Times New Roman" w:hAnsi="Times New Roman"/>
          <w:b/>
          <w:bCs/>
          <w:szCs w:val="21"/>
          <w:highlight w:val="none"/>
          <w:lang w:val="en-US" w:eastAsia="zh-CN"/>
        </w:rPr>
        <w:t xml:space="preserve">3 </w:t>
      </w:r>
      <w:r>
        <w:rPr>
          <w:rFonts w:ascii="Times New Roman" w:hAnsi="Times New Roman"/>
          <w:b/>
          <w:bCs/>
          <w:szCs w:val="21"/>
          <w:highlight w:val="none"/>
        </w:rPr>
        <w:t>无组织废气监测结果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3</w:t>
      </w:r>
      <w:r>
        <w:rPr>
          <w:rFonts w:hint="eastAsia" w:ascii="Times New Roman" w:hAnsi="Times New Roman"/>
          <w:b/>
          <w:bCs/>
          <w:szCs w:val="21"/>
          <w:highlight w:val="none"/>
        </w:rPr>
        <w:t>）</w:t>
      </w:r>
    </w:p>
    <w:tbl>
      <w:tblPr>
        <w:tblStyle w:val="33"/>
        <w:tblW w:w="982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156"/>
        <w:gridCol w:w="1566"/>
        <w:gridCol w:w="3537"/>
        <w:gridCol w:w="3565"/>
      </w:tblGrid>
      <w:tr w14:paraId="60D491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722" w:type="dxa"/>
            <w:gridSpan w:val="2"/>
            <w:tcBorders>
              <w:tl2br w:val="nil"/>
              <w:tr2bl w:val="nil"/>
            </w:tcBorders>
            <w:vAlign w:val="center"/>
          </w:tcPr>
          <w:p w14:paraId="6E0F2D6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3537" w:type="dxa"/>
            <w:tcBorders>
              <w:tl2br w:val="nil"/>
              <w:tr2bl w:val="nil"/>
            </w:tcBorders>
            <w:vAlign w:val="center"/>
          </w:tcPr>
          <w:p w14:paraId="5DE00F3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p>
        </w:tc>
        <w:tc>
          <w:tcPr>
            <w:tcW w:w="3565" w:type="dxa"/>
            <w:tcBorders>
              <w:tl2br w:val="nil"/>
              <w:tr2bl w:val="nil"/>
            </w:tcBorders>
            <w:vAlign w:val="center"/>
          </w:tcPr>
          <w:p w14:paraId="0DD3D80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p>
        </w:tc>
      </w:tr>
      <w:tr w14:paraId="75D7A9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722" w:type="dxa"/>
            <w:gridSpan w:val="2"/>
            <w:tcBorders>
              <w:tl2br w:val="nil"/>
              <w:tr2bl w:val="nil"/>
            </w:tcBorders>
            <w:vAlign w:val="center"/>
          </w:tcPr>
          <w:p w14:paraId="50F35E7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3537" w:type="dxa"/>
            <w:tcBorders>
              <w:tl2br w:val="nil"/>
              <w:tr2bl w:val="nil"/>
            </w:tcBorders>
            <w:vAlign w:val="center"/>
          </w:tcPr>
          <w:p w14:paraId="58073CB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p>
        </w:tc>
        <w:tc>
          <w:tcPr>
            <w:tcW w:w="3565" w:type="dxa"/>
            <w:tcBorders>
              <w:tl2br w:val="nil"/>
              <w:tr2bl w:val="nil"/>
            </w:tcBorders>
            <w:vAlign w:val="center"/>
          </w:tcPr>
          <w:p w14:paraId="09EA5B1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12</w:t>
            </w:r>
            <w:r>
              <w:rPr>
                <w:rFonts w:hint="default" w:ascii="Times New Roman" w:hAnsi="Times New Roman" w:eastAsia="宋体" w:cs="Times New Roman"/>
                <w:bCs/>
                <w:kern w:val="0"/>
                <w:sz w:val="18"/>
                <w:szCs w:val="18"/>
                <w:highlight w:val="none"/>
              </w:rPr>
              <w:t>日</w:t>
            </w:r>
          </w:p>
        </w:tc>
      </w:tr>
      <w:tr w14:paraId="61E8C3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821" w:hRule="atLeast"/>
          <w:jc w:val="center"/>
        </w:trPr>
        <w:tc>
          <w:tcPr>
            <w:tcW w:w="2722" w:type="dxa"/>
            <w:gridSpan w:val="2"/>
            <w:tcBorders>
              <w:tl2br w:val="nil"/>
              <w:tr2bl w:val="nil"/>
            </w:tcBorders>
            <w:vAlign w:val="center"/>
          </w:tcPr>
          <w:p w14:paraId="32C7C08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66784" behindDoc="0" locked="0" layoutInCell="1" allowOverlap="1">
                      <wp:simplePos x="0" y="0"/>
                      <wp:positionH relativeFrom="column">
                        <wp:posOffset>6350</wp:posOffset>
                      </wp:positionH>
                      <wp:positionV relativeFrom="paragraph">
                        <wp:posOffset>8890</wp:posOffset>
                      </wp:positionV>
                      <wp:extent cx="1732915" cy="513715"/>
                      <wp:effectExtent l="1270" t="4445" r="3175" b="15240"/>
                      <wp:wrapNone/>
                      <wp:docPr id="204" name="自选图形 1118"/>
                      <wp:cNvGraphicFramePr/>
                      <a:graphic xmlns:a="http://schemas.openxmlformats.org/drawingml/2006/main">
                        <a:graphicData uri="http://schemas.microsoft.com/office/word/2010/wordprocessingShape">
                          <wps:wsp>
                            <wps:cNvCnPr>
                              <a:cxnSpLocks noChangeShapeType="1"/>
                            </wps:cNvCnPr>
                            <wps:spPr bwMode="auto">
                              <a:xfrm>
                                <a:off x="0" y="0"/>
                                <a:ext cx="1732915" cy="513715"/>
                              </a:xfrm>
                              <a:prstGeom prst="straightConnector1">
                                <a:avLst/>
                              </a:prstGeom>
                              <a:noFill/>
                              <a:ln w="9525">
                                <a:solidFill>
                                  <a:srgbClr val="000000"/>
                                </a:solidFill>
                                <a:round/>
                              </a:ln>
                            </wps:spPr>
                            <wps:bodyPr/>
                          </wps:wsp>
                        </a:graphicData>
                      </a:graphic>
                    </wp:anchor>
                  </w:drawing>
                </mc:Choice>
                <mc:Fallback>
                  <w:pict>
                    <v:shape id="自选图形 1118" o:spid="_x0000_s1026" o:spt="32" type="#_x0000_t32" style="position:absolute;left:0pt;margin-left:0.5pt;margin-top:0.7pt;height:40.45pt;width:136.45pt;z-index:251766784;mso-width-relative:page;mso-height-relative:page;" filled="f" stroked="t" coordsize="21600,21600" o:gfxdata="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BysixtYAAAAGAQAADwAAAAAAAAABACAAAAAiAAAAZHJzL2Rvd25yZXYueG1sUEsB&#10;AhQAFAAAAAgAh07iQPffnln3AQAAvwMAAA4AAAAAAAAAAQAgAAAAJQEAAGRycy9lMm9Eb2MueG1s&#10;UEsFBgAAAAAGAAYAWQEAAI4FAAAAAA==&#10;">
                      <v:fill on="f" focussize="0,0"/>
                      <v:stroke color="#000000" joinstyle="round"/>
                      <v:imagedata o:title=""/>
                      <o:lock v:ext="edit" aspectratio="f"/>
                    </v:shape>
                  </w:pict>
                </mc:Fallback>
              </mc:AlternateContent>
            </w:r>
            <w:r>
              <w:rPr>
                <w:rFonts w:hint="default" w:ascii="Times New Roman" w:hAnsi="Times New Roman" w:eastAsia="宋体" w:cs="Times New Roman"/>
                <w:b/>
                <w:sz w:val="24"/>
                <w:highlight w:val="none"/>
              </w:rPr>
              <mc:AlternateContent>
                <mc:Choice Requires="wps">
                  <w:drawing>
                    <wp:anchor distT="0" distB="0" distL="114300" distR="114300" simplePos="0" relativeHeight="251771904"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205" name="矩形 1123"/>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14:paraId="36661F3B">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1123" o:spid="_x0000_s1026" o:spt="1" style="position:absolute;left:0pt;margin-left:89pt;margin-top:0.6pt;height:18.7pt;width:61.7pt;z-index:251771904;mso-width-relative:page;mso-height-relative:page;" filled="f" stroked="f" coordsize="21600,21600" o:gfxdata="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D8+evdgAAAAIAQAADwAAAAAAAAAB&#10;ACAAAAAiAAAAZHJzL2Rvd25yZXYueG1sUEsBAhQAFAAAAAgAh07iQGe69G8QAgAADAQAAA4AAAAA&#10;AAAAAQAgAAAAJwEAAGRycy9lMm9Eb2MueG1sUEsFBgAAAAAGAAYAWQEAAKkFAAAAAA==&#10;">
                      <v:fill on="f" focussize="0,0"/>
                      <v:stroke on="f"/>
                      <v:imagedata o:title=""/>
                      <o:lock v:ext="edit" aspectratio="f"/>
                      <v:textbox>
                        <w:txbxContent>
                          <w:p w14:paraId="36661F3B">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v:textbox>
                    </v:rect>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68832" behindDoc="0" locked="0" layoutInCell="1" allowOverlap="1">
                      <wp:simplePos x="0" y="0"/>
                      <wp:positionH relativeFrom="column">
                        <wp:posOffset>7620</wp:posOffset>
                      </wp:positionH>
                      <wp:positionV relativeFrom="paragraph">
                        <wp:posOffset>12065</wp:posOffset>
                      </wp:positionV>
                      <wp:extent cx="709295" cy="505460"/>
                      <wp:effectExtent l="2540" t="3810" r="4445" b="8890"/>
                      <wp:wrapNone/>
                      <wp:docPr id="206" name="自选图形 1120"/>
                      <wp:cNvGraphicFramePr/>
                      <a:graphic xmlns:a="http://schemas.openxmlformats.org/drawingml/2006/main">
                        <a:graphicData uri="http://schemas.microsoft.com/office/word/2010/wordprocessingShape">
                          <wps:wsp>
                            <wps:cNvCnPr>
                              <a:cxnSpLocks noChangeShapeType="1"/>
                            </wps:cNvCnPr>
                            <wps:spPr bwMode="auto">
                              <a:xfrm>
                                <a:off x="0" y="0"/>
                                <a:ext cx="709295" cy="505460"/>
                              </a:xfrm>
                              <a:prstGeom prst="straightConnector1">
                                <a:avLst/>
                              </a:prstGeom>
                              <a:noFill/>
                              <a:ln w="9525">
                                <a:solidFill>
                                  <a:srgbClr val="000000"/>
                                </a:solidFill>
                                <a:round/>
                              </a:ln>
                            </wps:spPr>
                            <wps:bodyPr/>
                          </wps:wsp>
                        </a:graphicData>
                      </a:graphic>
                    </wp:anchor>
                  </w:drawing>
                </mc:Choice>
                <mc:Fallback>
                  <w:pict>
                    <v:shape id="自选图形 1120" o:spid="_x0000_s1026" o:spt="32" type="#_x0000_t32" style="position:absolute;left:0pt;margin-left:0.6pt;margin-top:0.95pt;height:39.8pt;width:55.85pt;z-index:251768832;mso-width-relative:page;mso-height-relative:page;" filled="f" stroked="t" coordsize="21600,21600" o:gfxdata="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YtYVz0wAAAAYBAAAPAAAAAAAAAAEAIAAAACIAAABkcnMvZG93bnJldi54bWxQSwECFAAU&#10;AAAACACHTuJAJzSJGvYBAAC+AwAADgAAAAAAAAABACAAAAAiAQAAZHJzL2Uyb0RvYy54bWxQSwUG&#10;AAAAAAYABgBZAQAAigU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767808" behindDoc="0" locked="0" layoutInCell="1" allowOverlap="1">
                      <wp:simplePos x="0" y="0"/>
                      <wp:positionH relativeFrom="column">
                        <wp:posOffset>3175</wp:posOffset>
                      </wp:positionH>
                      <wp:positionV relativeFrom="paragraph">
                        <wp:posOffset>-5080</wp:posOffset>
                      </wp:positionV>
                      <wp:extent cx="1732915" cy="260985"/>
                      <wp:effectExtent l="635" t="4445" r="3810" b="8890"/>
                      <wp:wrapNone/>
                      <wp:docPr id="207" name="自选图形 1119"/>
                      <wp:cNvGraphicFramePr/>
                      <a:graphic xmlns:a="http://schemas.openxmlformats.org/drawingml/2006/main">
                        <a:graphicData uri="http://schemas.microsoft.com/office/word/2010/wordprocessingShape">
                          <wps:wsp>
                            <wps:cNvCnPr>
                              <a:cxnSpLocks noChangeShapeType="1"/>
                            </wps:cNvCnPr>
                            <wps:spPr bwMode="auto">
                              <a:xfrm>
                                <a:off x="0" y="0"/>
                                <a:ext cx="1732915" cy="260985"/>
                              </a:xfrm>
                              <a:prstGeom prst="straightConnector1">
                                <a:avLst/>
                              </a:prstGeom>
                              <a:noFill/>
                              <a:ln w="9525">
                                <a:solidFill>
                                  <a:srgbClr val="000000"/>
                                </a:solidFill>
                                <a:round/>
                              </a:ln>
                            </wps:spPr>
                            <wps:bodyPr/>
                          </wps:wsp>
                        </a:graphicData>
                      </a:graphic>
                    </wp:anchor>
                  </w:drawing>
                </mc:Choice>
                <mc:Fallback>
                  <w:pict>
                    <v:shape id="自选图形 1119" o:spid="_x0000_s1026" o:spt="32" type="#_x0000_t32" style="position:absolute;left:0pt;margin-left:0.25pt;margin-top:-0.4pt;height:20.55pt;width:136.45pt;z-index:251767808;mso-width-relative:page;mso-height-relative:page;" filled="f" stroked="t" coordsize="21600,21600" o:gfxdata="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FVuDpnVAAAABQEAAA8AAAAAAAAAAQAgAAAAIgAAAGRycy9kb3ducmV2LnhtbFBLAQIU&#10;ABQAAAAIAIdO4kCzHnvu9gEAAL8DAAAOAAAAAAAAAAEAIAAAACQBAABkcnMvZTJvRG9jLnhtbFBL&#10;BQYAAAAABgAGAFkBAACMBQ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w:t xml:space="preserve">  </w:t>
            </w:r>
          </w:p>
          <w:p w14:paraId="257BDB4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spacing w:val="227"/>
                <w:sz w:val="30"/>
                <w:szCs w:val="30"/>
                <w:highlight w:val="none"/>
              </w:rPr>
              <mc:AlternateContent>
                <mc:Choice Requires="wps">
                  <w:drawing>
                    <wp:anchor distT="0" distB="0" distL="114300" distR="114300" simplePos="0" relativeHeight="251770880" behindDoc="0" locked="0" layoutInCell="1" allowOverlap="1">
                      <wp:simplePos x="0" y="0"/>
                      <wp:positionH relativeFrom="column">
                        <wp:posOffset>954405</wp:posOffset>
                      </wp:positionH>
                      <wp:positionV relativeFrom="paragraph">
                        <wp:posOffset>12700</wp:posOffset>
                      </wp:positionV>
                      <wp:extent cx="783590" cy="255270"/>
                      <wp:effectExtent l="0" t="0" r="0" b="0"/>
                      <wp:wrapNone/>
                      <wp:docPr id="208" name="矩形 1122"/>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14:paraId="63C74B64">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1122" o:spid="_x0000_s1026" o:spt="1" style="position:absolute;left:0pt;margin-left:75.15pt;margin-top:1pt;height:20.1pt;width:61.7pt;z-index:251770880;mso-width-relative:page;mso-height-relative:page;" filled="f" stroked="f" coordsize="21600,21600" o:gfxdata="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JwVVg2QAAAAgBAAAPAAAAAAAA&#10;AAEAIAAAACIAAABkcnMvZG93bnJldi54bWxQSwECFAAUAAAACACHTuJAVA7MSRECAAAMBAAADgAA&#10;AAAAAAABACAAAAAoAQAAZHJzL2Uyb0RvYy54bWxQSwUGAAAAAAYABgBZAQAAqwUAAAAA&#10;">
                      <v:fill on="f" focussize="0,0"/>
                      <v:stroke on="f"/>
                      <v:imagedata o:title=""/>
                      <o:lock v:ext="edit" aspectratio="f"/>
                      <v:textbox>
                        <w:txbxContent>
                          <w:p w14:paraId="63C74B64">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v:textbox>
                    </v:rect>
                  </w:pict>
                </mc:Fallback>
              </mc:AlternateContent>
            </w:r>
          </w:p>
          <w:p w14:paraId="0F6EEC76">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Cs w:val="21"/>
                <w:highlight w:val="none"/>
              </w:rPr>
              <mc:AlternateContent>
                <mc:Choice Requires="wps">
                  <w:drawing>
                    <wp:anchor distT="0" distB="0" distL="114300" distR="114300" simplePos="0" relativeHeight="251769856" behindDoc="0" locked="0" layoutInCell="1" allowOverlap="1">
                      <wp:simplePos x="0" y="0"/>
                      <wp:positionH relativeFrom="column">
                        <wp:posOffset>601980</wp:posOffset>
                      </wp:positionH>
                      <wp:positionV relativeFrom="paragraph">
                        <wp:posOffset>76200</wp:posOffset>
                      </wp:positionV>
                      <wp:extent cx="783590" cy="237490"/>
                      <wp:effectExtent l="0" t="0" r="0" b="0"/>
                      <wp:wrapNone/>
                      <wp:docPr id="209" name="矩形 1121"/>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14:paraId="58547F3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采样频次</w:t>
                                  </w:r>
                                </w:p>
                              </w:txbxContent>
                            </wps:txbx>
                            <wps:bodyPr rot="0" vert="horz" wrap="square" lIns="91440" tIns="45720" rIns="91440" bIns="45720" anchor="t" anchorCtr="0" upright="1">
                              <a:noAutofit/>
                            </wps:bodyPr>
                          </wps:wsp>
                        </a:graphicData>
                      </a:graphic>
                    </wp:anchor>
                  </w:drawing>
                </mc:Choice>
                <mc:Fallback>
                  <w:pict>
                    <v:rect id="矩形 1121" o:spid="_x0000_s1026" o:spt="1" style="position:absolute;left:0pt;margin-left:47.4pt;margin-top:6pt;height:18.7pt;width:61.7pt;z-index:251769856;mso-width-relative:page;mso-height-relative:page;" filled="f" stroked="f" coordsize="21600,21600" o:gfxdata="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FMfbufZAAAACAEAAA8AAAAAAAAA&#10;AQAgAAAAIgAAAGRycy9kb3ducmV2LnhtbFBLAQIUABQAAAAIAIdO4kC+FyAQEAIAAAwEAAAOAAAA&#10;AAAAAAEAIAAAACgBAABkcnMvZTJvRG9jLnhtbFBLBQYAAAAABgAGAFkBAACqBQAAAAA=&#10;">
                      <v:fill on="f" focussize="0,0"/>
                      <v:stroke on="f"/>
                      <v:imagedata o:title=""/>
                      <o:lock v:ext="edit" aspectratio="f"/>
                      <v:textbox>
                        <w:txbxContent>
                          <w:p w14:paraId="58547F39">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采样频次</w:t>
                            </w:r>
                          </w:p>
                        </w:txbxContent>
                      </v:textbox>
                    </v:rect>
                  </w:pict>
                </mc:Fallback>
              </mc:AlternateContent>
            </w:r>
          </w:p>
          <w:p w14:paraId="5E597D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textAlignment w:val="auto"/>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采样点位</w:t>
            </w:r>
          </w:p>
        </w:tc>
        <w:tc>
          <w:tcPr>
            <w:tcW w:w="3537" w:type="dxa"/>
            <w:tcBorders>
              <w:tl2br w:val="nil"/>
              <w:tr2bl w:val="nil"/>
            </w:tcBorders>
            <w:vAlign w:val="center"/>
          </w:tcPr>
          <w:p w14:paraId="04D3D42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臭气浓度</w:t>
            </w:r>
          </w:p>
          <w:p w14:paraId="2420CA3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（无量纲）</w:t>
            </w:r>
          </w:p>
        </w:tc>
        <w:tc>
          <w:tcPr>
            <w:tcW w:w="3565" w:type="dxa"/>
            <w:tcBorders>
              <w:tl2br w:val="nil"/>
              <w:tr2bl w:val="nil"/>
            </w:tcBorders>
            <w:vAlign w:val="center"/>
          </w:tcPr>
          <w:p w14:paraId="39179EB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臭气浓度</w:t>
            </w:r>
          </w:p>
          <w:p w14:paraId="5D5763F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（无量纲）</w:t>
            </w:r>
          </w:p>
        </w:tc>
      </w:tr>
      <w:tr w14:paraId="715174F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56" w:type="dxa"/>
            <w:vMerge w:val="restart"/>
            <w:tcBorders>
              <w:tl2br w:val="nil"/>
              <w:tr2bl w:val="nil"/>
            </w:tcBorders>
            <w:vAlign w:val="center"/>
          </w:tcPr>
          <w:p w14:paraId="0B5579A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厂界上风向</w:t>
            </w:r>
          </w:p>
          <w:p w14:paraId="747D068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G0</w:t>
            </w:r>
          </w:p>
        </w:tc>
        <w:tc>
          <w:tcPr>
            <w:tcW w:w="1566" w:type="dxa"/>
            <w:tcBorders>
              <w:tl2br w:val="nil"/>
              <w:tr2bl w:val="nil"/>
            </w:tcBorders>
            <w:vAlign w:val="center"/>
          </w:tcPr>
          <w:p w14:paraId="05FAB60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3537" w:type="dxa"/>
            <w:tcBorders>
              <w:tl2br w:val="nil"/>
              <w:tr2bl w:val="nil"/>
            </w:tcBorders>
            <w:vAlign w:val="center"/>
          </w:tcPr>
          <w:p w14:paraId="5900289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c>
          <w:tcPr>
            <w:tcW w:w="3565" w:type="dxa"/>
            <w:tcBorders>
              <w:tl2br w:val="nil"/>
              <w:tr2bl w:val="nil"/>
            </w:tcBorders>
            <w:vAlign w:val="center"/>
          </w:tcPr>
          <w:p w14:paraId="4A33D26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r>
      <w:tr w14:paraId="492F7B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56" w:type="dxa"/>
            <w:vMerge w:val="continue"/>
            <w:tcBorders>
              <w:tl2br w:val="nil"/>
              <w:tr2bl w:val="nil"/>
            </w:tcBorders>
            <w:vAlign w:val="center"/>
          </w:tcPr>
          <w:p w14:paraId="11F5F98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66" w:type="dxa"/>
            <w:tcBorders>
              <w:tl2br w:val="nil"/>
              <w:tr2bl w:val="nil"/>
            </w:tcBorders>
            <w:vAlign w:val="center"/>
          </w:tcPr>
          <w:p w14:paraId="7FCB778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第二次</w:t>
            </w:r>
          </w:p>
        </w:tc>
        <w:tc>
          <w:tcPr>
            <w:tcW w:w="3537" w:type="dxa"/>
            <w:tcBorders>
              <w:tl2br w:val="nil"/>
              <w:tr2bl w:val="nil"/>
            </w:tcBorders>
            <w:vAlign w:val="center"/>
          </w:tcPr>
          <w:p w14:paraId="14233FA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c>
          <w:tcPr>
            <w:tcW w:w="3565" w:type="dxa"/>
            <w:tcBorders>
              <w:tl2br w:val="nil"/>
              <w:tr2bl w:val="nil"/>
            </w:tcBorders>
            <w:vAlign w:val="center"/>
          </w:tcPr>
          <w:p w14:paraId="5E28861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r>
      <w:tr w14:paraId="101552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56" w:type="dxa"/>
            <w:vMerge w:val="continue"/>
            <w:tcBorders>
              <w:tl2br w:val="nil"/>
              <w:tr2bl w:val="nil"/>
            </w:tcBorders>
            <w:vAlign w:val="center"/>
          </w:tcPr>
          <w:p w14:paraId="02E4BEB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66" w:type="dxa"/>
            <w:tcBorders>
              <w:tl2br w:val="nil"/>
              <w:tr2bl w:val="nil"/>
            </w:tcBorders>
            <w:vAlign w:val="center"/>
          </w:tcPr>
          <w:p w14:paraId="26302D7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第三次</w:t>
            </w:r>
          </w:p>
        </w:tc>
        <w:tc>
          <w:tcPr>
            <w:tcW w:w="3537" w:type="dxa"/>
            <w:tcBorders>
              <w:tl2br w:val="nil"/>
              <w:tr2bl w:val="nil"/>
            </w:tcBorders>
            <w:vAlign w:val="center"/>
          </w:tcPr>
          <w:p w14:paraId="46137E0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c>
          <w:tcPr>
            <w:tcW w:w="3565" w:type="dxa"/>
            <w:tcBorders>
              <w:tl2br w:val="nil"/>
              <w:tr2bl w:val="nil"/>
            </w:tcBorders>
            <w:vAlign w:val="center"/>
          </w:tcPr>
          <w:p w14:paraId="7643D7A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r>
      <w:tr w14:paraId="68C95B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56" w:type="dxa"/>
            <w:vMerge w:val="continue"/>
            <w:tcBorders>
              <w:tl2br w:val="nil"/>
              <w:tr2bl w:val="nil"/>
            </w:tcBorders>
            <w:vAlign w:val="center"/>
          </w:tcPr>
          <w:p w14:paraId="185D62D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66" w:type="dxa"/>
            <w:tcBorders>
              <w:tl2br w:val="nil"/>
              <w:tr2bl w:val="nil"/>
            </w:tcBorders>
            <w:vAlign w:val="center"/>
          </w:tcPr>
          <w:p w14:paraId="7AACDEE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第四次</w:t>
            </w:r>
          </w:p>
        </w:tc>
        <w:tc>
          <w:tcPr>
            <w:tcW w:w="3537" w:type="dxa"/>
            <w:tcBorders>
              <w:tl2br w:val="nil"/>
              <w:tr2bl w:val="nil"/>
            </w:tcBorders>
            <w:vAlign w:val="center"/>
          </w:tcPr>
          <w:p w14:paraId="1DFF9C5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c>
          <w:tcPr>
            <w:tcW w:w="3565" w:type="dxa"/>
            <w:tcBorders>
              <w:tl2br w:val="nil"/>
              <w:tr2bl w:val="nil"/>
            </w:tcBorders>
            <w:vAlign w:val="center"/>
          </w:tcPr>
          <w:p w14:paraId="0FE33C2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r>
      <w:tr w14:paraId="05FF8F9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56" w:type="dxa"/>
            <w:vMerge w:val="restart"/>
            <w:tcBorders>
              <w:tl2br w:val="nil"/>
              <w:tr2bl w:val="nil"/>
            </w:tcBorders>
            <w:vAlign w:val="center"/>
          </w:tcPr>
          <w:p w14:paraId="5838E3E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厂界下风向</w:t>
            </w:r>
          </w:p>
          <w:p w14:paraId="636D5C3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G1</w:t>
            </w:r>
          </w:p>
        </w:tc>
        <w:tc>
          <w:tcPr>
            <w:tcW w:w="1566" w:type="dxa"/>
            <w:tcBorders>
              <w:tl2br w:val="nil"/>
              <w:tr2bl w:val="nil"/>
            </w:tcBorders>
            <w:vAlign w:val="center"/>
          </w:tcPr>
          <w:p w14:paraId="7B10A38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3537" w:type="dxa"/>
            <w:tcBorders>
              <w:tl2br w:val="nil"/>
              <w:tr2bl w:val="nil"/>
            </w:tcBorders>
            <w:vAlign w:val="center"/>
          </w:tcPr>
          <w:p w14:paraId="1F277D1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c>
          <w:tcPr>
            <w:tcW w:w="3565" w:type="dxa"/>
            <w:tcBorders>
              <w:tl2br w:val="nil"/>
              <w:tr2bl w:val="nil"/>
            </w:tcBorders>
            <w:vAlign w:val="center"/>
          </w:tcPr>
          <w:p w14:paraId="04B24A6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r>
      <w:tr w14:paraId="1B5673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56" w:type="dxa"/>
            <w:vMerge w:val="continue"/>
            <w:tcBorders>
              <w:tl2br w:val="nil"/>
              <w:tr2bl w:val="nil"/>
            </w:tcBorders>
            <w:vAlign w:val="center"/>
          </w:tcPr>
          <w:p w14:paraId="5EA2049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66" w:type="dxa"/>
            <w:tcBorders>
              <w:tl2br w:val="nil"/>
              <w:tr2bl w:val="nil"/>
            </w:tcBorders>
            <w:vAlign w:val="center"/>
          </w:tcPr>
          <w:p w14:paraId="58A4FAF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第二次</w:t>
            </w:r>
          </w:p>
        </w:tc>
        <w:tc>
          <w:tcPr>
            <w:tcW w:w="3537" w:type="dxa"/>
            <w:tcBorders>
              <w:tl2br w:val="nil"/>
              <w:tr2bl w:val="nil"/>
            </w:tcBorders>
            <w:vAlign w:val="center"/>
          </w:tcPr>
          <w:p w14:paraId="68B6A7D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c>
          <w:tcPr>
            <w:tcW w:w="3565" w:type="dxa"/>
            <w:tcBorders>
              <w:tl2br w:val="nil"/>
              <w:tr2bl w:val="nil"/>
            </w:tcBorders>
            <w:vAlign w:val="center"/>
          </w:tcPr>
          <w:p w14:paraId="0DEB3C4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r>
      <w:tr w14:paraId="7F23AAD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56" w:type="dxa"/>
            <w:vMerge w:val="continue"/>
            <w:tcBorders>
              <w:tl2br w:val="nil"/>
              <w:tr2bl w:val="nil"/>
            </w:tcBorders>
            <w:vAlign w:val="center"/>
          </w:tcPr>
          <w:p w14:paraId="38932ED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66" w:type="dxa"/>
            <w:tcBorders>
              <w:tl2br w:val="nil"/>
              <w:tr2bl w:val="nil"/>
            </w:tcBorders>
            <w:vAlign w:val="center"/>
          </w:tcPr>
          <w:p w14:paraId="589230F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第三次</w:t>
            </w:r>
          </w:p>
        </w:tc>
        <w:tc>
          <w:tcPr>
            <w:tcW w:w="3537" w:type="dxa"/>
            <w:tcBorders>
              <w:tl2br w:val="nil"/>
              <w:tr2bl w:val="nil"/>
            </w:tcBorders>
            <w:vAlign w:val="center"/>
          </w:tcPr>
          <w:p w14:paraId="79AC9C7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c>
          <w:tcPr>
            <w:tcW w:w="3565" w:type="dxa"/>
            <w:tcBorders>
              <w:tl2br w:val="nil"/>
              <w:tr2bl w:val="nil"/>
            </w:tcBorders>
            <w:vAlign w:val="center"/>
          </w:tcPr>
          <w:p w14:paraId="01F3B40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r>
      <w:tr w14:paraId="533EA1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56" w:type="dxa"/>
            <w:vMerge w:val="continue"/>
            <w:tcBorders>
              <w:tl2br w:val="nil"/>
              <w:tr2bl w:val="nil"/>
            </w:tcBorders>
            <w:vAlign w:val="center"/>
          </w:tcPr>
          <w:p w14:paraId="3AD8FDF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66" w:type="dxa"/>
            <w:tcBorders>
              <w:tl2br w:val="nil"/>
              <w:tr2bl w:val="nil"/>
            </w:tcBorders>
            <w:vAlign w:val="center"/>
          </w:tcPr>
          <w:p w14:paraId="3451A34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第四次</w:t>
            </w:r>
          </w:p>
        </w:tc>
        <w:tc>
          <w:tcPr>
            <w:tcW w:w="3537" w:type="dxa"/>
            <w:tcBorders>
              <w:tl2br w:val="nil"/>
              <w:tr2bl w:val="nil"/>
            </w:tcBorders>
            <w:vAlign w:val="center"/>
          </w:tcPr>
          <w:p w14:paraId="450DD4B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c>
          <w:tcPr>
            <w:tcW w:w="3565" w:type="dxa"/>
            <w:tcBorders>
              <w:tl2br w:val="nil"/>
              <w:tr2bl w:val="nil"/>
            </w:tcBorders>
            <w:vAlign w:val="center"/>
          </w:tcPr>
          <w:p w14:paraId="118F932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r>
      <w:tr w14:paraId="7C15E49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56" w:type="dxa"/>
            <w:vMerge w:val="restart"/>
            <w:tcBorders>
              <w:tl2br w:val="nil"/>
              <w:tr2bl w:val="nil"/>
            </w:tcBorders>
            <w:vAlign w:val="center"/>
          </w:tcPr>
          <w:p w14:paraId="4AB4493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厂界下风向</w:t>
            </w:r>
          </w:p>
          <w:p w14:paraId="1F1AE2E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G2</w:t>
            </w:r>
          </w:p>
        </w:tc>
        <w:tc>
          <w:tcPr>
            <w:tcW w:w="1566" w:type="dxa"/>
            <w:tcBorders>
              <w:tl2br w:val="nil"/>
              <w:tr2bl w:val="nil"/>
            </w:tcBorders>
            <w:vAlign w:val="center"/>
          </w:tcPr>
          <w:p w14:paraId="21B4A6F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3537" w:type="dxa"/>
            <w:tcBorders>
              <w:tl2br w:val="nil"/>
              <w:tr2bl w:val="nil"/>
            </w:tcBorders>
            <w:vAlign w:val="center"/>
          </w:tcPr>
          <w:p w14:paraId="5AF8D1E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c>
          <w:tcPr>
            <w:tcW w:w="3565" w:type="dxa"/>
            <w:tcBorders>
              <w:tl2br w:val="nil"/>
              <w:tr2bl w:val="nil"/>
            </w:tcBorders>
            <w:vAlign w:val="center"/>
          </w:tcPr>
          <w:p w14:paraId="43DF23F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r>
      <w:tr w14:paraId="22022E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56" w:type="dxa"/>
            <w:vMerge w:val="continue"/>
            <w:tcBorders>
              <w:tl2br w:val="nil"/>
              <w:tr2bl w:val="nil"/>
            </w:tcBorders>
            <w:vAlign w:val="center"/>
          </w:tcPr>
          <w:p w14:paraId="0964B3C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66" w:type="dxa"/>
            <w:tcBorders>
              <w:tl2br w:val="nil"/>
              <w:tr2bl w:val="nil"/>
            </w:tcBorders>
            <w:vAlign w:val="center"/>
          </w:tcPr>
          <w:p w14:paraId="105078F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第二次</w:t>
            </w:r>
          </w:p>
        </w:tc>
        <w:tc>
          <w:tcPr>
            <w:tcW w:w="3537" w:type="dxa"/>
            <w:tcBorders>
              <w:tl2br w:val="nil"/>
              <w:tr2bl w:val="nil"/>
            </w:tcBorders>
            <w:vAlign w:val="center"/>
          </w:tcPr>
          <w:p w14:paraId="1732C26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c>
          <w:tcPr>
            <w:tcW w:w="3565" w:type="dxa"/>
            <w:tcBorders>
              <w:tl2br w:val="nil"/>
              <w:tr2bl w:val="nil"/>
            </w:tcBorders>
            <w:vAlign w:val="center"/>
          </w:tcPr>
          <w:p w14:paraId="384301D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r>
      <w:tr w14:paraId="4AA594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56" w:type="dxa"/>
            <w:vMerge w:val="continue"/>
            <w:tcBorders>
              <w:tl2br w:val="nil"/>
              <w:tr2bl w:val="nil"/>
            </w:tcBorders>
            <w:vAlign w:val="center"/>
          </w:tcPr>
          <w:p w14:paraId="4801338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66" w:type="dxa"/>
            <w:tcBorders>
              <w:tl2br w:val="nil"/>
              <w:tr2bl w:val="nil"/>
            </w:tcBorders>
            <w:vAlign w:val="center"/>
          </w:tcPr>
          <w:p w14:paraId="40383C4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第三次</w:t>
            </w:r>
          </w:p>
        </w:tc>
        <w:tc>
          <w:tcPr>
            <w:tcW w:w="3537" w:type="dxa"/>
            <w:tcBorders>
              <w:tl2br w:val="nil"/>
              <w:tr2bl w:val="nil"/>
            </w:tcBorders>
            <w:vAlign w:val="center"/>
          </w:tcPr>
          <w:p w14:paraId="3D1D878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c>
          <w:tcPr>
            <w:tcW w:w="3565" w:type="dxa"/>
            <w:tcBorders>
              <w:tl2br w:val="nil"/>
              <w:tr2bl w:val="nil"/>
            </w:tcBorders>
            <w:vAlign w:val="center"/>
          </w:tcPr>
          <w:p w14:paraId="52F6754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r>
      <w:tr w14:paraId="5F84C8E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56" w:type="dxa"/>
            <w:vMerge w:val="continue"/>
            <w:tcBorders>
              <w:tl2br w:val="nil"/>
              <w:tr2bl w:val="nil"/>
            </w:tcBorders>
            <w:vAlign w:val="center"/>
          </w:tcPr>
          <w:p w14:paraId="039241F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66" w:type="dxa"/>
            <w:tcBorders>
              <w:tl2br w:val="nil"/>
              <w:tr2bl w:val="nil"/>
            </w:tcBorders>
            <w:vAlign w:val="center"/>
          </w:tcPr>
          <w:p w14:paraId="406B221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第四次</w:t>
            </w:r>
          </w:p>
        </w:tc>
        <w:tc>
          <w:tcPr>
            <w:tcW w:w="3537" w:type="dxa"/>
            <w:tcBorders>
              <w:tl2br w:val="nil"/>
              <w:tr2bl w:val="nil"/>
            </w:tcBorders>
            <w:vAlign w:val="center"/>
          </w:tcPr>
          <w:p w14:paraId="1D25E18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c>
          <w:tcPr>
            <w:tcW w:w="3565" w:type="dxa"/>
            <w:tcBorders>
              <w:tl2br w:val="nil"/>
              <w:tr2bl w:val="nil"/>
            </w:tcBorders>
            <w:vAlign w:val="center"/>
          </w:tcPr>
          <w:p w14:paraId="02208D7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r>
      <w:tr w14:paraId="4DBF32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56" w:type="dxa"/>
            <w:vMerge w:val="restart"/>
            <w:tcBorders>
              <w:tl2br w:val="nil"/>
              <w:tr2bl w:val="nil"/>
            </w:tcBorders>
            <w:vAlign w:val="center"/>
          </w:tcPr>
          <w:p w14:paraId="4F63F3E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厂界下风向</w:t>
            </w:r>
          </w:p>
          <w:p w14:paraId="1AC73F1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G3</w:t>
            </w:r>
          </w:p>
        </w:tc>
        <w:tc>
          <w:tcPr>
            <w:tcW w:w="1566" w:type="dxa"/>
            <w:tcBorders>
              <w:tl2br w:val="nil"/>
              <w:tr2bl w:val="nil"/>
            </w:tcBorders>
            <w:vAlign w:val="center"/>
          </w:tcPr>
          <w:p w14:paraId="52DC903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3537" w:type="dxa"/>
            <w:tcBorders>
              <w:tl2br w:val="nil"/>
              <w:tr2bl w:val="nil"/>
            </w:tcBorders>
            <w:vAlign w:val="center"/>
          </w:tcPr>
          <w:p w14:paraId="62E4B3F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c>
          <w:tcPr>
            <w:tcW w:w="3565" w:type="dxa"/>
            <w:tcBorders>
              <w:tl2br w:val="nil"/>
              <w:tr2bl w:val="nil"/>
            </w:tcBorders>
            <w:vAlign w:val="center"/>
          </w:tcPr>
          <w:p w14:paraId="781C587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r>
      <w:tr w14:paraId="1608EF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56" w:type="dxa"/>
            <w:vMerge w:val="continue"/>
            <w:tcBorders>
              <w:tl2br w:val="nil"/>
              <w:tr2bl w:val="nil"/>
            </w:tcBorders>
            <w:vAlign w:val="center"/>
          </w:tcPr>
          <w:p w14:paraId="512CF20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66" w:type="dxa"/>
            <w:tcBorders>
              <w:tl2br w:val="nil"/>
              <w:tr2bl w:val="nil"/>
            </w:tcBorders>
            <w:vAlign w:val="center"/>
          </w:tcPr>
          <w:p w14:paraId="4B0D82A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第二次</w:t>
            </w:r>
          </w:p>
        </w:tc>
        <w:tc>
          <w:tcPr>
            <w:tcW w:w="3537" w:type="dxa"/>
            <w:tcBorders>
              <w:tl2br w:val="nil"/>
              <w:tr2bl w:val="nil"/>
            </w:tcBorders>
            <w:vAlign w:val="center"/>
          </w:tcPr>
          <w:p w14:paraId="6979A57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c>
          <w:tcPr>
            <w:tcW w:w="3565" w:type="dxa"/>
            <w:tcBorders>
              <w:tl2br w:val="nil"/>
              <w:tr2bl w:val="nil"/>
            </w:tcBorders>
            <w:vAlign w:val="center"/>
          </w:tcPr>
          <w:p w14:paraId="2AF0DF4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r>
      <w:tr w14:paraId="6D2400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56" w:type="dxa"/>
            <w:vMerge w:val="continue"/>
            <w:tcBorders>
              <w:tl2br w:val="nil"/>
              <w:tr2bl w:val="nil"/>
            </w:tcBorders>
            <w:vAlign w:val="center"/>
          </w:tcPr>
          <w:p w14:paraId="5153883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66" w:type="dxa"/>
            <w:tcBorders>
              <w:tl2br w:val="nil"/>
              <w:tr2bl w:val="nil"/>
            </w:tcBorders>
            <w:vAlign w:val="center"/>
          </w:tcPr>
          <w:p w14:paraId="60B12E9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第三次</w:t>
            </w:r>
          </w:p>
        </w:tc>
        <w:tc>
          <w:tcPr>
            <w:tcW w:w="3537" w:type="dxa"/>
            <w:tcBorders>
              <w:tl2br w:val="nil"/>
              <w:tr2bl w:val="nil"/>
            </w:tcBorders>
            <w:vAlign w:val="center"/>
          </w:tcPr>
          <w:p w14:paraId="4D2E903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c>
          <w:tcPr>
            <w:tcW w:w="3565" w:type="dxa"/>
            <w:tcBorders>
              <w:tl2br w:val="nil"/>
              <w:tr2bl w:val="nil"/>
            </w:tcBorders>
            <w:vAlign w:val="center"/>
          </w:tcPr>
          <w:p w14:paraId="264671C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r>
      <w:tr w14:paraId="0FF556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56" w:type="dxa"/>
            <w:vMerge w:val="continue"/>
            <w:tcBorders>
              <w:tl2br w:val="nil"/>
              <w:tr2bl w:val="nil"/>
            </w:tcBorders>
            <w:vAlign w:val="center"/>
          </w:tcPr>
          <w:p w14:paraId="191C862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566" w:type="dxa"/>
            <w:tcBorders>
              <w:tl2br w:val="nil"/>
              <w:tr2bl w:val="nil"/>
            </w:tcBorders>
            <w:vAlign w:val="center"/>
          </w:tcPr>
          <w:p w14:paraId="03656F2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第四次</w:t>
            </w:r>
          </w:p>
        </w:tc>
        <w:tc>
          <w:tcPr>
            <w:tcW w:w="3537" w:type="dxa"/>
            <w:tcBorders>
              <w:tl2br w:val="nil"/>
              <w:tr2bl w:val="nil"/>
            </w:tcBorders>
            <w:vAlign w:val="center"/>
          </w:tcPr>
          <w:p w14:paraId="106DFCF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c>
          <w:tcPr>
            <w:tcW w:w="3565" w:type="dxa"/>
            <w:tcBorders>
              <w:tl2br w:val="nil"/>
              <w:tr2bl w:val="nil"/>
            </w:tcBorders>
            <w:vAlign w:val="center"/>
          </w:tcPr>
          <w:p w14:paraId="100D28D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r>
      <w:tr w14:paraId="410E1E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2722" w:type="dxa"/>
            <w:gridSpan w:val="2"/>
            <w:tcBorders>
              <w:tl2br w:val="nil"/>
              <w:tr2bl w:val="nil"/>
            </w:tcBorders>
            <w:vAlign w:val="center"/>
          </w:tcPr>
          <w:p w14:paraId="32FE3E7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厂界最大值</w:t>
            </w:r>
          </w:p>
        </w:tc>
        <w:tc>
          <w:tcPr>
            <w:tcW w:w="3537" w:type="dxa"/>
            <w:tcBorders>
              <w:tl2br w:val="nil"/>
              <w:tr2bl w:val="nil"/>
            </w:tcBorders>
            <w:vAlign w:val="center"/>
          </w:tcPr>
          <w:p w14:paraId="58F9194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c>
          <w:tcPr>
            <w:tcW w:w="3565" w:type="dxa"/>
            <w:tcBorders>
              <w:tl2br w:val="nil"/>
              <w:tr2bl w:val="nil"/>
            </w:tcBorders>
            <w:vAlign w:val="center"/>
          </w:tcPr>
          <w:p w14:paraId="4576490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＜10</w:t>
            </w:r>
          </w:p>
        </w:tc>
      </w:tr>
      <w:tr w14:paraId="5491157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722" w:type="dxa"/>
            <w:gridSpan w:val="2"/>
            <w:tcBorders>
              <w:tl2br w:val="nil"/>
              <w:tr2bl w:val="nil"/>
            </w:tcBorders>
            <w:vAlign w:val="center"/>
          </w:tcPr>
          <w:p w14:paraId="147A1AF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《工业涂装工序大气污染物排放标准》</w:t>
            </w:r>
          </w:p>
          <w:p w14:paraId="391D639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（DB33/ 2146-2018）表6</w:t>
            </w:r>
          </w:p>
        </w:tc>
        <w:tc>
          <w:tcPr>
            <w:tcW w:w="3537" w:type="dxa"/>
            <w:tcBorders>
              <w:tl2br w:val="nil"/>
              <w:tr2bl w:val="nil"/>
            </w:tcBorders>
            <w:vAlign w:val="center"/>
          </w:tcPr>
          <w:p w14:paraId="0A3F606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w:t>
            </w:r>
          </w:p>
        </w:tc>
        <w:tc>
          <w:tcPr>
            <w:tcW w:w="3565" w:type="dxa"/>
            <w:tcBorders>
              <w:tl2br w:val="nil"/>
              <w:tr2bl w:val="nil"/>
            </w:tcBorders>
            <w:vAlign w:val="center"/>
          </w:tcPr>
          <w:p w14:paraId="43D1F80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w:t>
            </w:r>
          </w:p>
        </w:tc>
      </w:tr>
      <w:tr w14:paraId="5B4CCCF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71" w:hRule="atLeast"/>
          <w:jc w:val="center"/>
        </w:trPr>
        <w:tc>
          <w:tcPr>
            <w:tcW w:w="2722" w:type="dxa"/>
            <w:gridSpan w:val="2"/>
            <w:tcBorders>
              <w:tl2br w:val="nil"/>
              <w:tr2bl w:val="nil"/>
            </w:tcBorders>
            <w:vAlign w:val="center"/>
          </w:tcPr>
          <w:p w14:paraId="461D75C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结果评价</w:t>
            </w:r>
          </w:p>
        </w:tc>
        <w:tc>
          <w:tcPr>
            <w:tcW w:w="3537" w:type="dxa"/>
            <w:tcBorders>
              <w:tl2br w:val="nil"/>
              <w:tr2bl w:val="nil"/>
            </w:tcBorders>
            <w:vAlign w:val="center"/>
          </w:tcPr>
          <w:p w14:paraId="60B71EF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c>
          <w:tcPr>
            <w:tcW w:w="3565" w:type="dxa"/>
            <w:tcBorders>
              <w:tl2br w:val="nil"/>
              <w:tr2bl w:val="nil"/>
            </w:tcBorders>
            <w:vAlign w:val="center"/>
          </w:tcPr>
          <w:p w14:paraId="7EE0AA7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r>
      <w:tr w14:paraId="1698517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9" w:hRule="atLeast"/>
          <w:jc w:val="center"/>
        </w:trPr>
        <w:tc>
          <w:tcPr>
            <w:tcW w:w="2722" w:type="dxa"/>
            <w:gridSpan w:val="2"/>
            <w:tcBorders>
              <w:tl2br w:val="nil"/>
              <w:tr2bl w:val="nil"/>
            </w:tcBorders>
            <w:vAlign w:val="center"/>
          </w:tcPr>
          <w:p w14:paraId="1E60182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备注</w:t>
            </w:r>
          </w:p>
        </w:tc>
        <w:tc>
          <w:tcPr>
            <w:tcW w:w="7102" w:type="dxa"/>
            <w:gridSpan w:val="2"/>
            <w:tcBorders>
              <w:tl2br w:val="nil"/>
              <w:tr2bl w:val="nil"/>
            </w:tcBorders>
            <w:tcMar>
              <w:left w:w="0" w:type="dxa"/>
              <w:right w:w="0" w:type="dxa"/>
            </w:tcMar>
            <w:vAlign w:val="center"/>
          </w:tcPr>
          <w:p w14:paraId="22E5C1FE">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1、检测期间气象参数：</w:t>
            </w:r>
          </w:p>
          <w:p w14:paraId="376E8774">
            <w:pPr>
              <w:keepNext w:val="0"/>
              <w:keepLines w:val="0"/>
              <w:widowControl/>
              <w:suppressLineNumbers w:val="0"/>
              <w:adjustRightInd w:val="0"/>
              <w:snapToGrid w:val="0"/>
              <w:spacing w:before="0" w:beforeAutospacing="0" w:after="0" w:afterAutospacing="0"/>
              <w:ind w:left="0" w:right="0" w:firstLine="36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日气象参数：天气：晴；气温：</w:t>
            </w:r>
            <w:r>
              <w:rPr>
                <w:rFonts w:hint="default" w:ascii="Times New Roman" w:hAnsi="Times New Roman" w:eastAsia="宋体" w:cs="Times New Roman"/>
                <w:bCs/>
                <w:kern w:val="0"/>
                <w:sz w:val="18"/>
                <w:szCs w:val="18"/>
                <w:highlight w:val="none"/>
                <w:lang w:val="en-US" w:eastAsia="zh-CN"/>
              </w:rPr>
              <w:t>12.1-14.4</w:t>
            </w:r>
            <w:r>
              <w:rPr>
                <w:rFonts w:hint="default" w:ascii="Times New Roman" w:hAnsi="Times New Roman" w:eastAsia="宋体" w:cs="Times New Roman"/>
                <w:bCs/>
                <w:kern w:val="0"/>
                <w:sz w:val="18"/>
                <w:szCs w:val="18"/>
                <w:highlight w:val="none"/>
              </w:rPr>
              <w:t>℃；气压：</w:t>
            </w:r>
            <w:r>
              <w:rPr>
                <w:rFonts w:hint="default" w:ascii="Times New Roman" w:hAnsi="Times New Roman" w:eastAsia="宋体" w:cs="Times New Roman"/>
                <w:bCs/>
                <w:kern w:val="0"/>
                <w:sz w:val="18"/>
                <w:szCs w:val="18"/>
                <w:highlight w:val="none"/>
                <w:lang w:val="en-US" w:eastAsia="zh-CN"/>
              </w:rPr>
              <w:t>101.22-101.5</w:t>
            </w:r>
            <w:r>
              <w:rPr>
                <w:rFonts w:hint="default" w:ascii="Times New Roman" w:hAnsi="Times New Roman" w:eastAsia="宋体" w:cs="Times New Roman"/>
                <w:bCs/>
                <w:kern w:val="0"/>
                <w:sz w:val="18"/>
                <w:szCs w:val="18"/>
                <w:highlight w:val="none"/>
              </w:rPr>
              <w:t>kPa；风向：</w:t>
            </w:r>
            <w:r>
              <w:rPr>
                <w:rFonts w:hint="default" w:ascii="Times New Roman" w:hAnsi="Times New Roman" w:eastAsia="宋体" w:cs="Times New Roman"/>
                <w:bCs/>
                <w:kern w:val="0"/>
                <w:sz w:val="18"/>
                <w:szCs w:val="18"/>
                <w:highlight w:val="none"/>
                <w:lang w:val="en-US" w:eastAsia="zh-CN"/>
              </w:rPr>
              <w:t>东</w:t>
            </w:r>
            <w:r>
              <w:rPr>
                <w:rFonts w:hint="default" w:ascii="Times New Roman" w:hAnsi="Times New Roman" w:eastAsia="宋体" w:cs="Times New Roman"/>
                <w:bCs/>
                <w:kern w:val="0"/>
                <w:sz w:val="18"/>
                <w:szCs w:val="18"/>
                <w:highlight w:val="none"/>
              </w:rPr>
              <w:t>北风；风速：</w:t>
            </w:r>
            <w:r>
              <w:rPr>
                <w:rFonts w:hint="default" w:ascii="Times New Roman" w:hAnsi="Times New Roman" w:eastAsia="宋体" w:cs="Times New Roman"/>
                <w:bCs/>
                <w:kern w:val="0"/>
                <w:sz w:val="18"/>
                <w:szCs w:val="18"/>
                <w:highlight w:val="none"/>
                <w:lang w:val="en-US" w:eastAsia="zh-CN"/>
              </w:rPr>
              <w:t>1.8-2.0</w:t>
            </w:r>
            <w:r>
              <w:rPr>
                <w:rFonts w:hint="default" w:ascii="Times New Roman" w:hAnsi="Times New Roman" w:eastAsia="宋体" w:cs="Times New Roman"/>
                <w:bCs/>
                <w:kern w:val="0"/>
                <w:sz w:val="18"/>
                <w:szCs w:val="18"/>
                <w:highlight w:val="none"/>
              </w:rPr>
              <w:t>m/s。</w:t>
            </w:r>
          </w:p>
          <w:p w14:paraId="54F63D04">
            <w:pPr>
              <w:keepNext w:val="0"/>
              <w:keepLines w:val="0"/>
              <w:widowControl/>
              <w:suppressLineNumbers w:val="0"/>
              <w:adjustRightInd w:val="0"/>
              <w:snapToGrid w:val="0"/>
              <w:spacing w:before="0" w:beforeAutospacing="0" w:after="0" w:afterAutospacing="0"/>
              <w:ind w:left="0" w:right="0" w:firstLine="360" w:firstLineChars="20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日气象参数：天气：晴；气温：</w:t>
            </w:r>
            <w:r>
              <w:rPr>
                <w:rFonts w:hint="default" w:ascii="Times New Roman" w:hAnsi="Times New Roman" w:eastAsia="宋体" w:cs="Times New Roman"/>
                <w:bCs/>
                <w:kern w:val="0"/>
                <w:sz w:val="18"/>
                <w:szCs w:val="18"/>
                <w:highlight w:val="none"/>
                <w:lang w:val="en-US" w:eastAsia="zh-CN"/>
              </w:rPr>
              <w:t>17.2-23.4</w:t>
            </w:r>
            <w:r>
              <w:rPr>
                <w:rFonts w:hint="default" w:ascii="Times New Roman" w:hAnsi="Times New Roman" w:eastAsia="宋体" w:cs="Times New Roman"/>
                <w:bCs/>
                <w:kern w:val="0"/>
                <w:sz w:val="18"/>
                <w:szCs w:val="18"/>
                <w:highlight w:val="none"/>
              </w:rPr>
              <w:t>℃；气压：</w:t>
            </w:r>
            <w:r>
              <w:rPr>
                <w:rFonts w:hint="default" w:ascii="Times New Roman" w:hAnsi="Times New Roman" w:eastAsia="宋体" w:cs="Times New Roman"/>
                <w:bCs/>
                <w:kern w:val="0"/>
                <w:sz w:val="18"/>
                <w:szCs w:val="18"/>
                <w:highlight w:val="none"/>
                <w:lang w:val="en-US" w:eastAsia="zh-CN"/>
              </w:rPr>
              <w:t>100.61-101.05</w:t>
            </w:r>
            <w:r>
              <w:rPr>
                <w:rFonts w:hint="default" w:ascii="Times New Roman" w:hAnsi="Times New Roman" w:eastAsia="宋体" w:cs="Times New Roman"/>
                <w:bCs/>
                <w:kern w:val="0"/>
                <w:sz w:val="18"/>
                <w:szCs w:val="18"/>
                <w:highlight w:val="none"/>
              </w:rPr>
              <w:t>kPa；风向：</w:t>
            </w:r>
            <w:r>
              <w:rPr>
                <w:rFonts w:hint="default" w:ascii="Times New Roman" w:hAnsi="Times New Roman" w:eastAsia="宋体" w:cs="Times New Roman"/>
                <w:bCs/>
                <w:kern w:val="0"/>
                <w:sz w:val="18"/>
                <w:szCs w:val="18"/>
                <w:highlight w:val="none"/>
                <w:lang w:val="en-US" w:eastAsia="zh-CN"/>
              </w:rPr>
              <w:t>东</w:t>
            </w:r>
            <w:r>
              <w:rPr>
                <w:rFonts w:hint="default" w:ascii="Times New Roman" w:hAnsi="Times New Roman" w:eastAsia="宋体" w:cs="Times New Roman"/>
                <w:bCs/>
                <w:kern w:val="0"/>
                <w:sz w:val="18"/>
                <w:szCs w:val="18"/>
                <w:highlight w:val="none"/>
              </w:rPr>
              <w:t>北风；风速：</w:t>
            </w:r>
            <w:r>
              <w:rPr>
                <w:rFonts w:hint="default" w:ascii="Times New Roman" w:hAnsi="Times New Roman" w:eastAsia="宋体" w:cs="Times New Roman"/>
                <w:bCs/>
                <w:kern w:val="0"/>
                <w:sz w:val="18"/>
                <w:szCs w:val="18"/>
                <w:highlight w:val="none"/>
                <w:lang w:val="en-US" w:eastAsia="zh-CN"/>
              </w:rPr>
              <w:t>1.6-2.1</w:t>
            </w:r>
            <w:r>
              <w:rPr>
                <w:rFonts w:hint="default" w:ascii="Times New Roman" w:hAnsi="Times New Roman" w:eastAsia="宋体" w:cs="Times New Roman"/>
                <w:bCs/>
                <w:kern w:val="0"/>
                <w:sz w:val="18"/>
                <w:szCs w:val="18"/>
                <w:highlight w:val="none"/>
              </w:rPr>
              <w:t>m/s。</w:t>
            </w:r>
          </w:p>
        </w:tc>
      </w:tr>
    </w:tbl>
    <w:p w14:paraId="493F1248">
      <w:pPr>
        <w:jc w:val="center"/>
        <w:rPr>
          <w:rFonts w:hint="eastAsia" w:eastAsia="华文中宋"/>
          <w:b/>
          <w:spacing w:val="227"/>
          <w:sz w:val="30"/>
          <w:szCs w:val="30"/>
          <w:lang w:val="en-US" w:eastAsia="zh-CN"/>
        </w:rPr>
      </w:pPr>
    </w:p>
    <w:p w14:paraId="1BDDBEF8">
      <w:pPr>
        <w:rPr>
          <w:rFonts w:hint="eastAsia" w:eastAsia="华文中宋"/>
          <w:b/>
          <w:spacing w:val="227"/>
          <w:sz w:val="30"/>
          <w:szCs w:val="30"/>
          <w:lang w:val="en-US" w:eastAsia="zh-CN"/>
        </w:rPr>
      </w:pPr>
      <w:r>
        <w:rPr>
          <w:rFonts w:hint="eastAsia" w:eastAsia="华文中宋"/>
          <w:b/>
          <w:spacing w:val="227"/>
          <w:sz w:val="30"/>
          <w:szCs w:val="30"/>
          <w:lang w:val="en-US" w:eastAsia="zh-CN"/>
        </w:rPr>
        <w:br w:type="page"/>
      </w:r>
    </w:p>
    <w:p w14:paraId="67AC34F3">
      <w:pPr>
        <w:jc w:val="center"/>
        <w:rPr>
          <w:rFonts w:hint="eastAsia" w:ascii="Times New Roman" w:hAnsi="Times New Roman"/>
          <w:b/>
          <w:bCs/>
          <w:szCs w:val="21"/>
        </w:rPr>
      </w:pPr>
      <w:r>
        <w:rPr>
          <w:rFonts w:ascii="Times New Roman" w:hAnsi="Times New Roman"/>
          <w:b/>
          <w:bCs/>
          <w:szCs w:val="21"/>
          <w:highlight w:val="none"/>
        </w:rPr>
        <w:t>表</w:t>
      </w:r>
      <w:r>
        <w:rPr>
          <w:rFonts w:hint="eastAsia" w:ascii="Times New Roman" w:hAnsi="Times New Roman"/>
          <w:b/>
          <w:bCs/>
          <w:szCs w:val="21"/>
          <w:highlight w:val="none"/>
        </w:rPr>
        <w:t xml:space="preserve"> </w:t>
      </w:r>
      <w:r>
        <w:rPr>
          <w:rFonts w:ascii="Times New Roman" w:hAnsi="Times New Roman"/>
          <w:b/>
          <w:bCs/>
          <w:szCs w:val="21"/>
          <w:highlight w:val="none"/>
        </w:rPr>
        <w:t>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3</w:t>
      </w:r>
      <w:r>
        <w:rPr>
          <w:rFonts w:ascii="Times New Roman" w:hAnsi="Times New Roman"/>
          <w:b/>
          <w:bCs/>
          <w:szCs w:val="21"/>
          <w:highlight w:val="none"/>
        </w:rPr>
        <w:t>-</w:t>
      </w:r>
      <w:r>
        <w:rPr>
          <w:rFonts w:hint="eastAsia" w:ascii="Times New Roman" w:hAnsi="Times New Roman"/>
          <w:b/>
          <w:bCs/>
          <w:szCs w:val="21"/>
          <w:highlight w:val="none"/>
          <w:lang w:val="en-US" w:eastAsia="zh-CN"/>
        </w:rPr>
        <w:t xml:space="preserve">4 </w:t>
      </w:r>
      <w:r>
        <w:rPr>
          <w:rFonts w:ascii="Times New Roman" w:hAnsi="Times New Roman"/>
          <w:b/>
          <w:bCs/>
          <w:szCs w:val="21"/>
          <w:highlight w:val="none"/>
        </w:rPr>
        <w:t>无组织废气监测结果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4</w:t>
      </w:r>
      <w:r>
        <w:rPr>
          <w:rFonts w:hint="eastAsia" w:ascii="Times New Roman" w:hAnsi="Times New Roman"/>
          <w:b/>
          <w:bCs/>
          <w:szCs w:val="21"/>
          <w:highlight w:val="none"/>
        </w:rPr>
        <w:t>）</w:t>
      </w:r>
    </w:p>
    <w:tbl>
      <w:tblPr>
        <w:tblStyle w:val="3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13" w:type="dxa"/>
          <w:bottom w:w="0" w:type="dxa"/>
          <w:right w:w="113" w:type="dxa"/>
        </w:tblCellMar>
      </w:tblPr>
      <w:tblGrid>
        <w:gridCol w:w="1037"/>
        <w:gridCol w:w="882"/>
        <w:gridCol w:w="945"/>
        <w:gridCol w:w="1152"/>
        <w:gridCol w:w="1152"/>
        <w:gridCol w:w="1152"/>
        <w:gridCol w:w="1152"/>
        <w:gridCol w:w="1152"/>
        <w:gridCol w:w="1155"/>
      </w:tblGrid>
      <w:tr w14:paraId="6F727E4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54" w:hRule="atLeast"/>
          <w:jc w:val="center"/>
        </w:trPr>
        <w:tc>
          <w:tcPr>
            <w:tcW w:w="2864" w:type="dxa"/>
            <w:gridSpan w:val="3"/>
            <w:tcBorders>
              <w:tl2br w:val="nil"/>
              <w:tr2bl w:val="nil"/>
            </w:tcBorders>
            <w:vAlign w:val="center"/>
          </w:tcPr>
          <w:p w14:paraId="1796C80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3456" w:type="dxa"/>
            <w:gridSpan w:val="3"/>
            <w:tcBorders>
              <w:tl2br w:val="nil"/>
              <w:tr2bl w:val="nil"/>
            </w:tcBorders>
            <w:vAlign w:val="center"/>
          </w:tcPr>
          <w:p w14:paraId="2800353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p>
        </w:tc>
        <w:tc>
          <w:tcPr>
            <w:tcW w:w="3459" w:type="dxa"/>
            <w:gridSpan w:val="3"/>
            <w:tcBorders>
              <w:tl2br w:val="nil"/>
              <w:tr2bl w:val="nil"/>
            </w:tcBorders>
            <w:shd w:val="clear" w:color="auto" w:fill="auto"/>
            <w:vAlign w:val="center"/>
          </w:tcPr>
          <w:p w14:paraId="45F27AA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p>
        </w:tc>
      </w:tr>
      <w:tr w14:paraId="525FBC3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54" w:hRule="atLeast"/>
          <w:jc w:val="center"/>
        </w:trPr>
        <w:tc>
          <w:tcPr>
            <w:tcW w:w="2864" w:type="dxa"/>
            <w:gridSpan w:val="3"/>
            <w:tcBorders>
              <w:tl2br w:val="nil"/>
              <w:tr2bl w:val="nil"/>
            </w:tcBorders>
            <w:vAlign w:val="center"/>
          </w:tcPr>
          <w:p w14:paraId="7E8B58E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检测日期</w:t>
            </w:r>
          </w:p>
        </w:tc>
        <w:tc>
          <w:tcPr>
            <w:tcW w:w="3456" w:type="dxa"/>
            <w:gridSpan w:val="3"/>
            <w:tcBorders>
              <w:tl2br w:val="nil"/>
              <w:tr2bl w:val="nil"/>
            </w:tcBorders>
            <w:vAlign w:val="center"/>
          </w:tcPr>
          <w:p w14:paraId="2A6E4CE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18</w:t>
            </w:r>
            <w:r>
              <w:rPr>
                <w:rFonts w:hint="default" w:ascii="Times New Roman" w:hAnsi="Times New Roman" w:eastAsia="宋体" w:cs="Times New Roman"/>
                <w:bCs/>
                <w:kern w:val="0"/>
                <w:sz w:val="18"/>
                <w:szCs w:val="18"/>
                <w:highlight w:val="none"/>
              </w:rPr>
              <w:t>日</w:t>
            </w:r>
          </w:p>
        </w:tc>
        <w:tc>
          <w:tcPr>
            <w:tcW w:w="3459" w:type="dxa"/>
            <w:gridSpan w:val="3"/>
            <w:tcBorders>
              <w:tl2br w:val="nil"/>
              <w:tr2bl w:val="nil"/>
            </w:tcBorders>
            <w:shd w:val="clear" w:color="auto" w:fill="auto"/>
            <w:vAlign w:val="center"/>
          </w:tcPr>
          <w:p w14:paraId="7B85477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12</w:t>
            </w:r>
            <w:r>
              <w:rPr>
                <w:rFonts w:hint="default" w:ascii="Times New Roman" w:hAnsi="Times New Roman" w:eastAsia="宋体" w:cs="Times New Roman"/>
                <w:bCs/>
                <w:kern w:val="0"/>
                <w:sz w:val="18"/>
                <w:szCs w:val="18"/>
                <w:highlight w:val="none"/>
              </w:rPr>
              <w:t>日-</w:t>
            </w:r>
            <w:r>
              <w:rPr>
                <w:rFonts w:hint="default" w:ascii="Times New Roman" w:hAnsi="Times New Roman" w:eastAsia="宋体" w:cs="Times New Roman"/>
                <w:bCs/>
                <w:kern w:val="0"/>
                <w:sz w:val="18"/>
                <w:szCs w:val="18"/>
                <w:highlight w:val="none"/>
                <w:lang w:val="en-US" w:eastAsia="zh-CN"/>
              </w:rPr>
              <w:t>18</w:t>
            </w:r>
            <w:r>
              <w:rPr>
                <w:rFonts w:hint="default" w:ascii="Times New Roman" w:hAnsi="Times New Roman" w:eastAsia="宋体" w:cs="Times New Roman"/>
                <w:bCs/>
                <w:kern w:val="0"/>
                <w:sz w:val="18"/>
                <w:szCs w:val="18"/>
                <w:highlight w:val="none"/>
              </w:rPr>
              <w:t>日</w:t>
            </w:r>
          </w:p>
        </w:tc>
      </w:tr>
      <w:tr w14:paraId="41DFC2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848" w:hRule="atLeast"/>
          <w:jc w:val="center"/>
        </w:trPr>
        <w:tc>
          <w:tcPr>
            <w:tcW w:w="2864" w:type="dxa"/>
            <w:gridSpan w:val="3"/>
            <w:tcBorders>
              <w:tl2br w:val="nil"/>
              <w:tr2bl w:val="nil"/>
            </w:tcBorders>
            <w:vAlign w:val="center"/>
          </w:tcPr>
          <w:p w14:paraId="08203854">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textAlignment w:val="auto"/>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sz w:val="18"/>
                <w:highlight w:val="none"/>
              </w:rPr>
              <mc:AlternateContent>
                <mc:Choice Requires="wps">
                  <w:drawing>
                    <wp:anchor distT="0" distB="0" distL="114300" distR="114300" simplePos="0" relativeHeight="251774976" behindDoc="0" locked="0" layoutInCell="1" allowOverlap="1">
                      <wp:simplePos x="0" y="0"/>
                      <wp:positionH relativeFrom="column">
                        <wp:posOffset>-61595</wp:posOffset>
                      </wp:positionH>
                      <wp:positionV relativeFrom="paragraph">
                        <wp:posOffset>2540</wp:posOffset>
                      </wp:positionV>
                      <wp:extent cx="659765" cy="588645"/>
                      <wp:effectExtent l="3175" t="3810" r="7620" b="17145"/>
                      <wp:wrapNone/>
                      <wp:docPr id="59" name="直线 89"/>
                      <wp:cNvGraphicFramePr/>
                      <a:graphic xmlns:a="http://schemas.openxmlformats.org/drawingml/2006/main">
                        <a:graphicData uri="http://schemas.microsoft.com/office/word/2010/wordprocessingShape">
                          <wps:wsp>
                            <wps:cNvCnPr>
                              <a:cxnSpLocks noChangeShapeType="1"/>
                            </wps:cNvCnPr>
                            <wps:spPr bwMode="auto">
                              <a:xfrm>
                                <a:off x="0" y="0"/>
                                <a:ext cx="659765" cy="588645"/>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4.85pt;margin-top:0.2pt;height:46.35pt;width:51.95pt;z-index:251774976;mso-width-relative:page;mso-height-relative:page;" filled="f" stroked="t" coordsize="21600,21600" o:gfxdata="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D/gpf1QAAAAUBAAAP&#10;AAAAAAAAAAEAIAAAACIAAABkcnMvZG93bnJldi54bWxQSwECFAAUAAAACACHTuJA1V9XreIBAAC1&#10;AwAADgAAAAAAAAABACAAAAAkAQAAZHJzL2Uyb0RvYy54bWxQSwUGAAAAAAYABgBZAQAAeAUAAAAA&#10;">
                      <v:fill on="f" focussize="0,0"/>
                      <v:stroke color="#000000" joinstyle="round"/>
                      <v:imagedata o:title=""/>
                      <o:lock v:ext="edit" aspectratio="f"/>
                    </v:line>
                  </w:pict>
                </mc:Fallback>
              </mc:AlternateContent>
            </w:r>
            <w:r>
              <w:rPr>
                <w:rFonts w:hint="default" w:ascii="Times New Roman" w:hAnsi="Times New Roman" w:eastAsia="宋体" w:cs="Times New Roman"/>
                <w:sz w:val="18"/>
                <w:highlight w:val="none"/>
              </w:rPr>
              <mc:AlternateContent>
                <mc:Choice Requires="wps">
                  <w:drawing>
                    <wp:anchor distT="0" distB="0" distL="114300" distR="114300" simplePos="0" relativeHeight="251773952" behindDoc="0" locked="0" layoutInCell="1" allowOverlap="1">
                      <wp:simplePos x="0" y="0"/>
                      <wp:positionH relativeFrom="column">
                        <wp:posOffset>-73025</wp:posOffset>
                      </wp:positionH>
                      <wp:positionV relativeFrom="paragraph">
                        <wp:posOffset>0</wp:posOffset>
                      </wp:positionV>
                      <wp:extent cx="1831340" cy="551180"/>
                      <wp:effectExtent l="1270" t="4445" r="11430" b="8255"/>
                      <wp:wrapNone/>
                      <wp:docPr id="60" name="直线 89"/>
                      <wp:cNvGraphicFramePr/>
                      <a:graphic xmlns:a="http://schemas.openxmlformats.org/drawingml/2006/main">
                        <a:graphicData uri="http://schemas.microsoft.com/office/word/2010/wordprocessingShape">
                          <wps:wsp>
                            <wps:cNvCnPr>
                              <a:cxnSpLocks noChangeShapeType="1"/>
                            </wps:cNvCnPr>
                            <wps:spPr bwMode="auto">
                              <a:xfrm>
                                <a:off x="0" y="0"/>
                                <a:ext cx="1831340" cy="55118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5.75pt;margin-top:0pt;height:43.4pt;width:144.2pt;z-index:251773952;mso-width-relative:page;mso-height-relative:page;" filled="f" stroked="t" coordsize="21600,21600" o:gfxdata="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DCbt0N1gAAAAcB&#10;AAAPAAAAAAAAAAEAIAAAACIAAABkcnMvZG93bnJldi54bWxQSwECFAAUAAAACACHTuJAF3/DaeQB&#10;AAC2AwAADgAAAAAAAAABACAAAAAlAQAAZHJzL2Uyb0RvYy54bWxQSwUGAAAAAAYABgBZAQAAewUA&#10;AAAA&#10;">
                      <v:fill on="f" focussize="0,0"/>
                      <v:stroke color="#000000" joinstyle="round"/>
                      <v:imagedata o:title=""/>
                      <o:lock v:ext="edit" aspectratio="f"/>
                    </v:line>
                  </w:pict>
                </mc:Fallback>
              </mc:AlternateContent>
            </w:r>
            <w:r>
              <w:rPr>
                <w:rFonts w:hint="default" w:ascii="Times New Roman" w:hAnsi="Times New Roman" w:eastAsia="宋体" w:cs="Times New Roman"/>
                <w:bCs/>
                <w:kern w:val="0"/>
                <w:sz w:val="18"/>
                <w:szCs w:val="18"/>
                <w:highlight w:val="none"/>
              </w:rPr>
              <w:t xml:space="preserve">                     检测项目</w:t>
            </w:r>
          </w:p>
          <w:p w14:paraId="312C82E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 xml:space="preserve">      检测结果</w:t>
            </w:r>
          </w:p>
          <w:p w14:paraId="6849FA90">
            <w:pPr>
              <w:keepNext w:val="0"/>
              <w:keepLines w:val="0"/>
              <w:widowControl/>
              <w:suppressLineNumbers w:val="0"/>
              <w:adjustRightInd w:val="0"/>
              <w:snapToGrid w:val="0"/>
              <w:spacing w:before="0" w:beforeAutospacing="0" w:after="0" w:afterAutospacing="0"/>
              <w:ind w:left="0" w:right="0" w:firstLine="720" w:firstLineChars="40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w:t>
            </w:r>
            <w:r>
              <w:rPr>
                <w:rFonts w:hint="default" w:ascii="Times New Roman" w:hAnsi="Times New Roman" w:eastAsia="宋体" w:cs="Times New Roman"/>
                <w:sz w:val="18"/>
                <w:highlight w:val="none"/>
              </w:rPr>
              <mc:AlternateContent>
                <mc:Choice Requires="wps">
                  <w:drawing>
                    <wp:anchor distT="0" distB="0" distL="114300" distR="114300" simplePos="0" relativeHeight="251772928" behindDoc="0" locked="0" layoutInCell="1" allowOverlap="1">
                      <wp:simplePos x="0" y="0"/>
                      <wp:positionH relativeFrom="column">
                        <wp:posOffset>-67310</wp:posOffset>
                      </wp:positionH>
                      <wp:positionV relativeFrom="paragraph">
                        <wp:posOffset>-290195</wp:posOffset>
                      </wp:positionV>
                      <wp:extent cx="1819910" cy="194310"/>
                      <wp:effectExtent l="635" t="4445" r="8255" b="14605"/>
                      <wp:wrapNone/>
                      <wp:docPr id="170" name="直线 89"/>
                      <wp:cNvGraphicFramePr/>
                      <a:graphic xmlns:a="http://schemas.openxmlformats.org/drawingml/2006/main">
                        <a:graphicData uri="http://schemas.microsoft.com/office/word/2010/wordprocessingShape">
                          <wps:wsp>
                            <wps:cNvCnPr>
                              <a:cxnSpLocks noChangeShapeType="1"/>
                            </wps:cNvCnPr>
                            <wps:spPr bwMode="auto">
                              <a:xfrm>
                                <a:off x="0" y="0"/>
                                <a:ext cx="1819910" cy="19431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5.3pt;margin-top:-22.85pt;height:15.3pt;width:143.3pt;z-index:251772928;mso-width-relative:page;mso-height-relative:page;" filled="f" stroked="t" coordsize="21600,21600" o:gfxdata="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cXwqw2AAAAAsB&#10;AAAPAAAAAAAAAAEAIAAAACIAAABkcnMvZG93bnJldi54bWxQSwECFAAUAAAACACHTuJAKLTKaeIB&#10;AAC3AwAADgAAAAAAAAABACAAAAAnAQAAZHJzL2Uyb0RvYy54bWxQSwUGAAAAAAYABgBZAQAAewUA&#10;AAAA&#10;">
                      <v:fill on="f" focussize="0,0"/>
                      <v:stroke color="#000000" joinstyle="round"/>
                      <v:imagedata o:title=""/>
                      <o:lock v:ext="edit" aspectratio="f"/>
                    </v:line>
                  </w:pict>
                </mc:Fallback>
              </mc:AlternateContent>
            </w:r>
            <w:r>
              <w:rPr>
                <w:rFonts w:hint="default" w:ascii="Times New Roman" w:hAnsi="Times New Roman" w:eastAsia="宋体" w:cs="Times New Roman"/>
                <w:bCs/>
                <w:kern w:val="0"/>
                <w:sz w:val="18"/>
                <w:szCs w:val="18"/>
                <w:highlight w:val="none"/>
                <w:lang w:val="en-US" w:eastAsia="zh-CN"/>
              </w:rPr>
              <w:t>时间</w:t>
            </w:r>
          </w:p>
          <w:p w14:paraId="122FDB0C">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采样点位</w:t>
            </w:r>
          </w:p>
        </w:tc>
        <w:tc>
          <w:tcPr>
            <w:tcW w:w="1152" w:type="dxa"/>
            <w:tcBorders>
              <w:tl2br w:val="nil"/>
              <w:tr2bl w:val="nil"/>
            </w:tcBorders>
            <w:vAlign w:val="center"/>
          </w:tcPr>
          <w:p w14:paraId="4C3061B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非甲烷总烃</w:t>
            </w:r>
          </w:p>
          <w:p w14:paraId="5DB1198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1152" w:type="dxa"/>
            <w:tcBorders>
              <w:tl2br w:val="nil"/>
              <w:tr2bl w:val="nil"/>
            </w:tcBorders>
            <w:vAlign w:val="center"/>
          </w:tcPr>
          <w:p w14:paraId="12C5870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非甲烷总烃</w:t>
            </w:r>
          </w:p>
          <w:p w14:paraId="359AA26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1152" w:type="dxa"/>
            <w:tcBorders>
              <w:tl2br w:val="nil"/>
              <w:tr2bl w:val="nil"/>
            </w:tcBorders>
            <w:vAlign w:val="center"/>
          </w:tcPr>
          <w:p w14:paraId="2CF02CB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颗粒物（mg/m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1152" w:type="dxa"/>
            <w:tcBorders>
              <w:tl2br w:val="nil"/>
              <w:tr2bl w:val="nil"/>
            </w:tcBorders>
            <w:shd w:val="clear" w:color="auto" w:fill="auto"/>
            <w:vAlign w:val="center"/>
          </w:tcPr>
          <w:p w14:paraId="7B17683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非甲烷总烃</w:t>
            </w:r>
          </w:p>
          <w:p w14:paraId="39ED8D4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1152" w:type="dxa"/>
            <w:tcBorders>
              <w:tl2br w:val="nil"/>
              <w:tr2bl w:val="nil"/>
            </w:tcBorders>
            <w:shd w:val="clear" w:color="auto" w:fill="auto"/>
            <w:vAlign w:val="center"/>
          </w:tcPr>
          <w:p w14:paraId="2E7E019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非甲烷总烃</w:t>
            </w:r>
          </w:p>
          <w:p w14:paraId="11FD311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1155" w:type="dxa"/>
            <w:tcBorders>
              <w:tl2br w:val="nil"/>
              <w:tr2bl w:val="nil"/>
            </w:tcBorders>
            <w:shd w:val="clear" w:color="auto" w:fill="auto"/>
            <w:vAlign w:val="center"/>
          </w:tcPr>
          <w:p w14:paraId="1F34A0F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颗粒物（mg/m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r>
      <w:tr w14:paraId="109B526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037" w:type="dxa"/>
            <w:vMerge w:val="restart"/>
            <w:tcBorders>
              <w:tl2br w:val="nil"/>
              <w:tr2bl w:val="nil"/>
            </w:tcBorders>
            <w:vAlign w:val="center"/>
          </w:tcPr>
          <w:p w14:paraId="4DBCBAB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厂区内生产车间外</w:t>
            </w:r>
          </w:p>
          <w:p w14:paraId="6386CEC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（G4）</w:t>
            </w:r>
          </w:p>
        </w:tc>
        <w:tc>
          <w:tcPr>
            <w:tcW w:w="882" w:type="dxa"/>
            <w:vMerge w:val="restart"/>
            <w:tcBorders>
              <w:tl2br w:val="nil"/>
              <w:tr2bl w:val="nil"/>
            </w:tcBorders>
            <w:vAlign w:val="center"/>
          </w:tcPr>
          <w:p w14:paraId="368B79C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第一次</w:t>
            </w:r>
          </w:p>
        </w:tc>
        <w:tc>
          <w:tcPr>
            <w:tcW w:w="945" w:type="dxa"/>
            <w:tcBorders>
              <w:tl2br w:val="nil"/>
              <w:tr2bl w:val="nil"/>
            </w:tcBorders>
            <w:vAlign w:val="center"/>
          </w:tcPr>
          <w:p w14:paraId="3924F7F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10:15</w:t>
            </w:r>
          </w:p>
        </w:tc>
        <w:tc>
          <w:tcPr>
            <w:tcW w:w="1152" w:type="dxa"/>
            <w:tcBorders>
              <w:tl2br w:val="nil"/>
              <w:tr2bl w:val="nil"/>
            </w:tcBorders>
            <w:vAlign w:val="center"/>
          </w:tcPr>
          <w:p w14:paraId="20BDDAA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2.15</w:t>
            </w:r>
          </w:p>
        </w:tc>
        <w:tc>
          <w:tcPr>
            <w:tcW w:w="1152" w:type="dxa"/>
            <w:vMerge w:val="restart"/>
            <w:tcBorders>
              <w:tl2br w:val="nil"/>
              <w:tr2bl w:val="nil"/>
            </w:tcBorders>
            <w:vAlign w:val="center"/>
          </w:tcPr>
          <w:p w14:paraId="224C3C5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2.20</w:t>
            </w:r>
          </w:p>
        </w:tc>
        <w:tc>
          <w:tcPr>
            <w:tcW w:w="1152" w:type="dxa"/>
            <w:vMerge w:val="restart"/>
            <w:tcBorders>
              <w:tl2br w:val="nil"/>
              <w:tr2bl w:val="nil"/>
            </w:tcBorders>
            <w:vAlign w:val="center"/>
          </w:tcPr>
          <w:p w14:paraId="64DB214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0.281</w:t>
            </w:r>
          </w:p>
        </w:tc>
        <w:tc>
          <w:tcPr>
            <w:tcW w:w="1152" w:type="dxa"/>
            <w:tcBorders>
              <w:tl2br w:val="nil"/>
              <w:tr2bl w:val="nil"/>
            </w:tcBorders>
            <w:vAlign w:val="center"/>
          </w:tcPr>
          <w:p w14:paraId="1772E74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2.03</w:t>
            </w:r>
          </w:p>
        </w:tc>
        <w:tc>
          <w:tcPr>
            <w:tcW w:w="1152" w:type="dxa"/>
            <w:vMerge w:val="restart"/>
            <w:tcBorders>
              <w:tl2br w:val="nil"/>
              <w:tr2bl w:val="nil"/>
            </w:tcBorders>
            <w:vAlign w:val="center"/>
          </w:tcPr>
          <w:p w14:paraId="49D6297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2.31</w:t>
            </w:r>
          </w:p>
        </w:tc>
        <w:tc>
          <w:tcPr>
            <w:tcW w:w="1155" w:type="dxa"/>
            <w:vMerge w:val="restart"/>
            <w:tcBorders>
              <w:tl2br w:val="nil"/>
              <w:tr2bl w:val="nil"/>
            </w:tcBorders>
            <w:vAlign w:val="center"/>
          </w:tcPr>
          <w:p w14:paraId="161B0B5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0.291</w:t>
            </w:r>
          </w:p>
        </w:tc>
      </w:tr>
      <w:tr w14:paraId="534D16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037" w:type="dxa"/>
            <w:vMerge w:val="continue"/>
            <w:tcBorders>
              <w:tl2br w:val="nil"/>
              <w:tr2bl w:val="nil"/>
            </w:tcBorders>
            <w:vAlign w:val="center"/>
          </w:tcPr>
          <w:p w14:paraId="081989A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82" w:type="dxa"/>
            <w:vMerge w:val="continue"/>
            <w:tcBorders>
              <w:tl2br w:val="nil"/>
              <w:tr2bl w:val="nil"/>
            </w:tcBorders>
            <w:vAlign w:val="center"/>
          </w:tcPr>
          <w:p w14:paraId="3C61CF5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45" w:type="dxa"/>
            <w:tcBorders>
              <w:tl2br w:val="nil"/>
              <w:tr2bl w:val="nil"/>
            </w:tcBorders>
            <w:vAlign w:val="center"/>
          </w:tcPr>
          <w:p w14:paraId="1AFD5F0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10:30</w:t>
            </w:r>
          </w:p>
        </w:tc>
        <w:tc>
          <w:tcPr>
            <w:tcW w:w="1152" w:type="dxa"/>
            <w:tcBorders>
              <w:tl2br w:val="nil"/>
              <w:tr2bl w:val="nil"/>
            </w:tcBorders>
            <w:vAlign w:val="center"/>
          </w:tcPr>
          <w:p w14:paraId="2C88F86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2.02</w:t>
            </w:r>
          </w:p>
        </w:tc>
        <w:tc>
          <w:tcPr>
            <w:tcW w:w="1152" w:type="dxa"/>
            <w:vMerge w:val="continue"/>
            <w:tcBorders>
              <w:tl2br w:val="nil"/>
              <w:tr2bl w:val="nil"/>
            </w:tcBorders>
            <w:vAlign w:val="center"/>
          </w:tcPr>
          <w:p w14:paraId="3A3DAA0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2" w:type="dxa"/>
            <w:vMerge w:val="continue"/>
            <w:tcBorders>
              <w:tl2br w:val="nil"/>
              <w:tr2bl w:val="nil"/>
            </w:tcBorders>
            <w:vAlign w:val="center"/>
          </w:tcPr>
          <w:p w14:paraId="6BFF3E7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2" w:type="dxa"/>
            <w:tcBorders>
              <w:tl2br w:val="nil"/>
              <w:tr2bl w:val="nil"/>
            </w:tcBorders>
            <w:vAlign w:val="center"/>
          </w:tcPr>
          <w:p w14:paraId="477E405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2.07</w:t>
            </w:r>
          </w:p>
        </w:tc>
        <w:tc>
          <w:tcPr>
            <w:tcW w:w="1152" w:type="dxa"/>
            <w:vMerge w:val="continue"/>
            <w:tcBorders>
              <w:tl2br w:val="nil"/>
              <w:tr2bl w:val="nil"/>
            </w:tcBorders>
            <w:vAlign w:val="center"/>
          </w:tcPr>
          <w:p w14:paraId="78F76F0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5" w:type="dxa"/>
            <w:vMerge w:val="continue"/>
            <w:tcBorders>
              <w:tl2br w:val="nil"/>
              <w:tr2bl w:val="nil"/>
            </w:tcBorders>
            <w:vAlign w:val="center"/>
          </w:tcPr>
          <w:p w14:paraId="412C5AC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364A1CE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037" w:type="dxa"/>
            <w:vMerge w:val="continue"/>
            <w:tcBorders>
              <w:tl2br w:val="nil"/>
              <w:tr2bl w:val="nil"/>
            </w:tcBorders>
            <w:vAlign w:val="center"/>
          </w:tcPr>
          <w:p w14:paraId="1A21EA1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82" w:type="dxa"/>
            <w:vMerge w:val="continue"/>
            <w:tcBorders>
              <w:tl2br w:val="nil"/>
              <w:tr2bl w:val="nil"/>
            </w:tcBorders>
            <w:vAlign w:val="center"/>
          </w:tcPr>
          <w:p w14:paraId="0C0B1B2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45" w:type="dxa"/>
            <w:tcBorders>
              <w:tl2br w:val="nil"/>
              <w:tr2bl w:val="nil"/>
            </w:tcBorders>
            <w:vAlign w:val="center"/>
          </w:tcPr>
          <w:p w14:paraId="1C42325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lang w:val="en-US" w:eastAsia="zh-CN" w:bidi="ar-SA"/>
              </w:rPr>
              <w:t>10:45</w:t>
            </w:r>
          </w:p>
        </w:tc>
        <w:tc>
          <w:tcPr>
            <w:tcW w:w="1152" w:type="dxa"/>
            <w:tcBorders>
              <w:tl2br w:val="nil"/>
              <w:tr2bl w:val="nil"/>
            </w:tcBorders>
            <w:vAlign w:val="center"/>
          </w:tcPr>
          <w:p w14:paraId="475EB52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2.22</w:t>
            </w:r>
          </w:p>
        </w:tc>
        <w:tc>
          <w:tcPr>
            <w:tcW w:w="1152" w:type="dxa"/>
            <w:vMerge w:val="continue"/>
            <w:tcBorders>
              <w:tl2br w:val="nil"/>
              <w:tr2bl w:val="nil"/>
            </w:tcBorders>
            <w:vAlign w:val="center"/>
          </w:tcPr>
          <w:p w14:paraId="46E4CB8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2" w:type="dxa"/>
            <w:vMerge w:val="continue"/>
            <w:tcBorders>
              <w:tl2br w:val="nil"/>
              <w:tr2bl w:val="nil"/>
            </w:tcBorders>
            <w:vAlign w:val="center"/>
          </w:tcPr>
          <w:p w14:paraId="03F77E5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2" w:type="dxa"/>
            <w:tcBorders>
              <w:tl2br w:val="nil"/>
              <w:tr2bl w:val="nil"/>
            </w:tcBorders>
            <w:vAlign w:val="center"/>
          </w:tcPr>
          <w:p w14:paraId="4B2FE7A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2.48</w:t>
            </w:r>
          </w:p>
        </w:tc>
        <w:tc>
          <w:tcPr>
            <w:tcW w:w="1152" w:type="dxa"/>
            <w:vMerge w:val="continue"/>
            <w:tcBorders>
              <w:tl2br w:val="nil"/>
              <w:tr2bl w:val="nil"/>
            </w:tcBorders>
            <w:vAlign w:val="center"/>
          </w:tcPr>
          <w:p w14:paraId="44C5430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5" w:type="dxa"/>
            <w:vMerge w:val="continue"/>
            <w:tcBorders>
              <w:tl2br w:val="nil"/>
              <w:tr2bl w:val="nil"/>
            </w:tcBorders>
            <w:vAlign w:val="center"/>
          </w:tcPr>
          <w:p w14:paraId="46202C8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723A17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037" w:type="dxa"/>
            <w:vMerge w:val="continue"/>
            <w:tcBorders>
              <w:tl2br w:val="nil"/>
              <w:tr2bl w:val="nil"/>
            </w:tcBorders>
            <w:vAlign w:val="center"/>
          </w:tcPr>
          <w:p w14:paraId="17A1B73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82" w:type="dxa"/>
            <w:vMerge w:val="continue"/>
            <w:tcBorders>
              <w:tl2br w:val="nil"/>
              <w:tr2bl w:val="nil"/>
            </w:tcBorders>
            <w:vAlign w:val="center"/>
          </w:tcPr>
          <w:p w14:paraId="74E1354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45" w:type="dxa"/>
            <w:tcBorders>
              <w:tl2br w:val="nil"/>
              <w:tr2bl w:val="nil"/>
            </w:tcBorders>
            <w:vAlign w:val="center"/>
          </w:tcPr>
          <w:p w14:paraId="132DD4E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11:00</w:t>
            </w:r>
          </w:p>
        </w:tc>
        <w:tc>
          <w:tcPr>
            <w:tcW w:w="1152" w:type="dxa"/>
            <w:tcBorders>
              <w:tl2br w:val="nil"/>
              <w:tr2bl w:val="nil"/>
            </w:tcBorders>
            <w:vAlign w:val="center"/>
          </w:tcPr>
          <w:p w14:paraId="345A6D8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2.41</w:t>
            </w:r>
          </w:p>
        </w:tc>
        <w:tc>
          <w:tcPr>
            <w:tcW w:w="1152" w:type="dxa"/>
            <w:vMerge w:val="continue"/>
            <w:tcBorders>
              <w:tl2br w:val="nil"/>
              <w:tr2bl w:val="nil"/>
            </w:tcBorders>
            <w:vAlign w:val="center"/>
          </w:tcPr>
          <w:p w14:paraId="01A1F08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2" w:type="dxa"/>
            <w:vMerge w:val="continue"/>
            <w:tcBorders>
              <w:tl2br w:val="nil"/>
              <w:tr2bl w:val="nil"/>
            </w:tcBorders>
            <w:vAlign w:val="center"/>
          </w:tcPr>
          <w:p w14:paraId="166C678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2" w:type="dxa"/>
            <w:tcBorders>
              <w:tl2br w:val="nil"/>
              <w:tr2bl w:val="nil"/>
            </w:tcBorders>
            <w:vAlign w:val="center"/>
          </w:tcPr>
          <w:p w14:paraId="4170B3F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2.65</w:t>
            </w:r>
          </w:p>
        </w:tc>
        <w:tc>
          <w:tcPr>
            <w:tcW w:w="1152" w:type="dxa"/>
            <w:vMerge w:val="continue"/>
            <w:tcBorders>
              <w:tl2br w:val="nil"/>
              <w:tr2bl w:val="nil"/>
            </w:tcBorders>
            <w:vAlign w:val="center"/>
          </w:tcPr>
          <w:p w14:paraId="2A2E3B6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5" w:type="dxa"/>
            <w:vMerge w:val="continue"/>
            <w:tcBorders>
              <w:tl2br w:val="nil"/>
              <w:tr2bl w:val="nil"/>
            </w:tcBorders>
            <w:vAlign w:val="center"/>
          </w:tcPr>
          <w:p w14:paraId="1EB5CE8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758358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037" w:type="dxa"/>
            <w:vMerge w:val="continue"/>
            <w:tcBorders>
              <w:tl2br w:val="nil"/>
              <w:tr2bl w:val="nil"/>
            </w:tcBorders>
            <w:vAlign w:val="center"/>
          </w:tcPr>
          <w:p w14:paraId="51E0582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82" w:type="dxa"/>
            <w:vMerge w:val="restart"/>
            <w:tcBorders>
              <w:tl2br w:val="nil"/>
              <w:tr2bl w:val="nil"/>
            </w:tcBorders>
            <w:vAlign w:val="center"/>
          </w:tcPr>
          <w:p w14:paraId="4860425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szCs w:val="18"/>
                <w:highlight w:val="none"/>
              </w:rPr>
            </w:pPr>
            <w:r>
              <w:rPr>
                <w:rFonts w:hint="default" w:ascii="Times New Roman" w:hAnsi="Times New Roman" w:eastAsia="宋体" w:cs="Times New Roman"/>
                <w:bCs/>
                <w:kern w:val="0"/>
                <w:sz w:val="18"/>
                <w:szCs w:val="18"/>
                <w:highlight w:val="none"/>
              </w:rPr>
              <w:t>第二次</w:t>
            </w:r>
          </w:p>
        </w:tc>
        <w:tc>
          <w:tcPr>
            <w:tcW w:w="945" w:type="dxa"/>
            <w:tcBorders>
              <w:tl2br w:val="nil"/>
              <w:tr2bl w:val="nil"/>
            </w:tcBorders>
            <w:shd w:val="clear" w:color="auto" w:fill="auto"/>
            <w:vAlign w:val="center"/>
          </w:tcPr>
          <w:p w14:paraId="38477CA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lang w:val="en-US" w:eastAsia="zh-CN" w:bidi="ar-SA"/>
              </w:rPr>
              <w:t>12:15</w:t>
            </w:r>
          </w:p>
        </w:tc>
        <w:tc>
          <w:tcPr>
            <w:tcW w:w="1152" w:type="dxa"/>
            <w:tcBorders>
              <w:tl2br w:val="nil"/>
              <w:tr2bl w:val="nil"/>
            </w:tcBorders>
            <w:vAlign w:val="center"/>
          </w:tcPr>
          <w:p w14:paraId="013C60F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2.10</w:t>
            </w:r>
          </w:p>
        </w:tc>
        <w:tc>
          <w:tcPr>
            <w:tcW w:w="1152" w:type="dxa"/>
            <w:vMerge w:val="restart"/>
            <w:tcBorders>
              <w:tl2br w:val="nil"/>
              <w:tr2bl w:val="nil"/>
            </w:tcBorders>
            <w:vAlign w:val="center"/>
          </w:tcPr>
          <w:p w14:paraId="469DB8F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2.00</w:t>
            </w:r>
          </w:p>
        </w:tc>
        <w:tc>
          <w:tcPr>
            <w:tcW w:w="1152" w:type="dxa"/>
            <w:vMerge w:val="restart"/>
            <w:tcBorders>
              <w:tl2br w:val="nil"/>
              <w:tr2bl w:val="nil"/>
            </w:tcBorders>
            <w:vAlign w:val="center"/>
          </w:tcPr>
          <w:p w14:paraId="0B65FB8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0.289</w:t>
            </w:r>
          </w:p>
        </w:tc>
        <w:tc>
          <w:tcPr>
            <w:tcW w:w="1152" w:type="dxa"/>
            <w:tcBorders>
              <w:tl2br w:val="nil"/>
              <w:tr2bl w:val="nil"/>
            </w:tcBorders>
            <w:vAlign w:val="center"/>
          </w:tcPr>
          <w:p w14:paraId="60B3B8E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2.14</w:t>
            </w:r>
          </w:p>
        </w:tc>
        <w:tc>
          <w:tcPr>
            <w:tcW w:w="1152" w:type="dxa"/>
            <w:vMerge w:val="restart"/>
            <w:tcBorders>
              <w:tl2br w:val="nil"/>
              <w:tr2bl w:val="nil"/>
            </w:tcBorders>
            <w:vAlign w:val="center"/>
          </w:tcPr>
          <w:p w14:paraId="79E3125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1.97</w:t>
            </w:r>
          </w:p>
        </w:tc>
        <w:tc>
          <w:tcPr>
            <w:tcW w:w="1155" w:type="dxa"/>
            <w:vMerge w:val="restart"/>
            <w:tcBorders>
              <w:tl2br w:val="nil"/>
              <w:tr2bl w:val="nil"/>
            </w:tcBorders>
            <w:vAlign w:val="center"/>
          </w:tcPr>
          <w:p w14:paraId="5B23DC3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0.345</w:t>
            </w:r>
          </w:p>
        </w:tc>
      </w:tr>
      <w:tr w14:paraId="6D54B2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037" w:type="dxa"/>
            <w:vMerge w:val="continue"/>
            <w:tcBorders>
              <w:tl2br w:val="nil"/>
              <w:tr2bl w:val="nil"/>
            </w:tcBorders>
            <w:vAlign w:val="center"/>
          </w:tcPr>
          <w:p w14:paraId="542D59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82" w:type="dxa"/>
            <w:vMerge w:val="continue"/>
            <w:tcBorders>
              <w:tl2br w:val="nil"/>
              <w:tr2bl w:val="nil"/>
            </w:tcBorders>
            <w:vAlign w:val="center"/>
          </w:tcPr>
          <w:p w14:paraId="41994B9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45" w:type="dxa"/>
            <w:tcBorders>
              <w:tl2br w:val="nil"/>
              <w:tr2bl w:val="nil"/>
            </w:tcBorders>
            <w:shd w:val="clear" w:color="auto" w:fill="auto"/>
            <w:vAlign w:val="center"/>
          </w:tcPr>
          <w:p w14:paraId="0801CBB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lang w:val="en-US" w:eastAsia="zh-CN" w:bidi="ar-SA"/>
              </w:rPr>
              <w:t>12:30</w:t>
            </w:r>
          </w:p>
        </w:tc>
        <w:tc>
          <w:tcPr>
            <w:tcW w:w="1152" w:type="dxa"/>
            <w:tcBorders>
              <w:tl2br w:val="nil"/>
              <w:tr2bl w:val="nil"/>
            </w:tcBorders>
            <w:vAlign w:val="center"/>
          </w:tcPr>
          <w:p w14:paraId="43D1E32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2.24</w:t>
            </w:r>
          </w:p>
        </w:tc>
        <w:tc>
          <w:tcPr>
            <w:tcW w:w="1152" w:type="dxa"/>
            <w:vMerge w:val="continue"/>
            <w:tcBorders>
              <w:tl2br w:val="nil"/>
              <w:tr2bl w:val="nil"/>
            </w:tcBorders>
            <w:vAlign w:val="center"/>
          </w:tcPr>
          <w:p w14:paraId="13CCA7C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2" w:type="dxa"/>
            <w:vMerge w:val="continue"/>
            <w:tcBorders>
              <w:tl2br w:val="nil"/>
              <w:tr2bl w:val="nil"/>
            </w:tcBorders>
            <w:vAlign w:val="center"/>
          </w:tcPr>
          <w:p w14:paraId="65D5A20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2" w:type="dxa"/>
            <w:tcBorders>
              <w:tl2br w:val="nil"/>
              <w:tr2bl w:val="nil"/>
            </w:tcBorders>
            <w:vAlign w:val="center"/>
          </w:tcPr>
          <w:p w14:paraId="7BCF31B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1.87</w:t>
            </w:r>
          </w:p>
        </w:tc>
        <w:tc>
          <w:tcPr>
            <w:tcW w:w="1152" w:type="dxa"/>
            <w:vMerge w:val="continue"/>
            <w:tcBorders>
              <w:tl2br w:val="nil"/>
              <w:tr2bl w:val="nil"/>
            </w:tcBorders>
            <w:vAlign w:val="center"/>
          </w:tcPr>
          <w:p w14:paraId="48DE6B7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5" w:type="dxa"/>
            <w:vMerge w:val="continue"/>
            <w:tcBorders>
              <w:tl2br w:val="nil"/>
              <w:tr2bl w:val="nil"/>
            </w:tcBorders>
            <w:vAlign w:val="center"/>
          </w:tcPr>
          <w:p w14:paraId="25F4589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1DD6DB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037" w:type="dxa"/>
            <w:vMerge w:val="continue"/>
            <w:tcBorders>
              <w:tl2br w:val="nil"/>
              <w:tr2bl w:val="nil"/>
            </w:tcBorders>
            <w:vAlign w:val="center"/>
          </w:tcPr>
          <w:p w14:paraId="08FBAC5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82" w:type="dxa"/>
            <w:vMerge w:val="continue"/>
            <w:tcBorders>
              <w:tl2br w:val="nil"/>
              <w:tr2bl w:val="nil"/>
            </w:tcBorders>
            <w:vAlign w:val="center"/>
          </w:tcPr>
          <w:p w14:paraId="38FB417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45" w:type="dxa"/>
            <w:tcBorders>
              <w:tl2br w:val="nil"/>
              <w:tr2bl w:val="nil"/>
            </w:tcBorders>
            <w:shd w:val="clear" w:color="auto" w:fill="auto"/>
            <w:vAlign w:val="center"/>
          </w:tcPr>
          <w:p w14:paraId="370BBE7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lang w:val="en-US" w:eastAsia="zh-CN" w:bidi="ar-SA"/>
              </w:rPr>
              <w:t>12:45</w:t>
            </w:r>
          </w:p>
        </w:tc>
        <w:tc>
          <w:tcPr>
            <w:tcW w:w="1152" w:type="dxa"/>
            <w:tcBorders>
              <w:tl2br w:val="nil"/>
              <w:tr2bl w:val="nil"/>
            </w:tcBorders>
            <w:vAlign w:val="center"/>
          </w:tcPr>
          <w:p w14:paraId="3250588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1.90</w:t>
            </w:r>
          </w:p>
        </w:tc>
        <w:tc>
          <w:tcPr>
            <w:tcW w:w="1152" w:type="dxa"/>
            <w:vMerge w:val="continue"/>
            <w:tcBorders>
              <w:tl2br w:val="nil"/>
              <w:tr2bl w:val="nil"/>
            </w:tcBorders>
            <w:vAlign w:val="center"/>
          </w:tcPr>
          <w:p w14:paraId="58C4850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2" w:type="dxa"/>
            <w:vMerge w:val="continue"/>
            <w:tcBorders>
              <w:tl2br w:val="nil"/>
              <w:tr2bl w:val="nil"/>
            </w:tcBorders>
            <w:vAlign w:val="center"/>
          </w:tcPr>
          <w:p w14:paraId="3BAD2DB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2" w:type="dxa"/>
            <w:tcBorders>
              <w:tl2br w:val="nil"/>
              <w:tr2bl w:val="nil"/>
            </w:tcBorders>
            <w:vAlign w:val="center"/>
          </w:tcPr>
          <w:p w14:paraId="6F7C7BD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1.88</w:t>
            </w:r>
          </w:p>
        </w:tc>
        <w:tc>
          <w:tcPr>
            <w:tcW w:w="1152" w:type="dxa"/>
            <w:vMerge w:val="continue"/>
            <w:tcBorders>
              <w:tl2br w:val="nil"/>
              <w:tr2bl w:val="nil"/>
            </w:tcBorders>
            <w:vAlign w:val="center"/>
          </w:tcPr>
          <w:p w14:paraId="551D1FE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5" w:type="dxa"/>
            <w:vMerge w:val="continue"/>
            <w:tcBorders>
              <w:tl2br w:val="nil"/>
              <w:tr2bl w:val="nil"/>
            </w:tcBorders>
            <w:vAlign w:val="center"/>
          </w:tcPr>
          <w:p w14:paraId="726A704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30FB13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037" w:type="dxa"/>
            <w:vMerge w:val="continue"/>
            <w:tcBorders>
              <w:tl2br w:val="nil"/>
              <w:tr2bl w:val="nil"/>
            </w:tcBorders>
            <w:vAlign w:val="center"/>
          </w:tcPr>
          <w:p w14:paraId="766B626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82" w:type="dxa"/>
            <w:vMerge w:val="continue"/>
            <w:tcBorders>
              <w:tl2br w:val="nil"/>
              <w:tr2bl w:val="nil"/>
            </w:tcBorders>
            <w:vAlign w:val="center"/>
          </w:tcPr>
          <w:p w14:paraId="79FD560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45" w:type="dxa"/>
            <w:tcBorders>
              <w:tl2br w:val="nil"/>
              <w:tr2bl w:val="nil"/>
            </w:tcBorders>
            <w:shd w:val="clear" w:color="auto" w:fill="auto"/>
            <w:vAlign w:val="center"/>
          </w:tcPr>
          <w:p w14:paraId="2B30FDB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lang w:val="en-US" w:eastAsia="zh-CN" w:bidi="ar-SA"/>
              </w:rPr>
              <w:t>13:00</w:t>
            </w:r>
          </w:p>
        </w:tc>
        <w:tc>
          <w:tcPr>
            <w:tcW w:w="1152" w:type="dxa"/>
            <w:tcBorders>
              <w:tl2br w:val="nil"/>
              <w:tr2bl w:val="nil"/>
            </w:tcBorders>
            <w:vAlign w:val="center"/>
          </w:tcPr>
          <w:p w14:paraId="6DDAF44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1.77</w:t>
            </w:r>
          </w:p>
        </w:tc>
        <w:tc>
          <w:tcPr>
            <w:tcW w:w="1152" w:type="dxa"/>
            <w:vMerge w:val="continue"/>
            <w:tcBorders>
              <w:tl2br w:val="nil"/>
              <w:tr2bl w:val="nil"/>
            </w:tcBorders>
            <w:vAlign w:val="center"/>
          </w:tcPr>
          <w:p w14:paraId="2512A4B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2" w:type="dxa"/>
            <w:vMerge w:val="continue"/>
            <w:tcBorders>
              <w:tl2br w:val="nil"/>
              <w:tr2bl w:val="nil"/>
            </w:tcBorders>
            <w:vAlign w:val="center"/>
          </w:tcPr>
          <w:p w14:paraId="053C0D5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2" w:type="dxa"/>
            <w:tcBorders>
              <w:tl2br w:val="nil"/>
              <w:tr2bl w:val="nil"/>
            </w:tcBorders>
            <w:vAlign w:val="center"/>
          </w:tcPr>
          <w:p w14:paraId="1F5CC44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1.99</w:t>
            </w:r>
          </w:p>
        </w:tc>
        <w:tc>
          <w:tcPr>
            <w:tcW w:w="1152" w:type="dxa"/>
            <w:vMerge w:val="continue"/>
            <w:tcBorders>
              <w:tl2br w:val="nil"/>
              <w:tr2bl w:val="nil"/>
            </w:tcBorders>
            <w:vAlign w:val="center"/>
          </w:tcPr>
          <w:p w14:paraId="62EFF03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5" w:type="dxa"/>
            <w:vMerge w:val="continue"/>
            <w:tcBorders>
              <w:tl2br w:val="nil"/>
              <w:tr2bl w:val="nil"/>
            </w:tcBorders>
            <w:vAlign w:val="center"/>
          </w:tcPr>
          <w:p w14:paraId="45B7442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3D4AD6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037" w:type="dxa"/>
            <w:vMerge w:val="continue"/>
            <w:tcBorders>
              <w:tl2br w:val="nil"/>
              <w:tr2bl w:val="nil"/>
            </w:tcBorders>
            <w:vAlign w:val="center"/>
          </w:tcPr>
          <w:p w14:paraId="2431E9C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82" w:type="dxa"/>
            <w:vMerge w:val="restart"/>
            <w:tcBorders>
              <w:tl2br w:val="nil"/>
              <w:tr2bl w:val="nil"/>
            </w:tcBorders>
            <w:vAlign w:val="center"/>
          </w:tcPr>
          <w:p w14:paraId="066A8A6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szCs w:val="18"/>
                <w:highlight w:val="none"/>
              </w:rPr>
            </w:pPr>
            <w:r>
              <w:rPr>
                <w:rFonts w:hint="default" w:ascii="Times New Roman" w:hAnsi="Times New Roman" w:eastAsia="宋体" w:cs="Times New Roman"/>
                <w:bCs/>
                <w:kern w:val="0"/>
                <w:sz w:val="18"/>
                <w:szCs w:val="18"/>
                <w:highlight w:val="none"/>
              </w:rPr>
              <w:t>第三次</w:t>
            </w:r>
          </w:p>
        </w:tc>
        <w:tc>
          <w:tcPr>
            <w:tcW w:w="945" w:type="dxa"/>
            <w:tcBorders>
              <w:tl2br w:val="nil"/>
              <w:tr2bl w:val="nil"/>
            </w:tcBorders>
            <w:shd w:val="clear" w:color="auto" w:fill="auto"/>
            <w:vAlign w:val="center"/>
          </w:tcPr>
          <w:p w14:paraId="4C7E3CA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lang w:val="en-US" w:eastAsia="zh-CN" w:bidi="ar-SA"/>
              </w:rPr>
              <w:t>14:15</w:t>
            </w:r>
          </w:p>
        </w:tc>
        <w:tc>
          <w:tcPr>
            <w:tcW w:w="1152" w:type="dxa"/>
            <w:tcBorders>
              <w:tl2br w:val="nil"/>
              <w:tr2bl w:val="nil"/>
            </w:tcBorders>
            <w:vAlign w:val="center"/>
          </w:tcPr>
          <w:p w14:paraId="426CA15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2.92</w:t>
            </w:r>
          </w:p>
        </w:tc>
        <w:tc>
          <w:tcPr>
            <w:tcW w:w="1152" w:type="dxa"/>
            <w:vMerge w:val="restart"/>
            <w:tcBorders>
              <w:tl2br w:val="nil"/>
              <w:tr2bl w:val="nil"/>
            </w:tcBorders>
            <w:vAlign w:val="center"/>
          </w:tcPr>
          <w:p w14:paraId="7309FE2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3.05</w:t>
            </w:r>
          </w:p>
        </w:tc>
        <w:tc>
          <w:tcPr>
            <w:tcW w:w="1152" w:type="dxa"/>
            <w:vMerge w:val="restart"/>
            <w:tcBorders>
              <w:tl2br w:val="nil"/>
              <w:tr2bl w:val="nil"/>
            </w:tcBorders>
            <w:vAlign w:val="center"/>
          </w:tcPr>
          <w:p w14:paraId="5AE12F3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0.285</w:t>
            </w:r>
          </w:p>
        </w:tc>
        <w:tc>
          <w:tcPr>
            <w:tcW w:w="1152" w:type="dxa"/>
            <w:tcBorders>
              <w:tl2br w:val="nil"/>
              <w:tr2bl w:val="nil"/>
            </w:tcBorders>
            <w:vAlign w:val="center"/>
          </w:tcPr>
          <w:p w14:paraId="1E7474B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2.64</w:t>
            </w:r>
          </w:p>
        </w:tc>
        <w:tc>
          <w:tcPr>
            <w:tcW w:w="1152" w:type="dxa"/>
            <w:vMerge w:val="restart"/>
            <w:tcBorders>
              <w:tl2br w:val="nil"/>
              <w:tr2bl w:val="nil"/>
            </w:tcBorders>
            <w:vAlign w:val="center"/>
          </w:tcPr>
          <w:p w14:paraId="2152CFE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2.85</w:t>
            </w:r>
          </w:p>
        </w:tc>
        <w:tc>
          <w:tcPr>
            <w:tcW w:w="1155" w:type="dxa"/>
            <w:vMerge w:val="restart"/>
            <w:tcBorders>
              <w:tl2br w:val="nil"/>
              <w:tr2bl w:val="nil"/>
            </w:tcBorders>
            <w:vAlign w:val="center"/>
          </w:tcPr>
          <w:p w14:paraId="5C6D2D0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0.317</w:t>
            </w:r>
          </w:p>
        </w:tc>
      </w:tr>
      <w:tr w14:paraId="020F23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037" w:type="dxa"/>
            <w:vMerge w:val="continue"/>
            <w:tcBorders>
              <w:tl2br w:val="nil"/>
              <w:tr2bl w:val="nil"/>
            </w:tcBorders>
            <w:vAlign w:val="center"/>
          </w:tcPr>
          <w:p w14:paraId="518D8DE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82" w:type="dxa"/>
            <w:vMerge w:val="continue"/>
            <w:tcBorders>
              <w:tl2br w:val="nil"/>
              <w:tr2bl w:val="nil"/>
            </w:tcBorders>
            <w:vAlign w:val="center"/>
          </w:tcPr>
          <w:p w14:paraId="3385FF8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45" w:type="dxa"/>
            <w:tcBorders>
              <w:tl2br w:val="nil"/>
              <w:tr2bl w:val="nil"/>
            </w:tcBorders>
            <w:shd w:val="clear" w:color="auto" w:fill="auto"/>
            <w:vAlign w:val="center"/>
          </w:tcPr>
          <w:p w14:paraId="03BAC7C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lang w:val="en-US" w:eastAsia="zh-CN" w:bidi="ar-SA"/>
              </w:rPr>
              <w:t>14:30</w:t>
            </w:r>
          </w:p>
        </w:tc>
        <w:tc>
          <w:tcPr>
            <w:tcW w:w="1152" w:type="dxa"/>
            <w:tcBorders>
              <w:tl2br w:val="nil"/>
              <w:tr2bl w:val="nil"/>
            </w:tcBorders>
            <w:vAlign w:val="center"/>
          </w:tcPr>
          <w:p w14:paraId="4FBC659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3.27</w:t>
            </w:r>
          </w:p>
        </w:tc>
        <w:tc>
          <w:tcPr>
            <w:tcW w:w="1152" w:type="dxa"/>
            <w:vMerge w:val="continue"/>
            <w:tcBorders>
              <w:tl2br w:val="nil"/>
              <w:tr2bl w:val="nil"/>
            </w:tcBorders>
            <w:vAlign w:val="center"/>
          </w:tcPr>
          <w:p w14:paraId="6616DB6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2" w:type="dxa"/>
            <w:vMerge w:val="continue"/>
            <w:tcBorders>
              <w:tl2br w:val="nil"/>
              <w:tr2bl w:val="nil"/>
            </w:tcBorders>
            <w:vAlign w:val="center"/>
          </w:tcPr>
          <w:p w14:paraId="58FB01A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2" w:type="dxa"/>
            <w:tcBorders>
              <w:tl2br w:val="nil"/>
              <w:tr2bl w:val="nil"/>
            </w:tcBorders>
            <w:vAlign w:val="center"/>
          </w:tcPr>
          <w:p w14:paraId="35B218F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3.08</w:t>
            </w:r>
          </w:p>
        </w:tc>
        <w:tc>
          <w:tcPr>
            <w:tcW w:w="1152" w:type="dxa"/>
            <w:vMerge w:val="continue"/>
            <w:tcBorders>
              <w:tl2br w:val="nil"/>
              <w:tr2bl w:val="nil"/>
            </w:tcBorders>
            <w:vAlign w:val="center"/>
          </w:tcPr>
          <w:p w14:paraId="0EF0BA7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5" w:type="dxa"/>
            <w:vMerge w:val="continue"/>
            <w:tcBorders>
              <w:tl2br w:val="nil"/>
              <w:tr2bl w:val="nil"/>
            </w:tcBorders>
            <w:vAlign w:val="center"/>
          </w:tcPr>
          <w:p w14:paraId="185AE0A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554D549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037" w:type="dxa"/>
            <w:vMerge w:val="continue"/>
            <w:tcBorders>
              <w:tl2br w:val="nil"/>
              <w:tr2bl w:val="nil"/>
            </w:tcBorders>
            <w:vAlign w:val="center"/>
          </w:tcPr>
          <w:p w14:paraId="6AFB479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82" w:type="dxa"/>
            <w:vMerge w:val="continue"/>
            <w:tcBorders>
              <w:tl2br w:val="nil"/>
              <w:tr2bl w:val="nil"/>
            </w:tcBorders>
            <w:vAlign w:val="center"/>
          </w:tcPr>
          <w:p w14:paraId="48ADC91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45" w:type="dxa"/>
            <w:tcBorders>
              <w:tl2br w:val="nil"/>
              <w:tr2bl w:val="nil"/>
            </w:tcBorders>
            <w:shd w:val="clear" w:color="auto" w:fill="auto"/>
            <w:vAlign w:val="center"/>
          </w:tcPr>
          <w:p w14:paraId="621522D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lang w:val="en-US" w:eastAsia="zh-CN" w:bidi="ar-SA"/>
              </w:rPr>
              <w:t>14:45</w:t>
            </w:r>
          </w:p>
        </w:tc>
        <w:tc>
          <w:tcPr>
            <w:tcW w:w="1152" w:type="dxa"/>
            <w:tcBorders>
              <w:tl2br w:val="nil"/>
              <w:tr2bl w:val="nil"/>
            </w:tcBorders>
            <w:vAlign w:val="center"/>
          </w:tcPr>
          <w:p w14:paraId="2B22D19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3.11</w:t>
            </w:r>
          </w:p>
        </w:tc>
        <w:tc>
          <w:tcPr>
            <w:tcW w:w="1152" w:type="dxa"/>
            <w:vMerge w:val="continue"/>
            <w:tcBorders>
              <w:tl2br w:val="nil"/>
              <w:tr2bl w:val="nil"/>
            </w:tcBorders>
            <w:vAlign w:val="center"/>
          </w:tcPr>
          <w:p w14:paraId="0CC4CA2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2" w:type="dxa"/>
            <w:vMerge w:val="continue"/>
            <w:tcBorders>
              <w:tl2br w:val="nil"/>
              <w:tr2bl w:val="nil"/>
            </w:tcBorders>
            <w:vAlign w:val="center"/>
          </w:tcPr>
          <w:p w14:paraId="544E0F8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2" w:type="dxa"/>
            <w:tcBorders>
              <w:tl2br w:val="nil"/>
              <w:tr2bl w:val="nil"/>
            </w:tcBorders>
            <w:vAlign w:val="center"/>
          </w:tcPr>
          <w:p w14:paraId="6248C09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2.73</w:t>
            </w:r>
          </w:p>
        </w:tc>
        <w:tc>
          <w:tcPr>
            <w:tcW w:w="1152" w:type="dxa"/>
            <w:vMerge w:val="continue"/>
            <w:tcBorders>
              <w:tl2br w:val="nil"/>
              <w:tr2bl w:val="nil"/>
            </w:tcBorders>
            <w:vAlign w:val="center"/>
          </w:tcPr>
          <w:p w14:paraId="25E9FBD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5" w:type="dxa"/>
            <w:vMerge w:val="continue"/>
            <w:tcBorders>
              <w:tl2br w:val="nil"/>
              <w:tr2bl w:val="nil"/>
            </w:tcBorders>
            <w:vAlign w:val="center"/>
          </w:tcPr>
          <w:p w14:paraId="0564E47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1C2574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1037" w:type="dxa"/>
            <w:vMerge w:val="continue"/>
            <w:tcBorders>
              <w:tl2br w:val="nil"/>
              <w:tr2bl w:val="nil"/>
            </w:tcBorders>
            <w:vAlign w:val="center"/>
          </w:tcPr>
          <w:p w14:paraId="78226A0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882" w:type="dxa"/>
            <w:vMerge w:val="continue"/>
            <w:tcBorders>
              <w:tl2br w:val="nil"/>
              <w:tr2bl w:val="nil"/>
            </w:tcBorders>
            <w:vAlign w:val="center"/>
          </w:tcPr>
          <w:p w14:paraId="42195AE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945" w:type="dxa"/>
            <w:tcBorders>
              <w:tl2br w:val="nil"/>
              <w:tr2bl w:val="nil"/>
            </w:tcBorders>
            <w:shd w:val="clear" w:color="auto" w:fill="auto"/>
            <w:vAlign w:val="center"/>
          </w:tcPr>
          <w:p w14:paraId="5980387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lang w:val="en-US" w:eastAsia="zh-CN" w:bidi="ar-SA"/>
              </w:rPr>
              <w:t>15:00</w:t>
            </w:r>
          </w:p>
        </w:tc>
        <w:tc>
          <w:tcPr>
            <w:tcW w:w="1152" w:type="dxa"/>
            <w:tcBorders>
              <w:tl2br w:val="nil"/>
              <w:tr2bl w:val="nil"/>
            </w:tcBorders>
            <w:vAlign w:val="center"/>
          </w:tcPr>
          <w:p w14:paraId="53D54A9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2.90</w:t>
            </w:r>
          </w:p>
        </w:tc>
        <w:tc>
          <w:tcPr>
            <w:tcW w:w="1152" w:type="dxa"/>
            <w:vMerge w:val="continue"/>
            <w:tcBorders>
              <w:tl2br w:val="nil"/>
              <w:tr2bl w:val="nil"/>
            </w:tcBorders>
            <w:vAlign w:val="center"/>
          </w:tcPr>
          <w:p w14:paraId="35BB343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2" w:type="dxa"/>
            <w:vMerge w:val="continue"/>
            <w:tcBorders>
              <w:tl2br w:val="nil"/>
              <w:tr2bl w:val="nil"/>
            </w:tcBorders>
            <w:vAlign w:val="center"/>
          </w:tcPr>
          <w:p w14:paraId="22826D2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2" w:type="dxa"/>
            <w:tcBorders>
              <w:tl2br w:val="nil"/>
              <w:tr2bl w:val="nil"/>
            </w:tcBorders>
            <w:vAlign w:val="center"/>
          </w:tcPr>
          <w:p w14:paraId="47155A8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2.96</w:t>
            </w:r>
          </w:p>
        </w:tc>
        <w:tc>
          <w:tcPr>
            <w:tcW w:w="1152" w:type="dxa"/>
            <w:vMerge w:val="continue"/>
            <w:tcBorders>
              <w:tl2br w:val="nil"/>
              <w:tr2bl w:val="nil"/>
            </w:tcBorders>
            <w:vAlign w:val="center"/>
          </w:tcPr>
          <w:p w14:paraId="2C42B96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155" w:type="dxa"/>
            <w:vMerge w:val="continue"/>
            <w:tcBorders>
              <w:tl2br w:val="nil"/>
              <w:tr2bl w:val="nil"/>
            </w:tcBorders>
            <w:vAlign w:val="center"/>
          </w:tcPr>
          <w:p w14:paraId="51C1ECE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r>
      <w:tr w14:paraId="17C400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14" w:hRule="atLeast"/>
          <w:jc w:val="center"/>
        </w:trPr>
        <w:tc>
          <w:tcPr>
            <w:tcW w:w="2864" w:type="dxa"/>
            <w:gridSpan w:val="3"/>
            <w:tcBorders>
              <w:tl2br w:val="nil"/>
              <w:tr2bl w:val="nil"/>
            </w:tcBorders>
            <w:vAlign w:val="center"/>
          </w:tcPr>
          <w:p w14:paraId="7E33469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最大值</w:t>
            </w:r>
          </w:p>
        </w:tc>
        <w:tc>
          <w:tcPr>
            <w:tcW w:w="1152" w:type="dxa"/>
            <w:tcBorders>
              <w:tl2br w:val="nil"/>
              <w:tr2bl w:val="nil"/>
            </w:tcBorders>
            <w:vAlign w:val="center"/>
          </w:tcPr>
          <w:p w14:paraId="74A427A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3.27</w:t>
            </w:r>
          </w:p>
        </w:tc>
        <w:tc>
          <w:tcPr>
            <w:tcW w:w="1152" w:type="dxa"/>
            <w:tcBorders>
              <w:tl2br w:val="nil"/>
              <w:tr2bl w:val="nil"/>
            </w:tcBorders>
            <w:vAlign w:val="center"/>
          </w:tcPr>
          <w:p w14:paraId="6093276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3.05</w:t>
            </w:r>
          </w:p>
        </w:tc>
        <w:tc>
          <w:tcPr>
            <w:tcW w:w="1152" w:type="dxa"/>
            <w:tcBorders>
              <w:tl2br w:val="nil"/>
              <w:tr2bl w:val="nil"/>
            </w:tcBorders>
            <w:vAlign w:val="center"/>
          </w:tcPr>
          <w:p w14:paraId="43841FE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0.289</w:t>
            </w:r>
          </w:p>
        </w:tc>
        <w:tc>
          <w:tcPr>
            <w:tcW w:w="1152" w:type="dxa"/>
            <w:tcBorders>
              <w:tl2br w:val="nil"/>
              <w:tr2bl w:val="nil"/>
            </w:tcBorders>
            <w:vAlign w:val="center"/>
          </w:tcPr>
          <w:p w14:paraId="45DF7A8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3.08</w:t>
            </w:r>
          </w:p>
        </w:tc>
        <w:tc>
          <w:tcPr>
            <w:tcW w:w="1152" w:type="dxa"/>
            <w:tcBorders>
              <w:tl2br w:val="nil"/>
              <w:tr2bl w:val="nil"/>
            </w:tcBorders>
            <w:vAlign w:val="center"/>
          </w:tcPr>
          <w:p w14:paraId="53D97BD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2.85</w:t>
            </w:r>
          </w:p>
        </w:tc>
        <w:tc>
          <w:tcPr>
            <w:tcW w:w="1155" w:type="dxa"/>
            <w:tcBorders>
              <w:tl2br w:val="nil"/>
              <w:tr2bl w:val="nil"/>
            </w:tcBorders>
            <w:vAlign w:val="center"/>
          </w:tcPr>
          <w:p w14:paraId="2E2C242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0.345</w:t>
            </w:r>
          </w:p>
        </w:tc>
      </w:tr>
      <w:tr w14:paraId="4AD91F3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54" w:hRule="atLeast"/>
          <w:jc w:val="center"/>
        </w:trPr>
        <w:tc>
          <w:tcPr>
            <w:tcW w:w="2864" w:type="dxa"/>
            <w:gridSpan w:val="3"/>
            <w:tcBorders>
              <w:tl2br w:val="nil"/>
              <w:tr2bl w:val="nil"/>
            </w:tcBorders>
            <w:vAlign w:val="center"/>
          </w:tcPr>
          <w:p w14:paraId="2E4BCC4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《挥发性有机物无组织排放控制标准》（GB 37822-2019）表A.1特别排放限值</w:t>
            </w:r>
          </w:p>
        </w:tc>
        <w:tc>
          <w:tcPr>
            <w:tcW w:w="1152" w:type="dxa"/>
            <w:tcBorders>
              <w:tl2br w:val="nil"/>
              <w:tr2bl w:val="nil"/>
            </w:tcBorders>
            <w:vAlign w:val="center"/>
          </w:tcPr>
          <w:p w14:paraId="13FA10C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20</w:t>
            </w:r>
          </w:p>
        </w:tc>
        <w:tc>
          <w:tcPr>
            <w:tcW w:w="1152" w:type="dxa"/>
            <w:tcBorders>
              <w:tl2br w:val="nil"/>
              <w:tr2bl w:val="nil"/>
            </w:tcBorders>
            <w:shd w:val="clear" w:color="auto" w:fill="auto"/>
            <w:vAlign w:val="center"/>
          </w:tcPr>
          <w:p w14:paraId="1C329C8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6</w:t>
            </w:r>
          </w:p>
        </w:tc>
        <w:tc>
          <w:tcPr>
            <w:tcW w:w="1152" w:type="dxa"/>
            <w:tcBorders>
              <w:tl2br w:val="nil"/>
              <w:tr2bl w:val="nil"/>
            </w:tcBorders>
            <w:shd w:val="clear" w:color="auto" w:fill="auto"/>
            <w:vAlign w:val="center"/>
          </w:tcPr>
          <w:p w14:paraId="76D8984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5*</w:t>
            </w:r>
            <w:r>
              <w:rPr>
                <w:rFonts w:hint="default" w:ascii="Times New Roman" w:hAnsi="Times New Roman" w:eastAsia="宋体" w:cs="Times New Roman"/>
                <w:bCs/>
                <w:kern w:val="0"/>
                <w:sz w:val="18"/>
                <w:szCs w:val="18"/>
                <w:highlight w:val="none"/>
                <w:vertAlign w:val="superscript"/>
                <w:lang w:val="en-US" w:eastAsia="zh-CN"/>
              </w:rPr>
              <w:t>1</w:t>
            </w:r>
          </w:p>
        </w:tc>
        <w:tc>
          <w:tcPr>
            <w:tcW w:w="1152" w:type="dxa"/>
            <w:tcBorders>
              <w:tl2br w:val="nil"/>
              <w:tr2bl w:val="nil"/>
            </w:tcBorders>
            <w:shd w:val="clear" w:color="auto" w:fill="auto"/>
            <w:vAlign w:val="center"/>
          </w:tcPr>
          <w:p w14:paraId="14FB3ED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20</w:t>
            </w:r>
          </w:p>
        </w:tc>
        <w:tc>
          <w:tcPr>
            <w:tcW w:w="1152" w:type="dxa"/>
            <w:tcBorders>
              <w:tl2br w:val="nil"/>
              <w:tr2bl w:val="nil"/>
            </w:tcBorders>
            <w:shd w:val="clear" w:color="auto" w:fill="auto"/>
            <w:vAlign w:val="center"/>
          </w:tcPr>
          <w:p w14:paraId="246C66C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6</w:t>
            </w:r>
          </w:p>
        </w:tc>
        <w:tc>
          <w:tcPr>
            <w:tcW w:w="1155" w:type="dxa"/>
            <w:tcBorders>
              <w:tl2br w:val="nil"/>
              <w:tr2bl w:val="nil"/>
            </w:tcBorders>
            <w:shd w:val="clear" w:color="auto" w:fill="auto"/>
            <w:vAlign w:val="center"/>
          </w:tcPr>
          <w:p w14:paraId="2911871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5*</w:t>
            </w:r>
            <w:r>
              <w:rPr>
                <w:rFonts w:hint="default" w:ascii="Times New Roman" w:hAnsi="Times New Roman" w:eastAsia="宋体" w:cs="Times New Roman"/>
                <w:bCs/>
                <w:kern w:val="0"/>
                <w:sz w:val="18"/>
                <w:szCs w:val="18"/>
                <w:highlight w:val="none"/>
                <w:vertAlign w:val="superscript"/>
                <w:lang w:val="en-US" w:eastAsia="zh-CN"/>
              </w:rPr>
              <w:t>1</w:t>
            </w:r>
          </w:p>
        </w:tc>
      </w:tr>
      <w:tr w14:paraId="22AD1CD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54" w:hRule="atLeast"/>
          <w:jc w:val="center"/>
        </w:trPr>
        <w:tc>
          <w:tcPr>
            <w:tcW w:w="2864" w:type="dxa"/>
            <w:gridSpan w:val="3"/>
            <w:tcBorders>
              <w:tl2br w:val="nil"/>
              <w:tr2bl w:val="nil"/>
            </w:tcBorders>
            <w:vAlign w:val="center"/>
          </w:tcPr>
          <w:p w14:paraId="112704C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结果评价</w:t>
            </w:r>
          </w:p>
        </w:tc>
        <w:tc>
          <w:tcPr>
            <w:tcW w:w="1152" w:type="dxa"/>
            <w:tcBorders>
              <w:tl2br w:val="nil"/>
              <w:tr2bl w:val="nil"/>
            </w:tcBorders>
            <w:vAlign w:val="center"/>
          </w:tcPr>
          <w:p w14:paraId="290BFFC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达标</w:t>
            </w:r>
          </w:p>
        </w:tc>
        <w:tc>
          <w:tcPr>
            <w:tcW w:w="1152" w:type="dxa"/>
            <w:tcBorders>
              <w:tl2br w:val="nil"/>
              <w:tr2bl w:val="nil"/>
            </w:tcBorders>
            <w:shd w:val="clear" w:color="auto" w:fill="auto"/>
            <w:vAlign w:val="center"/>
          </w:tcPr>
          <w:p w14:paraId="5CABE18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c>
          <w:tcPr>
            <w:tcW w:w="1152" w:type="dxa"/>
            <w:tcBorders>
              <w:tl2br w:val="nil"/>
              <w:tr2bl w:val="nil"/>
            </w:tcBorders>
            <w:shd w:val="clear" w:color="auto" w:fill="auto"/>
            <w:vAlign w:val="center"/>
          </w:tcPr>
          <w:p w14:paraId="6E99B7F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c>
          <w:tcPr>
            <w:tcW w:w="1152" w:type="dxa"/>
            <w:tcBorders>
              <w:tl2br w:val="nil"/>
              <w:tr2bl w:val="nil"/>
            </w:tcBorders>
            <w:shd w:val="clear" w:color="auto" w:fill="auto"/>
            <w:vAlign w:val="center"/>
          </w:tcPr>
          <w:p w14:paraId="085FB96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c>
          <w:tcPr>
            <w:tcW w:w="1152" w:type="dxa"/>
            <w:tcBorders>
              <w:tl2br w:val="nil"/>
              <w:tr2bl w:val="nil"/>
            </w:tcBorders>
            <w:shd w:val="clear" w:color="auto" w:fill="auto"/>
            <w:vAlign w:val="center"/>
          </w:tcPr>
          <w:p w14:paraId="55B5E48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c>
          <w:tcPr>
            <w:tcW w:w="1155" w:type="dxa"/>
            <w:tcBorders>
              <w:tl2br w:val="nil"/>
              <w:tr2bl w:val="nil"/>
            </w:tcBorders>
            <w:shd w:val="clear" w:color="auto" w:fill="auto"/>
            <w:vAlign w:val="center"/>
          </w:tcPr>
          <w:p w14:paraId="0E6F8AD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7893AC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13" w:type="dxa"/>
            <w:bottom w:w="0" w:type="dxa"/>
            <w:right w:w="113" w:type="dxa"/>
          </w:tblCellMar>
        </w:tblPrEx>
        <w:trPr>
          <w:trHeight w:val="454" w:hRule="atLeast"/>
          <w:jc w:val="center"/>
        </w:trPr>
        <w:tc>
          <w:tcPr>
            <w:tcW w:w="2864" w:type="dxa"/>
            <w:gridSpan w:val="3"/>
            <w:tcBorders>
              <w:tl2br w:val="nil"/>
              <w:tr2bl w:val="nil"/>
            </w:tcBorders>
            <w:vAlign w:val="center"/>
          </w:tcPr>
          <w:p w14:paraId="43311B4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备注</w:t>
            </w:r>
          </w:p>
        </w:tc>
        <w:tc>
          <w:tcPr>
            <w:tcW w:w="6915" w:type="dxa"/>
            <w:gridSpan w:val="6"/>
            <w:tcBorders>
              <w:tl2br w:val="nil"/>
              <w:tr2bl w:val="nil"/>
            </w:tcBorders>
            <w:vAlign w:val="center"/>
          </w:tcPr>
          <w:p w14:paraId="1A7D17B4">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kern w:val="0"/>
                <w:sz w:val="18"/>
                <w:szCs w:val="18"/>
                <w:highlight w:val="none"/>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kern w:val="0"/>
                <w:sz w:val="18"/>
                <w:szCs w:val="18"/>
                <w:highlight w:val="none"/>
              </w:rPr>
              <w:t>检测期间气象参数：</w:t>
            </w:r>
          </w:p>
          <w:p w14:paraId="2472F89F">
            <w:pPr>
              <w:keepNext w:val="0"/>
              <w:keepLines w:val="0"/>
              <w:widowControl/>
              <w:suppressLineNumbers w:val="0"/>
              <w:adjustRightInd w:val="0"/>
              <w:snapToGrid w:val="0"/>
              <w:spacing w:before="0" w:beforeAutospacing="0" w:after="0" w:afterAutospacing="0"/>
              <w:ind w:left="0" w:right="0" w:firstLine="36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日气象参数：天气：晴；气温：</w:t>
            </w:r>
            <w:r>
              <w:rPr>
                <w:rFonts w:hint="default" w:ascii="Times New Roman" w:hAnsi="Times New Roman" w:eastAsia="宋体" w:cs="Times New Roman"/>
                <w:bCs/>
                <w:kern w:val="0"/>
                <w:sz w:val="18"/>
                <w:szCs w:val="18"/>
                <w:highlight w:val="none"/>
                <w:lang w:val="en-US" w:eastAsia="zh-CN"/>
              </w:rPr>
              <w:t>12.1-14.4</w:t>
            </w:r>
            <w:r>
              <w:rPr>
                <w:rFonts w:hint="default" w:ascii="Times New Roman" w:hAnsi="Times New Roman" w:eastAsia="宋体" w:cs="Times New Roman"/>
                <w:bCs/>
                <w:kern w:val="0"/>
                <w:sz w:val="18"/>
                <w:szCs w:val="18"/>
                <w:highlight w:val="none"/>
              </w:rPr>
              <w:t>℃；气压：</w:t>
            </w:r>
            <w:r>
              <w:rPr>
                <w:rFonts w:hint="default" w:ascii="Times New Roman" w:hAnsi="Times New Roman" w:eastAsia="宋体" w:cs="Times New Roman"/>
                <w:bCs/>
                <w:kern w:val="0"/>
                <w:sz w:val="18"/>
                <w:szCs w:val="18"/>
                <w:highlight w:val="none"/>
                <w:lang w:val="en-US" w:eastAsia="zh-CN"/>
              </w:rPr>
              <w:t>101.22-101.5</w:t>
            </w:r>
            <w:r>
              <w:rPr>
                <w:rFonts w:hint="default" w:ascii="Times New Roman" w:hAnsi="Times New Roman" w:eastAsia="宋体" w:cs="Times New Roman"/>
                <w:bCs/>
                <w:kern w:val="0"/>
                <w:sz w:val="18"/>
                <w:szCs w:val="18"/>
                <w:highlight w:val="none"/>
              </w:rPr>
              <w:t>kPa；风向：</w:t>
            </w:r>
            <w:r>
              <w:rPr>
                <w:rFonts w:hint="default" w:ascii="Times New Roman" w:hAnsi="Times New Roman" w:eastAsia="宋体" w:cs="Times New Roman"/>
                <w:bCs/>
                <w:kern w:val="0"/>
                <w:sz w:val="18"/>
                <w:szCs w:val="18"/>
                <w:highlight w:val="none"/>
                <w:lang w:val="en-US" w:eastAsia="zh-CN"/>
              </w:rPr>
              <w:t>东</w:t>
            </w:r>
            <w:r>
              <w:rPr>
                <w:rFonts w:hint="default" w:ascii="Times New Roman" w:hAnsi="Times New Roman" w:eastAsia="宋体" w:cs="Times New Roman"/>
                <w:bCs/>
                <w:kern w:val="0"/>
                <w:sz w:val="18"/>
                <w:szCs w:val="18"/>
                <w:highlight w:val="none"/>
              </w:rPr>
              <w:t>北风；风速：</w:t>
            </w:r>
            <w:r>
              <w:rPr>
                <w:rFonts w:hint="default" w:ascii="Times New Roman" w:hAnsi="Times New Roman" w:eastAsia="宋体" w:cs="Times New Roman"/>
                <w:bCs/>
                <w:kern w:val="0"/>
                <w:sz w:val="18"/>
                <w:szCs w:val="18"/>
                <w:highlight w:val="none"/>
                <w:lang w:val="en-US" w:eastAsia="zh-CN"/>
              </w:rPr>
              <w:t>1.8-2.0</w:t>
            </w:r>
            <w:r>
              <w:rPr>
                <w:rFonts w:hint="default" w:ascii="Times New Roman" w:hAnsi="Times New Roman" w:eastAsia="宋体" w:cs="Times New Roman"/>
                <w:bCs/>
                <w:kern w:val="0"/>
                <w:sz w:val="18"/>
                <w:szCs w:val="18"/>
                <w:highlight w:val="none"/>
              </w:rPr>
              <w:t>m/s。</w:t>
            </w:r>
          </w:p>
          <w:p w14:paraId="4234AF7B">
            <w:pPr>
              <w:keepNext w:val="0"/>
              <w:keepLines w:val="0"/>
              <w:widowControl/>
              <w:suppressLineNumbers w:val="0"/>
              <w:adjustRightInd w:val="0"/>
              <w:snapToGrid w:val="0"/>
              <w:spacing w:before="0" w:beforeAutospacing="0" w:after="0" w:afterAutospacing="0"/>
              <w:ind w:left="0" w:right="-105" w:rightChars="-50" w:firstLine="360" w:firstLineChars="200"/>
              <w:jc w:val="left"/>
              <w:rPr>
                <w:rFonts w:hint="default" w:ascii="Times New Roman" w:hAnsi="Times New Roman" w:eastAsia="宋体" w:cs="Times New Roman"/>
                <w:kern w:val="0"/>
                <w:sz w:val="18"/>
                <w:szCs w:val="18"/>
                <w:highlight w:val="none"/>
              </w:rPr>
            </w:pP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日气象参数：天气：晴；气温：</w:t>
            </w:r>
            <w:r>
              <w:rPr>
                <w:rFonts w:hint="default" w:ascii="Times New Roman" w:hAnsi="Times New Roman" w:eastAsia="宋体" w:cs="Times New Roman"/>
                <w:bCs/>
                <w:kern w:val="0"/>
                <w:sz w:val="18"/>
                <w:szCs w:val="18"/>
                <w:highlight w:val="none"/>
                <w:lang w:val="en-US" w:eastAsia="zh-CN"/>
              </w:rPr>
              <w:t>17.2-23.4</w:t>
            </w:r>
            <w:r>
              <w:rPr>
                <w:rFonts w:hint="default" w:ascii="Times New Roman" w:hAnsi="Times New Roman" w:eastAsia="宋体" w:cs="Times New Roman"/>
                <w:bCs/>
                <w:kern w:val="0"/>
                <w:sz w:val="18"/>
                <w:szCs w:val="18"/>
                <w:highlight w:val="none"/>
              </w:rPr>
              <w:t>℃；气压：</w:t>
            </w:r>
            <w:r>
              <w:rPr>
                <w:rFonts w:hint="default" w:ascii="Times New Roman" w:hAnsi="Times New Roman" w:eastAsia="宋体" w:cs="Times New Roman"/>
                <w:bCs/>
                <w:kern w:val="0"/>
                <w:sz w:val="18"/>
                <w:szCs w:val="18"/>
                <w:highlight w:val="none"/>
                <w:lang w:val="en-US" w:eastAsia="zh-CN"/>
              </w:rPr>
              <w:t>100.61-101.05</w:t>
            </w:r>
            <w:r>
              <w:rPr>
                <w:rFonts w:hint="default" w:ascii="Times New Roman" w:hAnsi="Times New Roman" w:eastAsia="宋体" w:cs="Times New Roman"/>
                <w:bCs/>
                <w:kern w:val="0"/>
                <w:sz w:val="18"/>
                <w:szCs w:val="18"/>
                <w:highlight w:val="none"/>
              </w:rPr>
              <w:t>kPa；风向：</w:t>
            </w:r>
            <w:r>
              <w:rPr>
                <w:rFonts w:hint="default" w:ascii="Times New Roman" w:hAnsi="Times New Roman" w:eastAsia="宋体" w:cs="Times New Roman"/>
                <w:bCs/>
                <w:kern w:val="0"/>
                <w:sz w:val="18"/>
                <w:szCs w:val="18"/>
                <w:highlight w:val="none"/>
                <w:lang w:val="en-US" w:eastAsia="zh-CN"/>
              </w:rPr>
              <w:t>东</w:t>
            </w:r>
            <w:r>
              <w:rPr>
                <w:rFonts w:hint="default" w:ascii="Times New Roman" w:hAnsi="Times New Roman" w:eastAsia="宋体" w:cs="Times New Roman"/>
                <w:bCs/>
                <w:kern w:val="0"/>
                <w:sz w:val="18"/>
                <w:szCs w:val="18"/>
                <w:highlight w:val="none"/>
              </w:rPr>
              <w:t>北风；风速：</w:t>
            </w:r>
            <w:r>
              <w:rPr>
                <w:rFonts w:hint="default" w:ascii="Times New Roman" w:hAnsi="Times New Roman" w:eastAsia="宋体" w:cs="Times New Roman"/>
                <w:bCs/>
                <w:kern w:val="0"/>
                <w:sz w:val="18"/>
                <w:szCs w:val="18"/>
                <w:highlight w:val="none"/>
                <w:lang w:val="en-US" w:eastAsia="zh-CN"/>
              </w:rPr>
              <w:t>1.6-2.1</w:t>
            </w:r>
            <w:r>
              <w:rPr>
                <w:rFonts w:hint="default" w:ascii="Times New Roman" w:hAnsi="Times New Roman" w:eastAsia="宋体" w:cs="Times New Roman"/>
                <w:bCs/>
                <w:kern w:val="0"/>
                <w:sz w:val="18"/>
                <w:szCs w:val="18"/>
                <w:highlight w:val="none"/>
              </w:rPr>
              <w:t>m/s</w:t>
            </w:r>
            <w:r>
              <w:rPr>
                <w:rFonts w:hint="default" w:ascii="Times New Roman" w:hAnsi="Times New Roman" w:eastAsia="宋体" w:cs="Times New Roman"/>
                <w:kern w:val="0"/>
                <w:sz w:val="18"/>
                <w:szCs w:val="18"/>
                <w:highlight w:val="none"/>
              </w:rPr>
              <w:t>。</w:t>
            </w:r>
          </w:p>
          <w:p w14:paraId="3D0CFC85">
            <w:pPr>
              <w:keepNext w:val="0"/>
              <w:keepLines w:val="0"/>
              <w:widowControl/>
              <w:suppressLineNumbers w:val="0"/>
              <w:adjustRightInd w:val="0"/>
              <w:snapToGrid w:val="0"/>
              <w:spacing w:before="0" w:beforeAutospacing="0" w:after="0" w:afterAutospacing="0"/>
              <w:ind w:left="0" w:right="-105" w:rightChars="-50"/>
              <w:jc w:val="left"/>
              <w:rPr>
                <w:rFonts w:hint="default" w:ascii="Times New Roman" w:hAnsi="Times New Roman" w:eastAsia="宋体" w:cs="Times New Roman"/>
                <w:kern w:val="0"/>
                <w:sz w:val="18"/>
                <w:szCs w:val="18"/>
                <w:highlight w:val="none"/>
              </w:rPr>
            </w:pPr>
            <w:r>
              <w:rPr>
                <w:rFonts w:hint="default" w:ascii="Times New Roman" w:hAnsi="Times New Roman" w:eastAsia="宋体" w:cs="Times New Roman"/>
                <w:kern w:val="0"/>
                <w:sz w:val="18"/>
                <w:szCs w:val="18"/>
                <w:highlight w:val="none"/>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1</w:t>
            </w:r>
            <w:r>
              <w:rPr>
                <w:rFonts w:hint="default" w:ascii="Times New Roman" w:hAnsi="Times New Roman" w:eastAsia="宋体" w:cs="Times New Roman"/>
                <w:bCs/>
                <w:kern w:val="0"/>
                <w:sz w:val="18"/>
                <w:szCs w:val="18"/>
                <w:highlight w:val="none"/>
              </w:rPr>
              <w:t>”表示该项目执行《铸造工业大气污染物排放标准》（GB 39726-2020）表A.1</w:t>
            </w:r>
            <w:r>
              <w:rPr>
                <w:rFonts w:hint="default" w:ascii="Times New Roman" w:hAnsi="Times New Roman" w:eastAsia="宋体" w:cs="Times New Roman"/>
                <w:sz w:val="18"/>
                <w:szCs w:val="18"/>
                <w:highlight w:val="none"/>
              </w:rPr>
              <w:t>的排放限值。</w:t>
            </w:r>
          </w:p>
        </w:tc>
      </w:tr>
    </w:tbl>
    <w:p w14:paraId="0A0EE94E">
      <w:pPr>
        <w:jc w:val="center"/>
        <w:rPr>
          <w:rFonts w:hint="eastAsia" w:ascii="Times New Roman" w:hAnsi="Times New Roman"/>
          <w:b/>
          <w:bCs/>
          <w:szCs w:val="21"/>
          <w:lang w:val="en-US" w:eastAsia="zh-CN"/>
        </w:rPr>
      </w:pPr>
    </w:p>
    <w:p w14:paraId="04A9313C">
      <w:pPr>
        <w:rPr>
          <w:rFonts w:ascii="Times New Roman" w:hAnsi="Times New Roman"/>
          <w:b/>
          <w:bCs/>
          <w:szCs w:val="21"/>
        </w:rPr>
      </w:pPr>
      <w:r>
        <w:rPr>
          <w:rFonts w:ascii="Times New Roman" w:hAnsi="Times New Roman"/>
          <w:b/>
          <w:bCs/>
          <w:szCs w:val="21"/>
        </w:rPr>
        <w:br w:type="page"/>
      </w:r>
    </w:p>
    <w:p w14:paraId="0BA0934C">
      <w:pPr>
        <w:jc w:val="center"/>
        <w:rPr>
          <w:rFonts w:hint="eastAsia" w:ascii="Times New Roman" w:hAnsi="Times New Roman"/>
          <w:b/>
          <w:bCs/>
          <w:szCs w:val="21"/>
          <w:highlight w:val="green"/>
        </w:rPr>
      </w:pPr>
      <w:r>
        <w:rPr>
          <w:rFonts w:ascii="Times New Roman" w:hAnsi="Times New Roman"/>
          <w:b/>
          <w:bCs/>
          <w:szCs w:val="21"/>
          <w:highlight w:val="none"/>
        </w:rPr>
        <w:t>表</w:t>
      </w:r>
      <w:r>
        <w:rPr>
          <w:rFonts w:hint="eastAsia" w:ascii="Times New Roman" w:hAnsi="Times New Roman"/>
          <w:b/>
          <w:bCs/>
          <w:szCs w:val="21"/>
          <w:highlight w:val="none"/>
        </w:rPr>
        <w:t xml:space="preserve"> </w:t>
      </w:r>
      <w:r>
        <w:rPr>
          <w:rFonts w:ascii="Times New Roman" w:hAnsi="Times New Roman"/>
          <w:b/>
          <w:bCs/>
          <w:szCs w:val="21"/>
          <w:highlight w:val="none"/>
        </w:rPr>
        <w:t>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3</w:t>
      </w:r>
      <w:r>
        <w:rPr>
          <w:rFonts w:ascii="Times New Roman" w:hAnsi="Times New Roman"/>
          <w:b/>
          <w:bCs/>
          <w:szCs w:val="21"/>
          <w:highlight w:val="none"/>
        </w:rPr>
        <w:t>-</w:t>
      </w:r>
      <w:r>
        <w:rPr>
          <w:rFonts w:hint="eastAsia" w:ascii="Times New Roman" w:hAnsi="Times New Roman"/>
          <w:b/>
          <w:bCs/>
          <w:szCs w:val="21"/>
          <w:highlight w:val="none"/>
          <w:lang w:val="en-US" w:eastAsia="zh-CN"/>
        </w:rPr>
        <w:t xml:space="preserve">5 </w:t>
      </w:r>
      <w:r>
        <w:rPr>
          <w:rFonts w:ascii="Times New Roman" w:hAnsi="Times New Roman"/>
          <w:b/>
          <w:bCs/>
          <w:szCs w:val="21"/>
          <w:highlight w:val="none"/>
        </w:rPr>
        <w:t>无组织废气监测结果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5</w:t>
      </w:r>
      <w:r>
        <w:rPr>
          <w:rFonts w:hint="eastAsia" w:ascii="Times New Roman" w:hAnsi="Times New Roman"/>
          <w:b/>
          <w:bCs/>
          <w:szCs w:val="21"/>
          <w:highlight w:val="none"/>
        </w:rPr>
        <w:t>）</w:t>
      </w:r>
    </w:p>
    <w:tbl>
      <w:tblPr>
        <w:tblStyle w:val="33"/>
        <w:tblW w:w="982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125"/>
        <w:gridCol w:w="1595"/>
        <w:gridCol w:w="1776"/>
        <w:gridCol w:w="1776"/>
        <w:gridCol w:w="1776"/>
        <w:gridCol w:w="1777"/>
      </w:tblGrid>
      <w:tr w14:paraId="0070C6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720" w:type="dxa"/>
            <w:gridSpan w:val="2"/>
            <w:tcBorders>
              <w:tl2br w:val="nil"/>
              <w:tr2bl w:val="nil"/>
            </w:tcBorders>
            <w:shd w:val="clear" w:color="auto" w:fill="auto"/>
            <w:vAlign w:val="center"/>
          </w:tcPr>
          <w:p w14:paraId="117CB97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bidi="ar"/>
              </w:rPr>
              <w:t>采样日期</w:t>
            </w:r>
          </w:p>
        </w:tc>
        <w:tc>
          <w:tcPr>
            <w:tcW w:w="3552" w:type="dxa"/>
            <w:gridSpan w:val="2"/>
            <w:tcBorders>
              <w:tl2br w:val="nil"/>
              <w:tr2bl w:val="nil"/>
            </w:tcBorders>
            <w:shd w:val="clear" w:color="auto" w:fill="auto"/>
            <w:vAlign w:val="center"/>
          </w:tcPr>
          <w:p w14:paraId="091BEDB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rPr>
              <w:t>202</w:t>
            </w:r>
            <w:r>
              <w:rPr>
                <w:rFonts w:hint="default" w:ascii="Times New Roman" w:hAnsi="Times New Roman" w:eastAsia="宋体" w:cs="Times New Roman"/>
                <w:bCs/>
                <w:color w:val="auto"/>
                <w:kern w:val="0"/>
                <w:sz w:val="18"/>
                <w:szCs w:val="18"/>
                <w:highlight w:val="none"/>
                <w:lang w:val="en-US" w:eastAsia="zh-CN"/>
              </w:rPr>
              <w:t>5</w:t>
            </w:r>
            <w:r>
              <w:rPr>
                <w:rFonts w:hint="default" w:ascii="Times New Roman" w:hAnsi="Times New Roman" w:eastAsia="宋体" w:cs="Times New Roman"/>
                <w:bCs/>
                <w:color w:val="auto"/>
                <w:kern w:val="0"/>
                <w:sz w:val="18"/>
                <w:szCs w:val="18"/>
                <w:highlight w:val="none"/>
              </w:rPr>
              <w:t>年</w:t>
            </w:r>
            <w:r>
              <w:rPr>
                <w:rFonts w:hint="default" w:ascii="Times New Roman" w:hAnsi="Times New Roman" w:eastAsia="宋体" w:cs="Times New Roman"/>
                <w:bCs/>
                <w:color w:val="auto"/>
                <w:kern w:val="0"/>
                <w:sz w:val="18"/>
                <w:szCs w:val="18"/>
                <w:highlight w:val="none"/>
                <w:lang w:val="en-US" w:eastAsia="zh-CN"/>
              </w:rPr>
              <w:t>3</w:t>
            </w:r>
            <w:r>
              <w:rPr>
                <w:rFonts w:hint="default" w:ascii="Times New Roman" w:hAnsi="Times New Roman" w:eastAsia="宋体" w:cs="Times New Roman"/>
                <w:bCs/>
                <w:color w:val="auto"/>
                <w:kern w:val="0"/>
                <w:sz w:val="18"/>
                <w:szCs w:val="18"/>
                <w:highlight w:val="none"/>
              </w:rPr>
              <w:t>月</w:t>
            </w:r>
            <w:r>
              <w:rPr>
                <w:rFonts w:hint="default" w:ascii="Times New Roman" w:hAnsi="Times New Roman" w:eastAsia="宋体" w:cs="Times New Roman"/>
                <w:bCs/>
                <w:color w:val="auto"/>
                <w:kern w:val="0"/>
                <w:sz w:val="18"/>
                <w:szCs w:val="18"/>
                <w:highlight w:val="none"/>
                <w:lang w:val="en-US" w:eastAsia="zh-CN"/>
              </w:rPr>
              <w:t>10</w:t>
            </w:r>
            <w:r>
              <w:rPr>
                <w:rFonts w:hint="default" w:ascii="Times New Roman" w:hAnsi="Times New Roman" w:eastAsia="宋体" w:cs="Times New Roman"/>
                <w:bCs/>
                <w:color w:val="auto"/>
                <w:kern w:val="0"/>
                <w:sz w:val="18"/>
                <w:szCs w:val="18"/>
                <w:highlight w:val="none"/>
              </w:rPr>
              <w:t>日</w:t>
            </w:r>
          </w:p>
        </w:tc>
        <w:tc>
          <w:tcPr>
            <w:tcW w:w="3553" w:type="dxa"/>
            <w:gridSpan w:val="2"/>
            <w:tcBorders>
              <w:tl2br w:val="nil"/>
              <w:tr2bl w:val="nil"/>
            </w:tcBorders>
            <w:shd w:val="clear" w:color="auto" w:fill="auto"/>
            <w:vAlign w:val="center"/>
          </w:tcPr>
          <w:p w14:paraId="1F62140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rPr>
              <w:t>202</w:t>
            </w:r>
            <w:r>
              <w:rPr>
                <w:rFonts w:hint="default" w:ascii="Times New Roman" w:hAnsi="Times New Roman" w:eastAsia="宋体" w:cs="Times New Roman"/>
                <w:bCs/>
                <w:color w:val="auto"/>
                <w:kern w:val="0"/>
                <w:sz w:val="18"/>
                <w:szCs w:val="18"/>
                <w:highlight w:val="none"/>
                <w:lang w:val="en-US" w:eastAsia="zh-CN"/>
              </w:rPr>
              <w:t>5</w:t>
            </w:r>
            <w:r>
              <w:rPr>
                <w:rFonts w:hint="default" w:ascii="Times New Roman" w:hAnsi="Times New Roman" w:eastAsia="宋体" w:cs="Times New Roman"/>
                <w:bCs/>
                <w:color w:val="auto"/>
                <w:kern w:val="0"/>
                <w:sz w:val="18"/>
                <w:szCs w:val="18"/>
                <w:highlight w:val="none"/>
              </w:rPr>
              <w:t>年</w:t>
            </w:r>
            <w:r>
              <w:rPr>
                <w:rFonts w:hint="default" w:ascii="Times New Roman" w:hAnsi="Times New Roman" w:eastAsia="宋体" w:cs="Times New Roman"/>
                <w:bCs/>
                <w:color w:val="auto"/>
                <w:kern w:val="0"/>
                <w:sz w:val="18"/>
                <w:szCs w:val="18"/>
                <w:highlight w:val="none"/>
                <w:lang w:val="en-US" w:eastAsia="zh-CN"/>
              </w:rPr>
              <w:t>3</w:t>
            </w:r>
            <w:r>
              <w:rPr>
                <w:rFonts w:hint="default" w:ascii="Times New Roman" w:hAnsi="Times New Roman" w:eastAsia="宋体" w:cs="Times New Roman"/>
                <w:bCs/>
                <w:color w:val="auto"/>
                <w:kern w:val="0"/>
                <w:sz w:val="18"/>
                <w:szCs w:val="18"/>
                <w:highlight w:val="none"/>
              </w:rPr>
              <w:t>月</w:t>
            </w:r>
            <w:r>
              <w:rPr>
                <w:rFonts w:hint="default" w:ascii="Times New Roman" w:hAnsi="Times New Roman" w:eastAsia="宋体" w:cs="Times New Roman"/>
                <w:bCs/>
                <w:color w:val="auto"/>
                <w:kern w:val="0"/>
                <w:sz w:val="18"/>
                <w:szCs w:val="18"/>
                <w:highlight w:val="none"/>
                <w:lang w:val="en-US" w:eastAsia="zh-CN"/>
              </w:rPr>
              <w:t>11</w:t>
            </w:r>
            <w:r>
              <w:rPr>
                <w:rFonts w:hint="default" w:ascii="Times New Roman" w:hAnsi="Times New Roman" w:eastAsia="宋体" w:cs="Times New Roman"/>
                <w:bCs/>
                <w:color w:val="auto"/>
                <w:kern w:val="0"/>
                <w:sz w:val="18"/>
                <w:szCs w:val="18"/>
                <w:highlight w:val="none"/>
              </w:rPr>
              <w:t>日</w:t>
            </w:r>
          </w:p>
        </w:tc>
      </w:tr>
      <w:tr w14:paraId="69D21F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720" w:type="dxa"/>
            <w:gridSpan w:val="2"/>
            <w:tcBorders>
              <w:tl2br w:val="nil"/>
              <w:tr2bl w:val="nil"/>
            </w:tcBorders>
            <w:shd w:val="clear" w:color="auto" w:fill="auto"/>
            <w:vAlign w:val="center"/>
          </w:tcPr>
          <w:p w14:paraId="5535B02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bidi="ar"/>
              </w:rPr>
              <w:t>检测日期</w:t>
            </w:r>
          </w:p>
        </w:tc>
        <w:tc>
          <w:tcPr>
            <w:tcW w:w="3552" w:type="dxa"/>
            <w:gridSpan w:val="2"/>
            <w:tcBorders>
              <w:tl2br w:val="nil"/>
              <w:tr2bl w:val="nil"/>
            </w:tcBorders>
            <w:shd w:val="clear" w:color="auto" w:fill="auto"/>
            <w:vAlign w:val="center"/>
          </w:tcPr>
          <w:p w14:paraId="60B6EC4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lang w:bidi="ar"/>
              </w:rPr>
              <w:t>202</w:t>
            </w:r>
            <w:r>
              <w:rPr>
                <w:rFonts w:hint="default" w:ascii="Times New Roman" w:hAnsi="Times New Roman" w:eastAsia="宋体" w:cs="Times New Roman"/>
                <w:bCs/>
                <w:color w:val="auto"/>
                <w:kern w:val="0"/>
                <w:sz w:val="18"/>
                <w:szCs w:val="18"/>
                <w:highlight w:val="none"/>
                <w:lang w:val="en-US" w:eastAsia="zh-CN" w:bidi="ar"/>
              </w:rPr>
              <w:t>5</w:t>
            </w:r>
            <w:r>
              <w:rPr>
                <w:rFonts w:hint="default" w:ascii="Times New Roman" w:hAnsi="Times New Roman" w:eastAsia="宋体" w:cs="Times New Roman"/>
                <w:bCs/>
                <w:color w:val="auto"/>
                <w:kern w:val="0"/>
                <w:sz w:val="18"/>
                <w:szCs w:val="18"/>
                <w:highlight w:val="none"/>
                <w:lang w:bidi="ar"/>
              </w:rPr>
              <w:t>年</w:t>
            </w:r>
            <w:r>
              <w:rPr>
                <w:rFonts w:hint="default" w:ascii="Times New Roman" w:hAnsi="Times New Roman" w:eastAsia="宋体" w:cs="Times New Roman"/>
                <w:bCs/>
                <w:color w:val="auto"/>
                <w:kern w:val="0"/>
                <w:sz w:val="18"/>
                <w:szCs w:val="18"/>
                <w:highlight w:val="none"/>
                <w:lang w:val="en-US" w:eastAsia="zh-CN" w:bidi="ar"/>
              </w:rPr>
              <w:t>3</w:t>
            </w:r>
            <w:r>
              <w:rPr>
                <w:rFonts w:hint="default" w:ascii="Times New Roman" w:hAnsi="Times New Roman" w:eastAsia="宋体" w:cs="Times New Roman"/>
                <w:bCs/>
                <w:color w:val="auto"/>
                <w:kern w:val="0"/>
                <w:sz w:val="18"/>
                <w:szCs w:val="18"/>
                <w:highlight w:val="none"/>
                <w:lang w:bidi="ar"/>
              </w:rPr>
              <w:t>月</w:t>
            </w:r>
            <w:r>
              <w:rPr>
                <w:rFonts w:hint="default" w:ascii="Times New Roman" w:hAnsi="Times New Roman" w:eastAsia="宋体" w:cs="Times New Roman"/>
                <w:bCs/>
                <w:color w:val="auto"/>
                <w:kern w:val="0"/>
                <w:sz w:val="18"/>
                <w:szCs w:val="18"/>
                <w:highlight w:val="none"/>
                <w:lang w:val="en-US" w:eastAsia="zh-CN" w:bidi="ar"/>
              </w:rPr>
              <w:t>10</w:t>
            </w:r>
            <w:r>
              <w:rPr>
                <w:rFonts w:hint="default" w:ascii="Times New Roman" w:hAnsi="Times New Roman" w:eastAsia="宋体" w:cs="Times New Roman"/>
                <w:bCs/>
                <w:color w:val="auto"/>
                <w:kern w:val="0"/>
                <w:sz w:val="18"/>
                <w:szCs w:val="18"/>
                <w:highlight w:val="none"/>
                <w:lang w:bidi="ar"/>
              </w:rPr>
              <w:t>日</w:t>
            </w:r>
            <w:r>
              <w:rPr>
                <w:rFonts w:hint="default" w:ascii="Times New Roman" w:hAnsi="Times New Roman" w:eastAsia="宋体" w:cs="Times New Roman"/>
                <w:bCs/>
                <w:color w:val="auto"/>
                <w:kern w:val="0"/>
                <w:sz w:val="18"/>
                <w:szCs w:val="18"/>
                <w:highlight w:val="none"/>
                <w:lang w:val="en-US" w:eastAsia="zh-CN" w:bidi="ar"/>
              </w:rPr>
              <w:t>-11日</w:t>
            </w:r>
          </w:p>
        </w:tc>
        <w:tc>
          <w:tcPr>
            <w:tcW w:w="3553" w:type="dxa"/>
            <w:gridSpan w:val="2"/>
            <w:tcBorders>
              <w:tl2br w:val="nil"/>
              <w:tr2bl w:val="nil"/>
            </w:tcBorders>
            <w:shd w:val="clear" w:color="auto" w:fill="auto"/>
            <w:vAlign w:val="center"/>
          </w:tcPr>
          <w:p w14:paraId="025FA5A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lang w:bidi="ar"/>
              </w:rPr>
              <w:t>202</w:t>
            </w:r>
            <w:r>
              <w:rPr>
                <w:rFonts w:hint="default" w:ascii="Times New Roman" w:hAnsi="Times New Roman" w:eastAsia="宋体" w:cs="Times New Roman"/>
                <w:bCs/>
                <w:color w:val="auto"/>
                <w:kern w:val="0"/>
                <w:sz w:val="18"/>
                <w:szCs w:val="18"/>
                <w:highlight w:val="none"/>
                <w:lang w:val="en-US" w:eastAsia="zh-CN" w:bidi="ar"/>
              </w:rPr>
              <w:t>5</w:t>
            </w:r>
            <w:r>
              <w:rPr>
                <w:rFonts w:hint="default" w:ascii="Times New Roman" w:hAnsi="Times New Roman" w:eastAsia="宋体" w:cs="Times New Roman"/>
                <w:bCs/>
                <w:color w:val="auto"/>
                <w:kern w:val="0"/>
                <w:sz w:val="18"/>
                <w:szCs w:val="18"/>
                <w:highlight w:val="none"/>
                <w:lang w:bidi="ar"/>
              </w:rPr>
              <w:t>年</w:t>
            </w:r>
            <w:r>
              <w:rPr>
                <w:rFonts w:hint="default" w:ascii="Times New Roman" w:hAnsi="Times New Roman" w:eastAsia="宋体" w:cs="Times New Roman"/>
                <w:bCs/>
                <w:color w:val="auto"/>
                <w:kern w:val="0"/>
                <w:sz w:val="18"/>
                <w:szCs w:val="18"/>
                <w:highlight w:val="none"/>
                <w:lang w:val="en-US" w:eastAsia="zh-CN" w:bidi="ar"/>
              </w:rPr>
              <w:t>3</w:t>
            </w:r>
            <w:r>
              <w:rPr>
                <w:rFonts w:hint="default" w:ascii="Times New Roman" w:hAnsi="Times New Roman" w:eastAsia="宋体" w:cs="Times New Roman"/>
                <w:bCs/>
                <w:color w:val="auto"/>
                <w:kern w:val="0"/>
                <w:sz w:val="18"/>
                <w:szCs w:val="18"/>
                <w:highlight w:val="none"/>
                <w:lang w:bidi="ar"/>
              </w:rPr>
              <w:t>月</w:t>
            </w:r>
            <w:r>
              <w:rPr>
                <w:rFonts w:hint="default" w:ascii="Times New Roman" w:hAnsi="Times New Roman" w:eastAsia="宋体" w:cs="Times New Roman"/>
                <w:bCs/>
                <w:color w:val="auto"/>
                <w:kern w:val="0"/>
                <w:sz w:val="18"/>
                <w:szCs w:val="18"/>
                <w:highlight w:val="none"/>
                <w:lang w:val="en-US" w:eastAsia="zh-CN" w:bidi="ar"/>
              </w:rPr>
              <w:t>11</w:t>
            </w:r>
            <w:r>
              <w:rPr>
                <w:rFonts w:hint="default" w:ascii="Times New Roman" w:hAnsi="Times New Roman" w:eastAsia="宋体" w:cs="Times New Roman"/>
                <w:bCs/>
                <w:color w:val="auto"/>
                <w:kern w:val="0"/>
                <w:sz w:val="18"/>
                <w:szCs w:val="18"/>
                <w:highlight w:val="none"/>
                <w:lang w:bidi="ar"/>
              </w:rPr>
              <w:t>日</w:t>
            </w:r>
            <w:r>
              <w:rPr>
                <w:rFonts w:hint="default" w:ascii="Times New Roman" w:hAnsi="Times New Roman" w:eastAsia="宋体" w:cs="Times New Roman"/>
                <w:bCs/>
                <w:color w:val="auto"/>
                <w:kern w:val="0"/>
                <w:sz w:val="18"/>
                <w:szCs w:val="18"/>
                <w:highlight w:val="none"/>
                <w:lang w:val="en-US" w:eastAsia="zh-CN" w:bidi="ar"/>
              </w:rPr>
              <w:t>-12日</w:t>
            </w:r>
          </w:p>
        </w:tc>
      </w:tr>
      <w:tr w14:paraId="2DC7C6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108" w:hRule="atLeast"/>
          <w:jc w:val="center"/>
        </w:trPr>
        <w:tc>
          <w:tcPr>
            <w:tcW w:w="2720" w:type="dxa"/>
            <w:gridSpan w:val="2"/>
            <w:tcBorders>
              <w:tl2br w:val="nil"/>
              <w:tr2bl w:val="nil"/>
            </w:tcBorders>
            <w:shd w:val="clear" w:color="auto" w:fill="auto"/>
            <w:vAlign w:val="center"/>
          </w:tcPr>
          <w:p w14:paraId="2D52B3F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snapToGrid w:val="0"/>
                <w:highlight w:val="none"/>
              </w:rPr>
              <mc:AlternateContent>
                <mc:Choice Requires="wps">
                  <w:drawing>
                    <wp:anchor distT="0" distB="0" distL="114300" distR="114300" simplePos="0" relativeHeight="251776000" behindDoc="0" locked="0" layoutInCell="1" allowOverlap="1">
                      <wp:simplePos x="0" y="0"/>
                      <wp:positionH relativeFrom="column">
                        <wp:posOffset>6350</wp:posOffset>
                      </wp:positionH>
                      <wp:positionV relativeFrom="paragraph">
                        <wp:posOffset>8890</wp:posOffset>
                      </wp:positionV>
                      <wp:extent cx="1655445" cy="701040"/>
                      <wp:effectExtent l="1905" t="4445" r="3810" b="10795"/>
                      <wp:wrapNone/>
                      <wp:docPr id="210" name="直接箭头连接符 73"/>
                      <wp:cNvGraphicFramePr/>
                      <a:graphic xmlns:a="http://schemas.openxmlformats.org/drawingml/2006/main">
                        <a:graphicData uri="http://schemas.microsoft.com/office/word/2010/wordprocessingShape">
                          <wps:wsp>
                            <wps:cNvCnPr/>
                            <wps:spPr>
                              <a:xfrm>
                                <a:off x="0" y="0"/>
                                <a:ext cx="1655445" cy="70104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直接箭头连接符 73" o:spid="_x0000_s1026" o:spt="32" type="#_x0000_t32" style="position:absolute;left:0pt;margin-left:0.5pt;margin-top:0.7pt;height:55.2pt;width:130.35pt;z-index:251776000;mso-width-relative:page;mso-height-relative:page;" filled="f" stroked="t" coordsize="21600,21600" o:gfxdata="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MZZm2LVAAAABwEAAA8AAAAAAAAAAQAgAAAAIgAAAGRycy9k&#10;b3ducmV2LnhtbFBLAQIUABQAAAAIAIdO4kDkDy+0BQIAAPQDAAAOAAAAAAAAAAEAIAAAACQBAABk&#10;cnMvZTJvRG9jLnhtbFBLBQYAAAAABgAGAFkBAACbBQAAAAA=&#10;">
                      <v:fill on="f" focussize="0,0"/>
                      <v:stroke color="#000000" joinstyle="round"/>
                      <v:imagedata o:title=""/>
                      <o:lock v:ext="edit" aspectratio="f"/>
                    </v:shape>
                  </w:pict>
                </mc:Fallback>
              </mc:AlternateContent>
            </w:r>
            <w:r>
              <w:rPr>
                <w:rFonts w:hint="default" w:ascii="Times New Roman" w:hAnsi="Times New Roman" w:eastAsia="宋体" w:cs="Times New Roman"/>
                <w:snapToGrid w:val="0"/>
                <w:highlight w:val="none"/>
              </w:rPr>
              <mc:AlternateContent>
                <mc:Choice Requires="wps">
                  <w:drawing>
                    <wp:anchor distT="0" distB="0" distL="114300" distR="114300" simplePos="0" relativeHeight="251777024"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211" name="矩形 74"/>
                      <wp:cNvGraphicFramePr/>
                      <a:graphic xmlns:a="http://schemas.openxmlformats.org/drawingml/2006/main">
                        <a:graphicData uri="http://schemas.microsoft.com/office/word/2010/wordprocessingShape">
                          <wps:wsp>
                            <wps:cNvSpPr/>
                            <wps:spPr>
                              <a:xfrm>
                                <a:off x="0" y="0"/>
                                <a:ext cx="783590" cy="237490"/>
                              </a:xfrm>
                              <a:prstGeom prst="rect">
                                <a:avLst/>
                              </a:prstGeom>
                              <a:noFill/>
                              <a:ln>
                                <a:noFill/>
                              </a:ln>
                            </wps:spPr>
                            <wps:txbx>
                              <w:txbxContent>
                                <w:p w14:paraId="12A0693C">
                                  <w:pPr>
                                    <w:snapToGrid w:val="0"/>
                                    <w:rPr>
                                      <w:bCs/>
                                      <w:kern w:val="0"/>
                                      <w:sz w:val="18"/>
                                      <w:szCs w:val="18"/>
                                    </w:rPr>
                                  </w:pPr>
                                  <w:r>
                                    <w:rPr>
                                      <w:rFonts w:hint="eastAsia" w:cs="宋体"/>
                                      <w:bCs/>
                                      <w:kern w:val="0"/>
                                      <w:sz w:val="18"/>
                                      <w:szCs w:val="18"/>
                                      <w:lang w:bidi="ar"/>
                                    </w:rPr>
                                    <w:t>检测项目</w:t>
                                  </w:r>
                                </w:p>
                              </w:txbxContent>
                            </wps:txbx>
                            <wps:bodyPr wrap="square" upright="1"/>
                          </wps:wsp>
                        </a:graphicData>
                      </a:graphic>
                    </wp:anchor>
                  </w:drawing>
                </mc:Choice>
                <mc:Fallback>
                  <w:pict>
                    <v:rect id="矩形 74" o:spid="_x0000_s1026" o:spt="1" style="position:absolute;left:0pt;margin-left:89pt;margin-top:0.6pt;height:18.7pt;width:61.7pt;z-index:251777024;mso-width-relative:page;mso-height-relative:page;" filled="f" stroked="f" coordsize="21600,21600" o:gfxdata="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APz569&#10;2AAAAAgBAAAPAAAAAAAAAAEAIAAAACIAAABkcnMvZG93bnJldi54bWxQSwECFAAUAAAACACHTuJA&#10;but1W68BAABRAwAADgAAAAAAAAABACAAAAAnAQAAZHJzL2Uyb0RvYy54bWxQSwUGAAAAAAYABgBZ&#10;AQAASAUAAAAA&#10;">
                      <v:fill on="f" focussize="0,0"/>
                      <v:stroke on="f"/>
                      <v:imagedata o:title=""/>
                      <o:lock v:ext="edit" aspectratio="f"/>
                      <v:textbox>
                        <w:txbxContent>
                          <w:p w14:paraId="12A0693C">
                            <w:pPr>
                              <w:snapToGrid w:val="0"/>
                              <w:rPr>
                                <w:bCs/>
                                <w:kern w:val="0"/>
                                <w:sz w:val="18"/>
                                <w:szCs w:val="18"/>
                              </w:rPr>
                            </w:pPr>
                            <w:r>
                              <w:rPr>
                                <w:rFonts w:hint="eastAsia" w:cs="宋体"/>
                                <w:bCs/>
                                <w:kern w:val="0"/>
                                <w:sz w:val="18"/>
                                <w:szCs w:val="18"/>
                                <w:lang w:bidi="ar"/>
                              </w:rPr>
                              <w:t>检测项目</w:t>
                            </w:r>
                          </w:p>
                        </w:txbxContent>
                      </v:textbox>
                    </v:rect>
                  </w:pict>
                </mc:Fallback>
              </mc:AlternateContent>
            </w:r>
            <w:r>
              <w:rPr>
                <w:rFonts w:hint="default" w:ascii="Times New Roman" w:hAnsi="Times New Roman" w:eastAsia="宋体" w:cs="Times New Roman"/>
                <w:snapToGrid w:val="0"/>
                <w:highlight w:val="none"/>
              </w:rPr>
              <mc:AlternateContent>
                <mc:Choice Requires="wps">
                  <w:drawing>
                    <wp:anchor distT="0" distB="0" distL="114300" distR="114300" simplePos="0" relativeHeight="251778048" behindDoc="0" locked="0" layoutInCell="1" allowOverlap="1">
                      <wp:simplePos x="0" y="0"/>
                      <wp:positionH relativeFrom="column">
                        <wp:posOffset>7620</wp:posOffset>
                      </wp:positionH>
                      <wp:positionV relativeFrom="paragraph">
                        <wp:posOffset>12065</wp:posOffset>
                      </wp:positionV>
                      <wp:extent cx="704215" cy="697865"/>
                      <wp:effectExtent l="3175" t="3175" r="8890" b="15240"/>
                      <wp:wrapNone/>
                      <wp:docPr id="212" name="直接箭头连接符 88"/>
                      <wp:cNvGraphicFramePr/>
                      <a:graphic xmlns:a="http://schemas.openxmlformats.org/drawingml/2006/main">
                        <a:graphicData uri="http://schemas.microsoft.com/office/word/2010/wordprocessingShape">
                          <wps:wsp>
                            <wps:cNvCnPr/>
                            <wps:spPr>
                              <a:xfrm>
                                <a:off x="0" y="0"/>
                                <a:ext cx="704215" cy="69786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直接箭头连接符 88" o:spid="_x0000_s1026" o:spt="32" type="#_x0000_t32" style="position:absolute;left:0pt;margin-left:0.6pt;margin-top:0.95pt;height:54.95pt;width:55.45pt;z-index:251778048;mso-width-relative:page;mso-height-relative:page;" filled="f" stroked="t" coordsize="21600,21600" o:gfxdata="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tTBwAtMAAAAHAQAADwAAAAAAAAABACAAAAAiAAAAZHJzL2Rvd25y&#10;ZXYueG1sUEsBAhQAFAAAAAgAh07iQKw2XusDAgAA8wMAAA4AAAAAAAAAAQAgAAAAIgEAAGRycy9l&#10;Mm9Eb2MueG1sUEsFBgAAAAAGAAYAWQEAAJcFAAAAAA==&#10;">
                      <v:fill on="f" focussize="0,0"/>
                      <v:stroke color="#000000" joinstyle="round"/>
                      <v:imagedata o:title=""/>
                      <o:lock v:ext="edit" aspectratio="f"/>
                    </v:shape>
                  </w:pict>
                </mc:Fallback>
              </mc:AlternateContent>
            </w:r>
            <w:r>
              <w:rPr>
                <w:rFonts w:hint="default" w:ascii="Times New Roman" w:hAnsi="Times New Roman" w:eastAsia="宋体" w:cs="Times New Roman"/>
                <w:snapToGrid w:val="0"/>
                <w:highlight w:val="none"/>
              </w:rPr>
              <mc:AlternateContent>
                <mc:Choice Requires="wps">
                  <w:drawing>
                    <wp:anchor distT="0" distB="0" distL="114300" distR="114300" simplePos="0" relativeHeight="251779072" behindDoc="0" locked="0" layoutInCell="1" allowOverlap="1">
                      <wp:simplePos x="0" y="0"/>
                      <wp:positionH relativeFrom="column">
                        <wp:posOffset>31750</wp:posOffset>
                      </wp:positionH>
                      <wp:positionV relativeFrom="paragraph">
                        <wp:posOffset>12065</wp:posOffset>
                      </wp:positionV>
                      <wp:extent cx="1699895" cy="299085"/>
                      <wp:effectExtent l="635" t="4445" r="6350" b="16510"/>
                      <wp:wrapNone/>
                      <wp:docPr id="214" name="直接箭头连接符 89"/>
                      <wp:cNvGraphicFramePr/>
                      <a:graphic xmlns:a="http://schemas.openxmlformats.org/drawingml/2006/main">
                        <a:graphicData uri="http://schemas.microsoft.com/office/word/2010/wordprocessingShape">
                          <wps:wsp>
                            <wps:cNvCnPr/>
                            <wps:spPr>
                              <a:xfrm>
                                <a:off x="0" y="0"/>
                                <a:ext cx="1699895" cy="29908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直接箭头连接符 89" o:spid="_x0000_s1026" o:spt="32" type="#_x0000_t32" style="position:absolute;left:0pt;margin-left:2.5pt;margin-top:0.95pt;height:23.55pt;width:133.85pt;z-index:251779072;mso-width-relative:page;mso-height-relative:page;" filled="f" stroked="t" coordsize="21600,21600" o:gfxdata="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75FDatYAAAAGAQAADwAAAAAAAAABACAAAAAiAAAAZHJzL2Rv&#10;d25yZXYueG1sUEsBAhQAFAAAAAgAh07iQL2ME6wDAgAA9AMAAA4AAAAAAAAAAQAgAAAAJQEAAGRy&#10;cy9lMm9Eb2MueG1sUEsFBgAAAAAGAAYAWQEAAJoFA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w:t xml:space="preserve">  </w:t>
            </w:r>
          </w:p>
          <w:p w14:paraId="58E1C5D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snapToGrid w:val="0"/>
                <w:highlight w:val="none"/>
              </w:rPr>
              <mc:AlternateContent>
                <mc:Choice Requires="wps">
                  <w:drawing>
                    <wp:anchor distT="0" distB="0" distL="114300" distR="114300" simplePos="0" relativeHeight="251780096" behindDoc="0" locked="0" layoutInCell="1" allowOverlap="1">
                      <wp:simplePos x="0" y="0"/>
                      <wp:positionH relativeFrom="column">
                        <wp:posOffset>-60960</wp:posOffset>
                      </wp:positionH>
                      <wp:positionV relativeFrom="paragraph">
                        <wp:posOffset>312420</wp:posOffset>
                      </wp:positionV>
                      <wp:extent cx="783590" cy="237490"/>
                      <wp:effectExtent l="0" t="0" r="0" b="0"/>
                      <wp:wrapNone/>
                      <wp:docPr id="215" name="矩形 90"/>
                      <wp:cNvGraphicFramePr/>
                      <a:graphic xmlns:a="http://schemas.openxmlformats.org/drawingml/2006/main">
                        <a:graphicData uri="http://schemas.microsoft.com/office/word/2010/wordprocessingShape">
                          <wps:wsp>
                            <wps:cNvSpPr/>
                            <wps:spPr>
                              <a:xfrm>
                                <a:off x="0" y="0"/>
                                <a:ext cx="783590" cy="237490"/>
                              </a:xfrm>
                              <a:prstGeom prst="rect">
                                <a:avLst/>
                              </a:prstGeom>
                              <a:noFill/>
                              <a:ln>
                                <a:noFill/>
                              </a:ln>
                            </wps:spPr>
                            <wps:txbx>
                              <w:txbxContent>
                                <w:p w14:paraId="6615BBC6">
                                  <w:pPr>
                                    <w:snapToGrid w:val="0"/>
                                    <w:rPr>
                                      <w:bCs/>
                                      <w:kern w:val="0"/>
                                      <w:sz w:val="18"/>
                                      <w:szCs w:val="18"/>
                                    </w:rPr>
                                  </w:pPr>
                                  <w:r>
                                    <w:rPr>
                                      <w:rFonts w:hint="eastAsia" w:cs="宋体"/>
                                      <w:bCs/>
                                      <w:kern w:val="0"/>
                                      <w:sz w:val="18"/>
                                      <w:szCs w:val="18"/>
                                      <w:lang w:bidi="ar"/>
                                    </w:rPr>
                                    <w:t>采样点位</w:t>
                                  </w:r>
                                </w:p>
                              </w:txbxContent>
                            </wps:txbx>
                            <wps:bodyPr wrap="square" upright="1"/>
                          </wps:wsp>
                        </a:graphicData>
                      </a:graphic>
                    </wp:anchor>
                  </w:drawing>
                </mc:Choice>
                <mc:Fallback>
                  <w:pict>
                    <v:rect id="矩形 90" o:spid="_x0000_s1026" o:spt="1" style="position:absolute;left:0pt;margin-left:-4.8pt;margin-top:24.6pt;height:18.7pt;width:61.7pt;z-index:251780096;mso-width-relative:page;mso-height-relative:page;" filled="f" stroked="f" coordsize="21600,21600" o:gfxdata="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cT0astkA&#10;AAAIAQAADwAAAAAAAAABACAAAAAiAAAAZHJzL2Rvd25yZXYueG1sUEsBAhQAFAAAAAgAh07iQHkQ&#10;12isAQAAUQMAAA4AAAAAAAAAAQAgAAAAKAEAAGRycy9lMm9Eb2MueG1sUEsFBgAAAAAGAAYAWQEA&#10;AEYFAAAAAA==&#10;">
                      <v:fill on="f" focussize="0,0"/>
                      <v:stroke on="f"/>
                      <v:imagedata o:title=""/>
                      <o:lock v:ext="edit" aspectratio="f"/>
                      <v:textbox>
                        <w:txbxContent>
                          <w:p w14:paraId="6615BBC6">
                            <w:pPr>
                              <w:snapToGrid w:val="0"/>
                              <w:rPr>
                                <w:bCs/>
                                <w:kern w:val="0"/>
                                <w:sz w:val="18"/>
                                <w:szCs w:val="18"/>
                              </w:rPr>
                            </w:pPr>
                            <w:r>
                              <w:rPr>
                                <w:rFonts w:hint="eastAsia" w:cs="宋体"/>
                                <w:bCs/>
                                <w:kern w:val="0"/>
                                <w:sz w:val="18"/>
                                <w:szCs w:val="18"/>
                                <w:lang w:bidi="ar"/>
                              </w:rPr>
                              <w:t>采样点位</w:t>
                            </w:r>
                          </w:p>
                        </w:txbxContent>
                      </v:textbox>
                    </v:rect>
                  </w:pict>
                </mc:Fallback>
              </mc:AlternateContent>
            </w:r>
            <w:r>
              <w:rPr>
                <w:rFonts w:hint="default" w:ascii="Times New Roman" w:hAnsi="Times New Roman" w:eastAsia="宋体" w:cs="Times New Roman"/>
                <w:snapToGrid w:val="0"/>
                <w:highlight w:val="none"/>
              </w:rPr>
              <mc:AlternateContent>
                <mc:Choice Requires="wps">
                  <w:drawing>
                    <wp:anchor distT="0" distB="0" distL="114300" distR="114300" simplePos="0" relativeHeight="251781120" behindDoc="0" locked="0" layoutInCell="1" allowOverlap="1">
                      <wp:simplePos x="0" y="0"/>
                      <wp:positionH relativeFrom="column">
                        <wp:posOffset>996315</wp:posOffset>
                      </wp:positionH>
                      <wp:positionV relativeFrom="paragraph">
                        <wp:posOffset>142240</wp:posOffset>
                      </wp:positionV>
                      <wp:extent cx="783590" cy="255270"/>
                      <wp:effectExtent l="0" t="0" r="0" b="0"/>
                      <wp:wrapNone/>
                      <wp:docPr id="216" name="矩形 91"/>
                      <wp:cNvGraphicFramePr/>
                      <a:graphic xmlns:a="http://schemas.openxmlformats.org/drawingml/2006/main">
                        <a:graphicData uri="http://schemas.microsoft.com/office/word/2010/wordprocessingShape">
                          <wps:wsp>
                            <wps:cNvSpPr/>
                            <wps:spPr>
                              <a:xfrm>
                                <a:off x="0" y="0"/>
                                <a:ext cx="783590" cy="255270"/>
                              </a:xfrm>
                              <a:prstGeom prst="rect">
                                <a:avLst/>
                              </a:prstGeom>
                              <a:noFill/>
                              <a:ln>
                                <a:noFill/>
                              </a:ln>
                            </wps:spPr>
                            <wps:txbx>
                              <w:txbxContent>
                                <w:p w14:paraId="3FBB4E99">
                                  <w:pPr>
                                    <w:snapToGrid w:val="0"/>
                                    <w:rPr>
                                      <w:bCs/>
                                      <w:kern w:val="0"/>
                                      <w:sz w:val="18"/>
                                      <w:szCs w:val="18"/>
                                    </w:rPr>
                                  </w:pPr>
                                  <w:r>
                                    <w:rPr>
                                      <w:rFonts w:hint="eastAsia" w:cs="宋体"/>
                                      <w:bCs/>
                                      <w:kern w:val="0"/>
                                      <w:sz w:val="18"/>
                                      <w:szCs w:val="18"/>
                                      <w:lang w:bidi="ar"/>
                                    </w:rPr>
                                    <w:t>检测结果</w:t>
                                  </w:r>
                                </w:p>
                              </w:txbxContent>
                            </wps:txbx>
                            <wps:bodyPr wrap="square" upright="1"/>
                          </wps:wsp>
                        </a:graphicData>
                      </a:graphic>
                    </wp:anchor>
                  </w:drawing>
                </mc:Choice>
                <mc:Fallback>
                  <w:pict>
                    <v:rect id="矩形 91" o:spid="_x0000_s1026" o:spt="1" style="position:absolute;left:0pt;margin-left:78.45pt;margin-top:11.2pt;height:20.1pt;width:61.7pt;z-index:251781120;mso-width-relative:page;mso-height-relative:page;" filled="f" stroked="f" coordsize="21600,21600" o:gfxdata="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BxU5o6&#10;2QAAAAkBAAAPAAAAAAAAAAEAIAAAACIAAABkcnMvZG93bnJldi54bWxQSwECFAAUAAAACACHTuJA&#10;heXnra4BAABRAwAADgAAAAAAAAABACAAAAAoAQAAZHJzL2Uyb0RvYy54bWxQSwUGAAAAAAYABgBZ&#10;AQAASAUAAAAA&#10;">
                      <v:fill on="f" focussize="0,0"/>
                      <v:stroke on="f"/>
                      <v:imagedata o:title=""/>
                      <o:lock v:ext="edit" aspectratio="f"/>
                      <v:textbox>
                        <w:txbxContent>
                          <w:p w14:paraId="3FBB4E99">
                            <w:pPr>
                              <w:snapToGrid w:val="0"/>
                              <w:rPr>
                                <w:bCs/>
                                <w:kern w:val="0"/>
                                <w:sz w:val="18"/>
                                <w:szCs w:val="18"/>
                              </w:rPr>
                            </w:pPr>
                            <w:r>
                              <w:rPr>
                                <w:rFonts w:hint="eastAsia" w:cs="宋体"/>
                                <w:bCs/>
                                <w:kern w:val="0"/>
                                <w:sz w:val="18"/>
                                <w:szCs w:val="18"/>
                                <w:lang w:bidi="ar"/>
                              </w:rPr>
                              <w:t>检测结果</w:t>
                            </w:r>
                          </w:p>
                        </w:txbxContent>
                      </v:textbox>
                    </v:rect>
                  </w:pict>
                </mc:Fallback>
              </mc:AlternateContent>
            </w:r>
            <w:r>
              <w:rPr>
                <w:rFonts w:hint="default" w:ascii="Times New Roman" w:hAnsi="Times New Roman" w:eastAsia="宋体" w:cs="Times New Roman"/>
                <w:snapToGrid w:val="0"/>
                <w:highlight w:val="none"/>
              </w:rPr>
              <mc:AlternateContent>
                <mc:Choice Requires="wps">
                  <w:drawing>
                    <wp:anchor distT="0" distB="0" distL="114300" distR="114300" simplePos="0" relativeHeight="251782144" behindDoc="0" locked="0" layoutInCell="1" allowOverlap="1">
                      <wp:simplePos x="0" y="0"/>
                      <wp:positionH relativeFrom="column">
                        <wp:posOffset>594995</wp:posOffset>
                      </wp:positionH>
                      <wp:positionV relativeFrom="paragraph">
                        <wp:posOffset>304165</wp:posOffset>
                      </wp:positionV>
                      <wp:extent cx="783590" cy="237490"/>
                      <wp:effectExtent l="0" t="0" r="0" b="0"/>
                      <wp:wrapNone/>
                      <wp:docPr id="218" name="矩形 92"/>
                      <wp:cNvGraphicFramePr/>
                      <a:graphic xmlns:a="http://schemas.openxmlformats.org/drawingml/2006/main">
                        <a:graphicData uri="http://schemas.microsoft.com/office/word/2010/wordprocessingShape">
                          <wps:wsp>
                            <wps:cNvSpPr/>
                            <wps:spPr>
                              <a:xfrm>
                                <a:off x="0" y="0"/>
                                <a:ext cx="783590" cy="237490"/>
                              </a:xfrm>
                              <a:prstGeom prst="rect">
                                <a:avLst/>
                              </a:prstGeom>
                              <a:noFill/>
                              <a:ln>
                                <a:noFill/>
                              </a:ln>
                            </wps:spPr>
                            <wps:txbx>
                              <w:txbxContent>
                                <w:p w14:paraId="451B2F95">
                                  <w:pPr>
                                    <w:snapToGrid w:val="0"/>
                                    <w:rPr>
                                      <w:bCs/>
                                      <w:kern w:val="0"/>
                                      <w:sz w:val="18"/>
                                      <w:szCs w:val="18"/>
                                    </w:rPr>
                                  </w:pPr>
                                  <w:r>
                                    <w:rPr>
                                      <w:rFonts w:hint="eastAsia" w:cs="宋体"/>
                                      <w:bCs/>
                                      <w:kern w:val="0"/>
                                      <w:sz w:val="18"/>
                                      <w:szCs w:val="18"/>
                                      <w:lang w:bidi="ar"/>
                                    </w:rPr>
                                    <w:t>采样时间</w:t>
                                  </w:r>
                                </w:p>
                              </w:txbxContent>
                            </wps:txbx>
                            <wps:bodyPr wrap="square" upright="1"/>
                          </wps:wsp>
                        </a:graphicData>
                      </a:graphic>
                    </wp:anchor>
                  </w:drawing>
                </mc:Choice>
                <mc:Fallback>
                  <w:pict>
                    <v:rect id="矩形 92" o:spid="_x0000_s1026" o:spt="1" style="position:absolute;left:0pt;margin-left:46.85pt;margin-top:23.95pt;height:18.7pt;width:61.7pt;z-index:251782144;mso-width-relative:page;mso-height-relative:page;" filled="f" stroked="f" coordsize="21600,21600" o:gfxdata="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O0P&#10;/K7aAAAACAEAAA8AAAAAAAAAAQAgAAAAIgAAAGRycy9kb3ducmV2LnhtbFBLAQIUABQAAAAIAIdO&#10;4kAgKNJErwEAAFEDAAAOAAAAAAAAAAEAIAAAACkBAABkcnMvZTJvRG9jLnhtbFBLBQYAAAAABgAG&#10;AFkBAABKBQAAAAA=&#10;">
                      <v:fill on="f" focussize="0,0"/>
                      <v:stroke on="f"/>
                      <v:imagedata o:title=""/>
                      <o:lock v:ext="edit" aspectratio="f"/>
                      <v:textbox>
                        <w:txbxContent>
                          <w:p w14:paraId="451B2F95">
                            <w:pPr>
                              <w:snapToGrid w:val="0"/>
                              <w:rPr>
                                <w:bCs/>
                                <w:kern w:val="0"/>
                                <w:sz w:val="18"/>
                                <w:szCs w:val="18"/>
                              </w:rPr>
                            </w:pPr>
                            <w:r>
                              <w:rPr>
                                <w:rFonts w:hint="eastAsia" w:cs="宋体"/>
                                <w:bCs/>
                                <w:kern w:val="0"/>
                                <w:sz w:val="18"/>
                                <w:szCs w:val="18"/>
                                <w:lang w:bidi="ar"/>
                              </w:rPr>
                              <w:t>采样时间</w:t>
                            </w:r>
                          </w:p>
                        </w:txbxContent>
                      </v:textbox>
                    </v:rect>
                  </w:pict>
                </mc:Fallback>
              </mc:AlternateContent>
            </w:r>
          </w:p>
        </w:tc>
        <w:tc>
          <w:tcPr>
            <w:tcW w:w="1776" w:type="dxa"/>
            <w:tcBorders>
              <w:tl2br w:val="nil"/>
              <w:tr2bl w:val="nil"/>
            </w:tcBorders>
            <w:shd w:val="clear" w:color="auto" w:fill="auto"/>
            <w:vAlign w:val="center"/>
          </w:tcPr>
          <w:p w14:paraId="6EF7A59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乙酸</w:t>
            </w:r>
            <w:r>
              <w:rPr>
                <w:rFonts w:hint="default" w:ascii="Times New Roman" w:hAnsi="Times New Roman" w:eastAsia="宋体" w:cs="Times New Roman"/>
                <w:bCs/>
                <w:kern w:val="0"/>
                <w:sz w:val="18"/>
                <w:szCs w:val="18"/>
                <w:highlight w:val="none"/>
                <w:lang w:val="en-US" w:eastAsia="zh-CN" w:bidi="ar"/>
              </w:rPr>
              <w:t>乙</w:t>
            </w:r>
            <w:r>
              <w:rPr>
                <w:rFonts w:hint="default" w:ascii="Times New Roman" w:hAnsi="Times New Roman" w:eastAsia="宋体" w:cs="Times New Roman"/>
                <w:bCs/>
                <w:kern w:val="0"/>
                <w:sz w:val="18"/>
                <w:szCs w:val="18"/>
                <w:highlight w:val="none"/>
                <w:lang w:bidi="ar"/>
              </w:rPr>
              <w:t>酯（mg/m</w:t>
            </w:r>
            <w:r>
              <w:rPr>
                <w:rFonts w:hint="default" w:ascii="Times New Roman" w:hAnsi="Times New Roman" w:eastAsia="宋体" w:cs="Times New Roman"/>
                <w:bCs/>
                <w:kern w:val="0"/>
                <w:sz w:val="18"/>
                <w:szCs w:val="18"/>
                <w:highlight w:val="none"/>
                <w:vertAlign w:val="superscript"/>
                <w:lang w:bidi="ar"/>
              </w:rPr>
              <w:t>3</w:t>
            </w:r>
            <w:r>
              <w:rPr>
                <w:rFonts w:hint="default" w:ascii="Times New Roman" w:hAnsi="Times New Roman" w:eastAsia="宋体" w:cs="Times New Roman"/>
                <w:bCs/>
                <w:kern w:val="0"/>
                <w:sz w:val="18"/>
                <w:szCs w:val="18"/>
                <w:highlight w:val="none"/>
                <w:lang w:bidi="ar"/>
              </w:rPr>
              <w:t>）</w:t>
            </w:r>
          </w:p>
        </w:tc>
        <w:tc>
          <w:tcPr>
            <w:tcW w:w="1776" w:type="dxa"/>
            <w:tcBorders>
              <w:tl2br w:val="nil"/>
              <w:tr2bl w:val="nil"/>
            </w:tcBorders>
            <w:shd w:val="clear" w:color="auto" w:fill="auto"/>
            <w:vAlign w:val="center"/>
          </w:tcPr>
          <w:p w14:paraId="46649BD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乙酸丁酯（mg/m</w:t>
            </w:r>
            <w:r>
              <w:rPr>
                <w:rFonts w:hint="default" w:ascii="Times New Roman" w:hAnsi="Times New Roman" w:eastAsia="宋体" w:cs="Times New Roman"/>
                <w:bCs/>
                <w:kern w:val="0"/>
                <w:sz w:val="18"/>
                <w:szCs w:val="18"/>
                <w:highlight w:val="none"/>
                <w:vertAlign w:val="superscript"/>
                <w:lang w:bidi="ar"/>
              </w:rPr>
              <w:t>3</w:t>
            </w:r>
            <w:r>
              <w:rPr>
                <w:rFonts w:hint="default" w:ascii="Times New Roman" w:hAnsi="Times New Roman" w:eastAsia="宋体" w:cs="Times New Roman"/>
                <w:bCs/>
                <w:kern w:val="0"/>
                <w:sz w:val="18"/>
                <w:szCs w:val="18"/>
                <w:highlight w:val="none"/>
                <w:lang w:bidi="ar"/>
              </w:rPr>
              <w:t>）</w:t>
            </w:r>
          </w:p>
        </w:tc>
        <w:tc>
          <w:tcPr>
            <w:tcW w:w="1776" w:type="dxa"/>
            <w:tcBorders>
              <w:tl2br w:val="nil"/>
              <w:tr2bl w:val="nil"/>
            </w:tcBorders>
            <w:shd w:val="clear" w:color="auto" w:fill="auto"/>
            <w:vAlign w:val="center"/>
          </w:tcPr>
          <w:p w14:paraId="2BE0556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乙酸</w:t>
            </w:r>
            <w:r>
              <w:rPr>
                <w:rFonts w:hint="default" w:ascii="Times New Roman" w:hAnsi="Times New Roman" w:eastAsia="宋体" w:cs="Times New Roman"/>
                <w:bCs/>
                <w:kern w:val="0"/>
                <w:sz w:val="18"/>
                <w:szCs w:val="18"/>
                <w:highlight w:val="none"/>
                <w:lang w:val="en-US" w:eastAsia="zh-CN" w:bidi="ar"/>
              </w:rPr>
              <w:t>乙</w:t>
            </w:r>
            <w:r>
              <w:rPr>
                <w:rFonts w:hint="default" w:ascii="Times New Roman" w:hAnsi="Times New Roman" w:eastAsia="宋体" w:cs="Times New Roman"/>
                <w:bCs/>
                <w:kern w:val="0"/>
                <w:sz w:val="18"/>
                <w:szCs w:val="18"/>
                <w:highlight w:val="none"/>
                <w:lang w:bidi="ar"/>
              </w:rPr>
              <w:t>酯（mg/m</w:t>
            </w:r>
            <w:r>
              <w:rPr>
                <w:rFonts w:hint="default" w:ascii="Times New Roman" w:hAnsi="Times New Roman" w:eastAsia="宋体" w:cs="Times New Roman"/>
                <w:bCs/>
                <w:kern w:val="0"/>
                <w:sz w:val="18"/>
                <w:szCs w:val="18"/>
                <w:highlight w:val="none"/>
                <w:vertAlign w:val="superscript"/>
                <w:lang w:bidi="ar"/>
              </w:rPr>
              <w:t>3</w:t>
            </w:r>
            <w:r>
              <w:rPr>
                <w:rFonts w:hint="default" w:ascii="Times New Roman" w:hAnsi="Times New Roman" w:eastAsia="宋体" w:cs="Times New Roman"/>
                <w:bCs/>
                <w:kern w:val="0"/>
                <w:sz w:val="18"/>
                <w:szCs w:val="18"/>
                <w:highlight w:val="none"/>
                <w:lang w:bidi="ar"/>
              </w:rPr>
              <w:t>）</w:t>
            </w:r>
          </w:p>
        </w:tc>
        <w:tc>
          <w:tcPr>
            <w:tcW w:w="1777" w:type="dxa"/>
            <w:tcBorders>
              <w:tl2br w:val="nil"/>
              <w:tr2bl w:val="nil"/>
            </w:tcBorders>
            <w:shd w:val="clear" w:color="auto" w:fill="auto"/>
            <w:vAlign w:val="center"/>
          </w:tcPr>
          <w:p w14:paraId="694BA0A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乙酸丁酯（mg/m</w:t>
            </w:r>
            <w:r>
              <w:rPr>
                <w:rFonts w:hint="default" w:ascii="Times New Roman" w:hAnsi="Times New Roman" w:eastAsia="宋体" w:cs="Times New Roman"/>
                <w:bCs/>
                <w:kern w:val="0"/>
                <w:sz w:val="18"/>
                <w:szCs w:val="18"/>
                <w:highlight w:val="none"/>
                <w:vertAlign w:val="superscript"/>
                <w:lang w:bidi="ar"/>
              </w:rPr>
              <w:t>3</w:t>
            </w:r>
            <w:r>
              <w:rPr>
                <w:rFonts w:hint="default" w:ascii="Times New Roman" w:hAnsi="Times New Roman" w:eastAsia="宋体" w:cs="Times New Roman"/>
                <w:bCs/>
                <w:kern w:val="0"/>
                <w:sz w:val="18"/>
                <w:szCs w:val="18"/>
                <w:highlight w:val="none"/>
                <w:lang w:bidi="ar"/>
              </w:rPr>
              <w:t>）</w:t>
            </w:r>
          </w:p>
        </w:tc>
      </w:tr>
      <w:tr w14:paraId="39EBFD1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shd w:val="clear" w:color="auto" w:fill="auto"/>
            <w:vAlign w:val="center"/>
          </w:tcPr>
          <w:p w14:paraId="564D4DC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厂界上风向</w:t>
            </w:r>
          </w:p>
          <w:p w14:paraId="23D8F24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20"/>
                <w:szCs w:val="20"/>
                <w:highlight w:val="none"/>
              </w:rPr>
            </w:pPr>
            <w:r>
              <w:rPr>
                <w:rFonts w:hint="default" w:ascii="Times New Roman" w:hAnsi="Times New Roman" w:eastAsia="宋体" w:cs="Times New Roman"/>
                <w:bCs/>
                <w:kern w:val="0"/>
                <w:sz w:val="18"/>
                <w:szCs w:val="18"/>
                <w:highlight w:val="none"/>
              </w:rPr>
              <w:t>G0</w:t>
            </w:r>
          </w:p>
        </w:tc>
        <w:tc>
          <w:tcPr>
            <w:tcW w:w="1595" w:type="dxa"/>
            <w:tcBorders>
              <w:tl2br w:val="nil"/>
              <w:tr2bl w:val="nil"/>
            </w:tcBorders>
            <w:shd w:val="clear" w:color="auto" w:fill="auto"/>
            <w:vAlign w:val="center"/>
          </w:tcPr>
          <w:p w14:paraId="77CC8D9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776" w:type="dxa"/>
            <w:tcBorders>
              <w:tl2br w:val="nil"/>
              <w:tr2bl w:val="nil"/>
            </w:tcBorders>
            <w:shd w:val="clear" w:color="auto" w:fill="auto"/>
            <w:vAlign w:val="center"/>
          </w:tcPr>
          <w:p w14:paraId="3D51D45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4E6D1EE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52DFD0C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7" w:type="dxa"/>
            <w:tcBorders>
              <w:tl2br w:val="nil"/>
              <w:tr2bl w:val="nil"/>
            </w:tcBorders>
            <w:shd w:val="clear" w:color="auto" w:fill="auto"/>
            <w:vAlign w:val="center"/>
          </w:tcPr>
          <w:p w14:paraId="59E3799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r>
      <w:tr w14:paraId="09BF022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shd w:val="clear" w:color="auto" w:fill="auto"/>
            <w:vAlign w:val="center"/>
          </w:tcPr>
          <w:p w14:paraId="33903CC4">
            <w:pPr>
              <w:keepNext w:val="0"/>
              <w:keepLines w:val="0"/>
              <w:suppressLineNumbers w:val="0"/>
              <w:spacing w:before="0" w:beforeAutospacing="0" w:after="0" w:afterAutospacing="0"/>
              <w:ind w:left="0" w:right="0"/>
              <w:rPr>
                <w:rFonts w:hint="default" w:ascii="Times New Roman" w:hAnsi="Times New Roman" w:eastAsia="宋体" w:cs="Times New Roman"/>
                <w:sz w:val="20"/>
                <w:szCs w:val="20"/>
                <w:highlight w:val="none"/>
              </w:rPr>
            </w:pPr>
          </w:p>
        </w:tc>
        <w:tc>
          <w:tcPr>
            <w:tcW w:w="1595" w:type="dxa"/>
            <w:tcBorders>
              <w:tl2br w:val="nil"/>
              <w:tr2bl w:val="nil"/>
            </w:tcBorders>
            <w:shd w:val="clear" w:color="auto" w:fill="auto"/>
            <w:vAlign w:val="center"/>
          </w:tcPr>
          <w:p w14:paraId="4434BDE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776" w:type="dxa"/>
            <w:tcBorders>
              <w:tl2br w:val="nil"/>
              <w:tr2bl w:val="nil"/>
            </w:tcBorders>
            <w:shd w:val="clear" w:color="auto" w:fill="auto"/>
            <w:vAlign w:val="center"/>
          </w:tcPr>
          <w:p w14:paraId="23A5227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4BC53DB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292C119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7" w:type="dxa"/>
            <w:tcBorders>
              <w:tl2br w:val="nil"/>
              <w:tr2bl w:val="nil"/>
            </w:tcBorders>
            <w:shd w:val="clear" w:color="auto" w:fill="auto"/>
            <w:vAlign w:val="center"/>
          </w:tcPr>
          <w:p w14:paraId="4A10F6B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r>
      <w:tr w14:paraId="2AE7DDF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shd w:val="clear" w:color="auto" w:fill="auto"/>
            <w:vAlign w:val="center"/>
          </w:tcPr>
          <w:p w14:paraId="06EF0ED9">
            <w:pPr>
              <w:keepNext w:val="0"/>
              <w:keepLines w:val="0"/>
              <w:suppressLineNumbers w:val="0"/>
              <w:spacing w:before="0" w:beforeAutospacing="0" w:after="0" w:afterAutospacing="0"/>
              <w:ind w:left="0" w:right="0"/>
              <w:rPr>
                <w:rFonts w:hint="default" w:ascii="Times New Roman" w:hAnsi="Times New Roman" w:eastAsia="宋体" w:cs="Times New Roman"/>
                <w:sz w:val="20"/>
                <w:szCs w:val="20"/>
                <w:highlight w:val="none"/>
              </w:rPr>
            </w:pPr>
          </w:p>
        </w:tc>
        <w:tc>
          <w:tcPr>
            <w:tcW w:w="1595" w:type="dxa"/>
            <w:tcBorders>
              <w:tl2br w:val="nil"/>
              <w:tr2bl w:val="nil"/>
            </w:tcBorders>
            <w:shd w:val="clear" w:color="auto" w:fill="auto"/>
            <w:vAlign w:val="center"/>
          </w:tcPr>
          <w:p w14:paraId="6460568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776" w:type="dxa"/>
            <w:tcBorders>
              <w:tl2br w:val="nil"/>
              <w:tr2bl w:val="nil"/>
            </w:tcBorders>
            <w:shd w:val="clear" w:color="auto" w:fill="auto"/>
            <w:vAlign w:val="center"/>
          </w:tcPr>
          <w:p w14:paraId="2CBAE8C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034B6E3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0B48860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7" w:type="dxa"/>
            <w:tcBorders>
              <w:tl2br w:val="nil"/>
              <w:tr2bl w:val="nil"/>
            </w:tcBorders>
            <w:shd w:val="clear" w:color="auto" w:fill="auto"/>
            <w:vAlign w:val="center"/>
          </w:tcPr>
          <w:p w14:paraId="14C4AE0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r>
      <w:tr w14:paraId="2DB999D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shd w:val="clear" w:color="auto" w:fill="auto"/>
            <w:vAlign w:val="center"/>
          </w:tcPr>
          <w:p w14:paraId="12A0A852">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厂界下风向</w:t>
            </w:r>
          </w:p>
          <w:p w14:paraId="3D86AB6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20"/>
                <w:szCs w:val="20"/>
                <w:highlight w:val="none"/>
              </w:rPr>
            </w:pPr>
            <w:r>
              <w:rPr>
                <w:rFonts w:hint="default" w:ascii="Times New Roman" w:hAnsi="Times New Roman" w:eastAsia="宋体" w:cs="Times New Roman"/>
                <w:bCs/>
                <w:kern w:val="0"/>
                <w:sz w:val="18"/>
                <w:szCs w:val="18"/>
                <w:highlight w:val="none"/>
              </w:rPr>
              <w:t>G1</w:t>
            </w:r>
          </w:p>
        </w:tc>
        <w:tc>
          <w:tcPr>
            <w:tcW w:w="1595" w:type="dxa"/>
            <w:tcBorders>
              <w:tl2br w:val="nil"/>
              <w:tr2bl w:val="nil"/>
            </w:tcBorders>
            <w:shd w:val="clear" w:color="auto" w:fill="auto"/>
            <w:vAlign w:val="center"/>
          </w:tcPr>
          <w:p w14:paraId="4BE8E8D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776" w:type="dxa"/>
            <w:tcBorders>
              <w:tl2br w:val="nil"/>
              <w:tr2bl w:val="nil"/>
            </w:tcBorders>
            <w:shd w:val="clear" w:color="auto" w:fill="auto"/>
            <w:vAlign w:val="center"/>
          </w:tcPr>
          <w:p w14:paraId="505FD08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71D294B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0E76637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7" w:type="dxa"/>
            <w:tcBorders>
              <w:tl2br w:val="nil"/>
              <w:tr2bl w:val="nil"/>
            </w:tcBorders>
            <w:shd w:val="clear" w:color="auto" w:fill="auto"/>
            <w:vAlign w:val="center"/>
          </w:tcPr>
          <w:p w14:paraId="42C03C1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r>
      <w:tr w14:paraId="6EAE29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shd w:val="clear" w:color="auto" w:fill="auto"/>
            <w:vAlign w:val="center"/>
          </w:tcPr>
          <w:p w14:paraId="3084281A">
            <w:pPr>
              <w:keepNext w:val="0"/>
              <w:keepLines w:val="0"/>
              <w:suppressLineNumbers w:val="0"/>
              <w:spacing w:before="0" w:beforeAutospacing="0" w:after="0" w:afterAutospacing="0"/>
              <w:ind w:left="0" w:right="0"/>
              <w:rPr>
                <w:rFonts w:hint="default" w:ascii="Times New Roman" w:hAnsi="Times New Roman" w:eastAsia="宋体" w:cs="Times New Roman"/>
                <w:sz w:val="20"/>
                <w:szCs w:val="20"/>
                <w:highlight w:val="none"/>
              </w:rPr>
            </w:pPr>
          </w:p>
        </w:tc>
        <w:tc>
          <w:tcPr>
            <w:tcW w:w="1595" w:type="dxa"/>
            <w:tcBorders>
              <w:tl2br w:val="nil"/>
              <w:tr2bl w:val="nil"/>
            </w:tcBorders>
            <w:shd w:val="clear" w:color="auto" w:fill="auto"/>
            <w:vAlign w:val="center"/>
          </w:tcPr>
          <w:p w14:paraId="7F7B19C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776" w:type="dxa"/>
            <w:tcBorders>
              <w:tl2br w:val="nil"/>
              <w:tr2bl w:val="nil"/>
            </w:tcBorders>
            <w:shd w:val="clear" w:color="auto" w:fill="auto"/>
            <w:vAlign w:val="center"/>
          </w:tcPr>
          <w:p w14:paraId="4075801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735BC1F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769EF4D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7" w:type="dxa"/>
            <w:tcBorders>
              <w:tl2br w:val="nil"/>
              <w:tr2bl w:val="nil"/>
            </w:tcBorders>
            <w:shd w:val="clear" w:color="auto" w:fill="auto"/>
            <w:vAlign w:val="center"/>
          </w:tcPr>
          <w:p w14:paraId="71BD8C5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r>
      <w:tr w14:paraId="1CD404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shd w:val="clear" w:color="auto" w:fill="auto"/>
            <w:vAlign w:val="center"/>
          </w:tcPr>
          <w:p w14:paraId="6E74D50F">
            <w:pPr>
              <w:keepNext w:val="0"/>
              <w:keepLines w:val="0"/>
              <w:suppressLineNumbers w:val="0"/>
              <w:spacing w:before="0" w:beforeAutospacing="0" w:after="0" w:afterAutospacing="0"/>
              <w:ind w:left="0" w:right="0"/>
              <w:rPr>
                <w:rFonts w:hint="default" w:ascii="Times New Roman" w:hAnsi="Times New Roman" w:eastAsia="宋体" w:cs="Times New Roman"/>
                <w:sz w:val="20"/>
                <w:szCs w:val="20"/>
                <w:highlight w:val="none"/>
              </w:rPr>
            </w:pPr>
          </w:p>
        </w:tc>
        <w:tc>
          <w:tcPr>
            <w:tcW w:w="1595" w:type="dxa"/>
            <w:tcBorders>
              <w:tl2br w:val="nil"/>
              <w:tr2bl w:val="nil"/>
            </w:tcBorders>
            <w:shd w:val="clear" w:color="auto" w:fill="auto"/>
            <w:vAlign w:val="center"/>
          </w:tcPr>
          <w:p w14:paraId="4A11F5F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776" w:type="dxa"/>
            <w:tcBorders>
              <w:tl2br w:val="nil"/>
              <w:tr2bl w:val="nil"/>
            </w:tcBorders>
            <w:shd w:val="clear" w:color="auto" w:fill="auto"/>
            <w:vAlign w:val="center"/>
          </w:tcPr>
          <w:p w14:paraId="4DB3C7B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70D98C6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2A54DED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7" w:type="dxa"/>
            <w:tcBorders>
              <w:tl2br w:val="nil"/>
              <w:tr2bl w:val="nil"/>
            </w:tcBorders>
            <w:shd w:val="clear" w:color="auto" w:fill="auto"/>
            <w:vAlign w:val="center"/>
          </w:tcPr>
          <w:p w14:paraId="41052A0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r>
      <w:tr w14:paraId="529CC94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shd w:val="clear" w:color="auto" w:fill="auto"/>
            <w:vAlign w:val="center"/>
          </w:tcPr>
          <w:p w14:paraId="4D2365F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厂界下风向</w:t>
            </w:r>
          </w:p>
          <w:p w14:paraId="0C8FEBF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G2</w:t>
            </w:r>
          </w:p>
        </w:tc>
        <w:tc>
          <w:tcPr>
            <w:tcW w:w="1595" w:type="dxa"/>
            <w:tcBorders>
              <w:tl2br w:val="nil"/>
              <w:tr2bl w:val="nil"/>
            </w:tcBorders>
            <w:shd w:val="clear" w:color="auto" w:fill="auto"/>
            <w:vAlign w:val="center"/>
          </w:tcPr>
          <w:p w14:paraId="6255BA8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776" w:type="dxa"/>
            <w:tcBorders>
              <w:tl2br w:val="nil"/>
              <w:tr2bl w:val="nil"/>
            </w:tcBorders>
            <w:shd w:val="clear" w:color="auto" w:fill="auto"/>
            <w:vAlign w:val="center"/>
          </w:tcPr>
          <w:p w14:paraId="7A97FAA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0C85E75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2F51F73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7" w:type="dxa"/>
            <w:tcBorders>
              <w:tl2br w:val="nil"/>
              <w:tr2bl w:val="nil"/>
            </w:tcBorders>
            <w:shd w:val="clear" w:color="auto" w:fill="auto"/>
            <w:vAlign w:val="center"/>
          </w:tcPr>
          <w:p w14:paraId="6EC670B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r>
      <w:tr w14:paraId="71F315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shd w:val="clear" w:color="auto" w:fill="auto"/>
            <w:vAlign w:val="center"/>
          </w:tcPr>
          <w:p w14:paraId="6BB859AD">
            <w:pPr>
              <w:keepNext w:val="0"/>
              <w:keepLines w:val="0"/>
              <w:suppressLineNumbers w:val="0"/>
              <w:spacing w:before="0" w:beforeAutospacing="0" w:after="0" w:afterAutospacing="0"/>
              <w:ind w:left="0" w:right="0"/>
              <w:rPr>
                <w:rFonts w:hint="default" w:ascii="Times New Roman" w:hAnsi="Times New Roman" w:eastAsia="宋体" w:cs="Times New Roman"/>
                <w:sz w:val="20"/>
                <w:szCs w:val="20"/>
                <w:highlight w:val="none"/>
              </w:rPr>
            </w:pPr>
          </w:p>
        </w:tc>
        <w:tc>
          <w:tcPr>
            <w:tcW w:w="1595" w:type="dxa"/>
            <w:tcBorders>
              <w:tl2br w:val="nil"/>
              <w:tr2bl w:val="nil"/>
            </w:tcBorders>
            <w:shd w:val="clear" w:color="auto" w:fill="auto"/>
            <w:vAlign w:val="center"/>
          </w:tcPr>
          <w:p w14:paraId="0037219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776" w:type="dxa"/>
            <w:tcBorders>
              <w:tl2br w:val="nil"/>
              <w:tr2bl w:val="nil"/>
            </w:tcBorders>
            <w:shd w:val="clear" w:color="auto" w:fill="auto"/>
            <w:vAlign w:val="center"/>
          </w:tcPr>
          <w:p w14:paraId="6A5F3E8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5190D0E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50CFBB2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7" w:type="dxa"/>
            <w:tcBorders>
              <w:tl2br w:val="nil"/>
              <w:tr2bl w:val="nil"/>
            </w:tcBorders>
            <w:shd w:val="clear" w:color="auto" w:fill="auto"/>
            <w:vAlign w:val="center"/>
          </w:tcPr>
          <w:p w14:paraId="17AE537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r>
      <w:tr w14:paraId="78D46CA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shd w:val="clear" w:color="auto" w:fill="auto"/>
            <w:vAlign w:val="center"/>
          </w:tcPr>
          <w:p w14:paraId="4F0DB7DB">
            <w:pPr>
              <w:keepNext w:val="0"/>
              <w:keepLines w:val="0"/>
              <w:suppressLineNumbers w:val="0"/>
              <w:spacing w:before="0" w:beforeAutospacing="0" w:after="0" w:afterAutospacing="0"/>
              <w:ind w:left="0" w:right="0"/>
              <w:rPr>
                <w:rFonts w:hint="default" w:ascii="Times New Roman" w:hAnsi="Times New Roman" w:eastAsia="宋体" w:cs="Times New Roman"/>
                <w:sz w:val="20"/>
                <w:szCs w:val="20"/>
                <w:highlight w:val="none"/>
              </w:rPr>
            </w:pPr>
          </w:p>
        </w:tc>
        <w:tc>
          <w:tcPr>
            <w:tcW w:w="1595" w:type="dxa"/>
            <w:tcBorders>
              <w:tl2br w:val="nil"/>
              <w:tr2bl w:val="nil"/>
            </w:tcBorders>
            <w:shd w:val="clear" w:color="auto" w:fill="auto"/>
            <w:vAlign w:val="center"/>
          </w:tcPr>
          <w:p w14:paraId="72F68E6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776" w:type="dxa"/>
            <w:tcBorders>
              <w:tl2br w:val="nil"/>
              <w:tr2bl w:val="nil"/>
            </w:tcBorders>
            <w:shd w:val="clear" w:color="auto" w:fill="auto"/>
            <w:vAlign w:val="center"/>
          </w:tcPr>
          <w:p w14:paraId="6BEC893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650DB98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4BAB08A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7" w:type="dxa"/>
            <w:tcBorders>
              <w:tl2br w:val="nil"/>
              <w:tr2bl w:val="nil"/>
            </w:tcBorders>
            <w:shd w:val="clear" w:color="auto" w:fill="auto"/>
            <w:vAlign w:val="center"/>
          </w:tcPr>
          <w:p w14:paraId="31C7F96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r>
      <w:tr w14:paraId="7F73ED7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restart"/>
            <w:tcBorders>
              <w:tl2br w:val="nil"/>
              <w:tr2bl w:val="nil"/>
            </w:tcBorders>
            <w:shd w:val="clear" w:color="auto" w:fill="auto"/>
            <w:vAlign w:val="center"/>
          </w:tcPr>
          <w:p w14:paraId="17AB705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厂界下风向</w:t>
            </w:r>
          </w:p>
          <w:p w14:paraId="04FC3C1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G3</w:t>
            </w:r>
          </w:p>
        </w:tc>
        <w:tc>
          <w:tcPr>
            <w:tcW w:w="1595" w:type="dxa"/>
            <w:tcBorders>
              <w:tl2br w:val="nil"/>
              <w:tr2bl w:val="nil"/>
            </w:tcBorders>
            <w:shd w:val="clear" w:color="auto" w:fill="auto"/>
            <w:vAlign w:val="center"/>
          </w:tcPr>
          <w:p w14:paraId="47B94AE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776" w:type="dxa"/>
            <w:tcBorders>
              <w:tl2br w:val="nil"/>
              <w:tr2bl w:val="nil"/>
            </w:tcBorders>
            <w:shd w:val="clear" w:color="auto" w:fill="auto"/>
            <w:vAlign w:val="center"/>
          </w:tcPr>
          <w:p w14:paraId="0629A83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28377B9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72D5EC7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7" w:type="dxa"/>
            <w:tcBorders>
              <w:tl2br w:val="nil"/>
              <w:tr2bl w:val="nil"/>
            </w:tcBorders>
            <w:shd w:val="clear" w:color="auto" w:fill="auto"/>
            <w:vAlign w:val="center"/>
          </w:tcPr>
          <w:p w14:paraId="7043585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r>
      <w:tr w14:paraId="7FDBB7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shd w:val="clear" w:color="auto" w:fill="auto"/>
            <w:vAlign w:val="center"/>
          </w:tcPr>
          <w:p w14:paraId="6C4F14E3">
            <w:pPr>
              <w:keepNext w:val="0"/>
              <w:keepLines w:val="0"/>
              <w:suppressLineNumbers w:val="0"/>
              <w:spacing w:before="0" w:beforeAutospacing="0" w:after="0" w:afterAutospacing="0"/>
              <w:ind w:left="0" w:right="0"/>
              <w:rPr>
                <w:rFonts w:hint="default" w:ascii="Times New Roman" w:hAnsi="Times New Roman" w:eastAsia="宋体" w:cs="Times New Roman"/>
                <w:sz w:val="20"/>
                <w:szCs w:val="20"/>
                <w:highlight w:val="none"/>
              </w:rPr>
            </w:pPr>
          </w:p>
        </w:tc>
        <w:tc>
          <w:tcPr>
            <w:tcW w:w="1595" w:type="dxa"/>
            <w:tcBorders>
              <w:tl2br w:val="nil"/>
              <w:tr2bl w:val="nil"/>
            </w:tcBorders>
            <w:shd w:val="clear" w:color="auto" w:fill="auto"/>
            <w:vAlign w:val="center"/>
          </w:tcPr>
          <w:p w14:paraId="0997392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776" w:type="dxa"/>
            <w:tcBorders>
              <w:tl2br w:val="nil"/>
              <w:tr2bl w:val="nil"/>
            </w:tcBorders>
            <w:shd w:val="clear" w:color="auto" w:fill="auto"/>
            <w:vAlign w:val="center"/>
          </w:tcPr>
          <w:p w14:paraId="538DE70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5E1821C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6A1A881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7" w:type="dxa"/>
            <w:tcBorders>
              <w:tl2br w:val="nil"/>
              <w:tr2bl w:val="nil"/>
            </w:tcBorders>
            <w:shd w:val="clear" w:color="auto" w:fill="auto"/>
            <w:vAlign w:val="center"/>
          </w:tcPr>
          <w:p w14:paraId="5C3C4E9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r>
      <w:tr w14:paraId="6B814B5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125" w:type="dxa"/>
            <w:vMerge w:val="continue"/>
            <w:tcBorders>
              <w:tl2br w:val="nil"/>
              <w:tr2bl w:val="nil"/>
            </w:tcBorders>
            <w:shd w:val="clear" w:color="auto" w:fill="auto"/>
            <w:vAlign w:val="center"/>
          </w:tcPr>
          <w:p w14:paraId="0B2A3C76">
            <w:pPr>
              <w:keepNext w:val="0"/>
              <w:keepLines w:val="0"/>
              <w:suppressLineNumbers w:val="0"/>
              <w:spacing w:before="0" w:beforeAutospacing="0" w:after="0" w:afterAutospacing="0"/>
              <w:ind w:left="0" w:right="0"/>
              <w:rPr>
                <w:rFonts w:hint="default" w:ascii="Times New Roman" w:hAnsi="Times New Roman" w:eastAsia="宋体" w:cs="Times New Roman"/>
                <w:sz w:val="20"/>
                <w:szCs w:val="20"/>
                <w:highlight w:val="none"/>
              </w:rPr>
            </w:pPr>
          </w:p>
        </w:tc>
        <w:tc>
          <w:tcPr>
            <w:tcW w:w="1595" w:type="dxa"/>
            <w:tcBorders>
              <w:tl2br w:val="nil"/>
              <w:tr2bl w:val="nil"/>
            </w:tcBorders>
            <w:shd w:val="clear" w:color="auto" w:fill="auto"/>
            <w:vAlign w:val="center"/>
          </w:tcPr>
          <w:p w14:paraId="753367B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1776" w:type="dxa"/>
            <w:tcBorders>
              <w:tl2br w:val="nil"/>
              <w:tr2bl w:val="nil"/>
            </w:tcBorders>
            <w:shd w:val="clear" w:color="auto" w:fill="auto"/>
            <w:vAlign w:val="center"/>
          </w:tcPr>
          <w:p w14:paraId="6706E33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55A2EB3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2A86F8A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7" w:type="dxa"/>
            <w:tcBorders>
              <w:tl2br w:val="nil"/>
              <w:tr2bl w:val="nil"/>
            </w:tcBorders>
            <w:shd w:val="clear" w:color="auto" w:fill="auto"/>
            <w:vAlign w:val="center"/>
          </w:tcPr>
          <w:p w14:paraId="669D84A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r>
      <w:tr w14:paraId="3D43A26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2720" w:type="dxa"/>
            <w:gridSpan w:val="2"/>
            <w:tcBorders>
              <w:tl2br w:val="nil"/>
              <w:tr2bl w:val="nil"/>
            </w:tcBorders>
            <w:shd w:val="clear" w:color="auto" w:fill="auto"/>
            <w:vAlign w:val="center"/>
          </w:tcPr>
          <w:p w14:paraId="790441F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bidi="ar"/>
              </w:rPr>
              <w:t>厂界最大小时均值</w:t>
            </w:r>
          </w:p>
        </w:tc>
        <w:tc>
          <w:tcPr>
            <w:tcW w:w="1776" w:type="dxa"/>
            <w:tcBorders>
              <w:tl2br w:val="nil"/>
              <w:tr2bl w:val="nil"/>
            </w:tcBorders>
            <w:shd w:val="clear" w:color="auto" w:fill="auto"/>
            <w:vAlign w:val="center"/>
          </w:tcPr>
          <w:p w14:paraId="6EF2E25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68D7ACD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c>
          <w:tcPr>
            <w:tcW w:w="1776" w:type="dxa"/>
            <w:tcBorders>
              <w:tl2br w:val="nil"/>
              <w:tr2bl w:val="nil"/>
            </w:tcBorders>
            <w:shd w:val="clear" w:color="auto" w:fill="auto"/>
            <w:vAlign w:val="center"/>
          </w:tcPr>
          <w:p w14:paraId="2866CAC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w:t>
            </w:r>
            <w:r>
              <w:rPr>
                <w:rFonts w:hint="default" w:ascii="Times New Roman" w:hAnsi="Times New Roman" w:eastAsia="宋体" w:cs="Times New Roman"/>
                <w:bCs/>
                <w:kern w:val="0"/>
                <w:sz w:val="18"/>
                <w:szCs w:val="18"/>
                <w:highlight w:val="none"/>
                <w:lang w:val="en-US" w:eastAsia="zh-CN" w:bidi="ar"/>
              </w:rPr>
              <w:t>4.4</w:t>
            </w:r>
            <w:r>
              <w:rPr>
                <w:rFonts w:hint="default" w:ascii="Times New Roman" w:hAnsi="Times New Roman" w:eastAsia="宋体" w:cs="Times New Roman"/>
                <w:bCs/>
                <w:kern w:val="0"/>
                <w:sz w:val="18"/>
                <w:szCs w:val="18"/>
                <w:highlight w:val="none"/>
                <w:lang w:bidi="ar"/>
              </w:rPr>
              <w:t>×10</w:t>
            </w:r>
            <w:r>
              <w:rPr>
                <w:rFonts w:hint="default" w:ascii="Times New Roman" w:hAnsi="Times New Roman" w:eastAsia="宋体" w:cs="Times New Roman"/>
                <w:bCs/>
                <w:kern w:val="0"/>
                <w:sz w:val="18"/>
                <w:szCs w:val="18"/>
                <w:highlight w:val="none"/>
                <w:vertAlign w:val="superscript"/>
                <w:lang w:bidi="ar"/>
              </w:rPr>
              <w:t>-3</w:t>
            </w:r>
          </w:p>
        </w:tc>
        <w:tc>
          <w:tcPr>
            <w:tcW w:w="1777" w:type="dxa"/>
            <w:tcBorders>
              <w:tl2br w:val="nil"/>
              <w:tr2bl w:val="nil"/>
            </w:tcBorders>
            <w:shd w:val="clear" w:color="auto" w:fill="auto"/>
            <w:vAlign w:val="center"/>
          </w:tcPr>
          <w:p w14:paraId="4A50A37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bidi="ar"/>
              </w:rPr>
            </w:pPr>
            <w:r>
              <w:rPr>
                <w:rFonts w:hint="default" w:ascii="Times New Roman" w:hAnsi="Times New Roman" w:eastAsia="宋体" w:cs="Times New Roman"/>
                <w:bCs/>
                <w:kern w:val="0"/>
                <w:sz w:val="18"/>
                <w:szCs w:val="18"/>
                <w:highlight w:val="none"/>
                <w:lang w:bidi="ar"/>
              </w:rPr>
              <w:t>＜7.7×10</w:t>
            </w:r>
            <w:r>
              <w:rPr>
                <w:rFonts w:hint="default" w:ascii="Times New Roman" w:hAnsi="Times New Roman" w:eastAsia="宋体" w:cs="Times New Roman"/>
                <w:bCs/>
                <w:kern w:val="0"/>
                <w:sz w:val="18"/>
                <w:szCs w:val="18"/>
                <w:highlight w:val="none"/>
                <w:vertAlign w:val="superscript"/>
                <w:lang w:bidi="ar"/>
              </w:rPr>
              <w:t>-3</w:t>
            </w:r>
          </w:p>
        </w:tc>
      </w:tr>
      <w:tr w14:paraId="34E84F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820" w:hRule="atLeast"/>
          <w:jc w:val="center"/>
        </w:trPr>
        <w:tc>
          <w:tcPr>
            <w:tcW w:w="2720" w:type="dxa"/>
            <w:gridSpan w:val="2"/>
            <w:tcBorders>
              <w:tl2br w:val="nil"/>
              <w:tr2bl w:val="nil"/>
            </w:tcBorders>
            <w:shd w:val="clear" w:color="auto" w:fill="auto"/>
            <w:vAlign w:val="center"/>
          </w:tcPr>
          <w:p w14:paraId="5AC75FD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bidi="ar"/>
              </w:rPr>
              <w:t>备注</w:t>
            </w:r>
          </w:p>
        </w:tc>
        <w:tc>
          <w:tcPr>
            <w:tcW w:w="7105" w:type="dxa"/>
            <w:gridSpan w:val="4"/>
            <w:tcBorders>
              <w:tl2br w:val="nil"/>
              <w:tr2bl w:val="nil"/>
            </w:tcBorders>
            <w:shd w:val="clear" w:color="auto" w:fill="auto"/>
            <w:vAlign w:val="center"/>
          </w:tcPr>
          <w:p w14:paraId="653043DA">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bidi="ar"/>
              </w:rPr>
              <w:t>1、检测期间气象参数：</w:t>
            </w:r>
          </w:p>
          <w:p w14:paraId="2C512A20">
            <w:pPr>
              <w:keepNext w:val="0"/>
              <w:keepLines w:val="0"/>
              <w:widowControl/>
              <w:suppressLineNumbers w:val="0"/>
              <w:adjustRightInd w:val="0"/>
              <w:snapToGrid w:val="0"/>
              <w:spacing w:before="0" w:beforeAutospacing="0" w:after="0" w:afterAutospacing="0"/>
              <w:ind w:left="0" w:right="0" w:firstLine="36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日气象参数：天气：晴；气温：</w:t>
            </w:r>
            <w:r>
              <w:rPr>
                <w:rFonts w:hint="default" w:ascii="Times New Roman" w:hAnsi="Times New Roman" w:eastAsia="宋体" w:cs="Times New Roman"/>
                <w:bCs/>
                <w:kern w:val="0"/>
                <w:sz w:val="18"/>
                <w:szCs w:val="18"/>
                <w:highlight w:val="none"/>
                <w:lang w:val="en-US" w:eastAsia="zh-CN"/>
              </w:rPr>
              <w:t>12.1-14.4</w:t>
            </w:r>
            <w:r>
              <w:rPr>
                <w:rFonts w:hint="default" w:ascii="Times New Roman" w:hAnsi="Times New Roman" w:eastAsia="宋体" w:cs="Times New Roman"/>
                <w:bCs/>
                <w:kern w:val="0"/>
                <w:sz w:val="18"/>
                <w:szCs w:val="18"/>
                <w:highlight w:val="none"/>
              </w:rPr>
              <w:t>℃；气压：</w:t>
            </w:r>
            <w:r>
              <w:rPr>
                <w:rFonts w:hint="default" w:ascii="Times New Roman" w:hAnsi="Times New Roman" w:eastAsia="宋体" w:cs="Times New Roman"/>
                <w:bCs/>
                <w:kern w:val="0"/>
                <w:sz w:val="18"/>
                <w:szCs w:val="18"/>
                <w:highlight w:val="none"/>
                <w:lang w:val="en-US" w:eastAsia="zh-CN"/>
              </w:rPr>
              <w:t>101.22-101.5</w:t>
            </w:r>
            <w:r>
              <w:rPr>
                <w:rFonts w:hint="default" w:ascii="Times New Roman" w:hAnsi="Times New Roman" w:eastAsia="宋体" w:cs="Times New Roman"/>
                <w:bCs/>
                <w:kern w:val="0"/>
                <w:sz w:val="18"/>
                <w:szCs w:val="18"/>
                <w:highlight w:val="none"/>
              </w:rPr>
              <w:t>kPa；风向：</w:t>
            </w:r>
            <w:r>
              <w:rPr>
                <w:rFonts w:hint="default" w:ascii="Times New Roman" w:hAnsi="Times New Roman" w:eastAsia="宋体" w:cs="Times New Roman"/>
                <w:bCs/>
                <w:kern w:val="0"/>
                <w:sz w:val="18"/>
                <w:szCs w:val="18"/>
                <w:highlight w:val="none"/>
                <w:lang w:val="en-US" w:eastAsia="zh-CN"/>
              </w:rPr>
              <w:t>东</w:t>
            </w:r>
            <w:r>
              <w:rPr>
                <w:rFonts w:hint="default" w:ascii="Times New Roman" w:hAnsi="Times New Roman" w:eastAsia="宋体" w:cs="Times New Roman"/>
                <w:bCs/>
                <w:kern w:val="0"/>
                <w:sz w:val="18"/>
                <w:szCs w:val="18"/>
                <w:highlight w:val="none"/>
              </w:rPr>
              <w:t>北风；风速：</w:t>
            </w:r>
            <w:r>
              <w:rPr>
                <w:rFonts w:hint="default" w:ascii="Times New Roman" w:hAnsi="Times New Roman" w:eastAsia="宋体" w:cs="Times New Roman"/>
                <w:bCs/>
                <w:kern w:val="0"/>
                <w:sz w:val="18"/>
                <w:szCs w:val="18"/>
                <w:highlight w:val="none"/>
                <w:lang w:val="en-US" w:eastAsia="zh-CN"/>
              </w:rPr>
              <w:t>1.8-2.0</w:t>
            </w:r>
            <w:r>
              <w:rPr>
                <w:rFonts w:hint="default" w:ascii="Times New Roman" w:hAnsi="Times New Roman" w:eastAsia="宋体" w:cs="Times New Roman"/>
                <w:bCs/>
                <w:kern w:val="0"/>
                <w:sz w:val="18"/>
                <w:szCs w:val="18"/>
                <w:highlight w:val="none"/>
              </w:rPr>
              <w:t>m/s。</w:t>
            </w:r>
          </w:p>
          <w:p w14:paraId="1E662CA0">
            <w:pPr>
              <w:keepNext w:val="0"/>
              <w:keepLines w:val="0"/>
              <w:widowControl/>
              <w:suppressLineNumbers w:val="0"/>
              <w:adjustRightInd w:val="0"/>
              <w:snapToGrid w:val="0"/>
              <w:spacing w:before="0" w:beforeAutospacing="0" w:after="0" w:afterAutospacing="0"/>
              <w:ind w:left="0" w:right="0" w:firstLine="360" w:firstLineChars="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日气象参数：天气：晴；气温：</w:t>
            </w:r>
            <w:r>
              <w:rPr>
                <w:rFonts w:hint="default" w:ascii="Times New Roman" w:hAnsi="Times New Roman" w:eastAsia="宋体" w:cs="Times New Roman"/>
                <w:bCs/>
                <w:kern w:val="0"/>
                <w:sz w:val="18"/>
                <w:szCs w:val="18"/>
                <w:highlight w:val="none"/>
                <w:lang w:val="en-US" w:eastAsia="zh-CN"/>
              </w:rPr>
              <w:t>17.2-23.4</w:t>
            </w:r>
            <w:r>
              <w:rPr>
                <w:rFonts w:hint="default" w:ascii="Times New Roman" w:hAnsi="Times New Roman" w:eastAsia="宋体" w:cs="Times New Roman"/>
                <w:bCs/>
                <w:kern w:val="0"/>
                <w:sz w:val="18"/>
                <w:szCs w:val="18"/>
                <w:highlight w:val="none"/>
              </w:rPr>
              <w:t>℃；气压：</w:t>
            </w:r>
            <w:r>
              <w:rPr>
                <w:rFonts w:hint="default" w:ascii="Times New Roman" w:hAnsi="Times New Roman" w:eastAsia="宋体" w:cs="Times New Roman"/>
                <w:bCs/>
                <w:kern w:val="0"/>
                <w:sz w:val="18"/>
                <w:szCs w:val="18"/>
                <w:highlight w:val="none"/>
                <w:lang w:val="en-US" w:eastAsia="zh-CN"/>
              </w:rPr>
              <w:t>100.61-101.05</w:t>
            </w:r>
            <w:r>
              <w:rPr>
                <w:rFonts w:hint="default" w:ascii="Times New Roman" w:hAnsi="Times New Roman" w:eastAsia="宋体" w:cs="Times New Roman"/>
                <w:bCs/>
                <w:kern w:val="0"/>
                <w:sz w:val="18"/>
                <w:szCs w:val="18"/>
                <w:highlight w:val="none"/>
              </w:rPr>
              <w:t>kPa；风向：</w:t>
            </w:r>
            <w:r>
              <w:rPr>
                <w:rFonts w:hint="default" w:ascii="Times New Roman" w:hAnsi="Times New Roman" w:eastAsia="宋体" w:cs="Times New Roman"/>
                <w:bCs/>
                <w:kern w:val="0"/>
                <w:sz w:val="18"/>
                <w:szCs w:val="18"/>
                <w:highlight w:val="none"/>
                <w:lang w:val="en-US" w:eastAsia="zh-CN"/>
              </w:rPr>
              <w:t>东</w:t>
            </w:r>
            <w:r>
              <w:rPr>
                <w:rFonts w:hint="default" w:ascii="Times New Roman" w:hAnsi="Times New Roman" w:eastAsia="宋体" w:cs="Times New Roman"/>
                <w:bCs/>
                <w:kern w:val="0"/>
                <w:sz w:val="18"/>
                <w:szCs w:val="18"/>
                <w:highlight w:val="none"/>
              </w:rPr>
              <w:t>北风；风速：</w:t>
            </w:r>
            <w:r>
              <w:rPr>
                <w:rFonts w:hint="default" w:ascii="Times New Roman" w:hAnsi="Times New Roman" w:eastAsia="宋体" w:cs="Times New Roman"/>
                <w:bCs/>
                <w:kern w:val="0"/>
                <w:sz w:val="18"/>
                <w:szCs w:val="18"/>
                <w:highlight w:val="none"/>
                <w:lang w:val="en-US" w:eastAsia="zh-CN"/>
              </w:rPr>
              <w:t>1.6-2.1</w:t>
            </w:r>
            <w:r>
              <w:rPr>
                <w:rFonts w:hint="default" w:ascii="Times New Roman" w:hAnsi="Times New Roman" w:eastAsia="宋体" w:cs="Times New Roman"/>
                <w:bCs/>
                <w:kern w:val="0"/>
                <w:sz w:val="18"/>
                <w:szCs w:val="18"/>
                <w:highlight w:val="none"/>
              </w:rPr>
              <w:t>m/s。</w:t>
            </w:r>
          </w:p>
        </w:tc>
      </w:tr>
    </w:tbl>
    <w:p w14:paraId="12EF473A">
      <w:pPr>
        <w:jc w:val="center"/>
        <w:rPr>
          <w:rFonts w:hint="eastAsia" w:ascii="Times New Roman" w:hAnsi="Times New Roman"/>
          <w:b/>
          <w:bCs/>
          <w:szCs w:val="21"/>
          <w:lang w:val="en-US" w:eastAsia="zh-CN"/>
        </w:rPr>
      </w:pPr>
    </w:p>
    <w:p w14:paraId="30BA3A35">
      <w:pPr>
        <w:spacing w:line="360" w:lineRule="auto"/>
        <w:ind w:firstLine="482" w:firstLineChars="200"/>
        <w:rPr>
          <w:rFonts w:ascii="Times New Roman" w:hAnsi="Times New Roman"/>
          <w:b/>
          <w:color w:val="auto"/>
          <w:sz w:val="24"/>
          <w:szCs w:val="24"/>
          <w:highlight w:val="red"/>
        </w:rPr>
      </w:pPr>
      <w:r>
        <w:rPr>
          <w:rFonts w:ascii="Times New Roman" w:hAnsi="Times New Roman"/>
          <w:b/>
          <w:color w:val="auto"/>
          <w:sz w:val="24"/>
          <w:szCs w:val="24"/>
          <w:highlight w:val="none"/>
        </w:rPr>
        <w:t>监测结果分析与评价</w:t>
      </w:r>
      <w:r>
        <w:rPr>
          <w:rFonts w:hint="eastAsia" w:ascii="Times New Roman" w:hAnsi="Times New Roman"/>
          <w:b/>
          <w:color w:val="auto"/>
          <w:sz w:val="24"/>
          <w:szCs w:val="24"/>
          <w:highlight w:val="none"/>
        </w:rPr>
        <w:t>：</w:t>
      </w:r>
    </w:p>
    <w:p w14:paraId="1D0164D9">
      <w:pPr>
        <w:widowControl/>
        <w:adjustRightInd w:val="0"/>
        <w:snapToGrid w:val="0"/>
        <w:spacing w:line="360" w:lineRule="auto"/>
        <w:ind w:firstLine="480" w:firstLineChars="200"/>
        <w:jc w:val="left"/>
        <w:rPr>
          <w:rFonts w:hint="eastAsia" w:ascii="Times New Roman" w:hAnsi="Times New Roman" w:eastAsia="宋体" w:cs="Times New Roman"/>
          <w:bCs/>
          <w:color w:val="auto"/>
          <w:kern w:val="0"/>
          <w:sz w:val="24"/>
          <w:szCs w:val="21"/>
          <w:highlight w:val="none"/>
          <w:lang w:val="en-US" w:eastAsia="zh-CN"/>
        </w:rPr>
      </w:pPr>
      <w:bookmarkStart w:id="105" w:name="_Hlk523340017"/>
      <w:r>
        <w:rPr>
          <w:rFonts w:hint="eastAsia" w:ascii="Times New Roman" w:hAnsi="Times New Roman" w:eastAsia="宋体" w:cs="Times New Roman"/>
          <w:color w:val="auto"/>
          <w:kern w:val="22"/>
          <w:sz w:val="24"/>
          <w:szCs w:val="24"/>
          <w:highlight w:val="none"/>
        </w:rPr>
        <w:t>验收监测期间，</w:t>
      </w:r>
      <w:r>
        <w:rPr>
          <w:rFonts w:ascii="Times New Roman" w:hAnsi="Times New Roman" w:eastAsia="宋体" w:cs="Times New Roman"/>
          <w:color w:val="auto"/>
          <w:kern w:val="22"/>
          <w:sz w:val="24"/>
          <w:szCs w:val="24"/>
          <w:highlight w:val="none"/>
        </w:rPr>
        <w:t>厂界</w:t>
      </w:r>
      <w:r>
        <w:rPr>
          <w:rFonts w:hint="eastAsia" w:ascii="Times New Roman" w:hAnsi="Times New Roman" w:eastAsia="宋体" w:cs="Times New Roman"/>
          <w:color w:val="auto"/>
          <w:kern w:val="22"/>
          <w:sz w:val="24"/>
          <w:szCs w:val="24"/>
          <w:highlight w:val="none"/>
        </w:rPr>
        <w:t>颗粒物</w:t>
      </w:r>
      <w:bookmarkEnd w:id="105"/>
      <w:r>
        <w:rPr>
          <w:rFonts w:hint="eastAsia" w:ascii="Times New Roman" w:hAnsi="Times New Roman" w:eastAsia="宋体" w:cs="Times New Roman"/>
          <w:color w:val="auto"/>
          <w:kern w:val="22"/>
          <w:sz w:val="24"/>
          <w:szCs w:val="24"/>
          <w:highlight w:val="none"/>
          <w:lang w:val="en-US" w:eastAsia="zh-CN"/>
        </w:rPr>
        <w:t>的</w:t>
      </w:r>
      <w:r>
        <w:rPr>
          <w:rFonts w:hint="eastAsia" w:ascii="Times New Roman" w:hAnsi="Times New Roman" w:eastAsia="宋体" w:cs="Times New Roman"/>
          <w:color w:val="auto"/>
          <w:kern w:val="22"/>
          <w:sz w:val="24"/>
          <w:szCs w:val="24"/>
          <w:highlight w:val="none"/>
        </w:rPr>
        <w:t>最大小时浓度值为</w:t>
      </w:r>
      <w:r>
        <w:rPr>
          <w:rFonts w:hint="eastAsia" w:ascii="Times New Roman" w:hAnsi="Times New Roman" w:eastAsia="宋体" w:cs="Times New Roman"/>
          <w:color w:val="auto"/>
          <w:kern w:val="22"/>
          <w:sz w:val="24"/>
          <w:szCs w:val="24"/>
          <w:highlight w:val="none"/>
          <w:lang w:val="en-US" w:eastAsia="zh-CN"/>
        </w:rPr>
        <w:t>0.337</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lang w:eastAsia="zh-CN"/>
        </w:rPr>
        <w:t>，</w:t>
      </w:r>
      <w:r>
        <w:rPr>
          <w:rFonts w:ascii="Times New Roman" w:hAnsi="Times New Roman" w:eastAsia="宋体" w:cs="Times New Roman"/>
          <w:color w:val="auto"/>
          <w:kern w:val="22"/>
          <w:sz w:val="24"/>
          <w:szCs w:val="24"/>
          <w:highlight w:val="none"/>
        </w:rPr>
        <w:t>厂界</w:t>
      </w:r>
      <w:r>
        <w:rPr>
          <w:rFonts w:hint="eastAsia" w:ascii="Times New Roman" w:hAnsi="Times New Roman" w:eastAsia="宋体" w:cs="Times New Roman"/>
          <w:color w:val="auto"/>
          <w:kern w:val="22"/>
          <w:sz w:val="24"/>
          <w:szCs w:val="24"/>
          <w:highlight w:val="none"/>
          <w:lang w:val="en-US" w:eastAsia="zh-CN"/>
        </w:rPr>
        <w:t>非甲烷总烃的</w:t>
      </w:r>
      <w:r>
        <w:rPr>
          <w:rFonts w:hint="eastAsia" w:ascii="Times New Roman" w:hAnsi="Times New Roman" w:eastAsia="宋体" w:cs="Times New Roman"/>
          <w:color w:val="auto"/>
          <w:kern w:val="22"/>
          <w:sz w:val="24"/>
          <w:szCs w:val="24"/>
          <w:highlight w:val="none"/>
        </w:rPr>
        <w:t>最大小时浓度值为</w:t>
      </w:r>
      <w:r>
        <w:rPr>
          <w:rFonts w:hint="eastAsia" w:ascii="Times New Roman" w:hAnsi="Times New Roman" w:eastAsia="宋体" w:cs="Times New Roman"/>
          <w:color w:val="auto"/>
          <w:kern w:val="22"/>
          <w:sz w:val="24"/>
          <w:szCs w:val="24"/>
          <w:highlight w:val="none"/>
          <w:lang w:val="en-US" w:eastAsia="zh-CN"/>
        </w:rPr>
        <w:t>1.83</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vertAlign w:val="baseline"/>
          <w:lang w:eastAsia="zh-CN"/>
        </w:rPr>
        <w:t>，</w:t>
      </w:r>
      <w:r>
        <w:rPr>
          <w:rFonts w:ascii="Times New Roman" w:hAnsi="Times New Roman" w:eastAsia="宋体" w:cs="Times New Roman"/>
          <w:color w:val="auto"/>
          <w:kern w:val="22"/>
          <w:sz w:val="24"/>
          <w:szCs w:val="24"/>
          <w:highlight w:val="none"/>
        </w:rPr>
        <w:t>厂界</w:t>
      </w:r>
      <w:r>
        <w:rPr>
          <w:rFonts w:hint="eastAsia" w:ascii="Times New Roman" w:hAnsi="Times New Roman" w:eastAsia="宋体" w:cs="Times New Roman"/>
          <w:color w:val="auto"/>
          <w:kern w:val="22"/>
          <w:sz w:val="24"/>
          <w:szCs w:val="24"/>
          <w:highlight w:val="none"/>
          <w:lang w:val="en-US" w:eastAsia="zh-CN"/>
        </w:rPr>
        <w:t>氮氧化物的</w:t>
      </w:r>
      <w:r>
        <w:rPr>
          <w:rFonts w:hint="eastAsia" w:ascii="Times New Roman" w:hAnsi="Times New Roman" w:eastAsia="宋体" w:cs="Times New Roman"/>
          <w:color w:val="auto"/>
          <w:kern w:val="22"/>
          <w:sz w:val="24"/>
          <w:szCs w:val="24"/>
          <w:highlight w:val="none"/>
        </w:rPr>
        <w:t>最大小时浓度值为</w:t>
      </w:r>
      <w:r>
        <w:rPr>
          <w:rFonts w:hint="eastAsia" w:ascii="Times New Roman" w:hAnsi="Times New Roman" w:eastAsia="宋体" w:cs="Times New Roman"/>
          <w:color w:val="auto"/>
          <w:kern w:val="22"/>
          <w:sz w:val="24"/>
          <w:szCs w:val="24"/>
          <w:highlight w:val="none"/>
          <w:lang w:val="en-US" w:eastAsia="zh-CN"/>
        </w:rPr>
        <w:t>0.052</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vertAlign w:val="baseline"/>
          <w:lang w:eastAsia="zh-CN"/>
        </w:rPr>
        <w:t>，</w:t>
      </w:r>
      <w:r>
        <w:rPr>
          <w:rFonts w:ascii="Times New Roman" w:hAnsi="Times New Roman" w:eastAsia="宋体" w:cs="Times New Roman"/>
          <w:color w:val="auto"/>
          <w:kern w:val="22"/>
          <w:sz w:val="24"/>
          <w:szCs w:val="24"/>
          <w:highlight w:val="none"/>
        </w:rPr>
        <w:t>厂界</w:t>
      </w:r>
      <w:r>
        <w:rPr>
          <w:rFonts w:hint="eastAsia" w:ascii="Times New Roman" w:hAnsi="Times New Roman" w:eastAsia="宋体" w:cs="Times New Roman"/>
          <w:color w:val="auto"/>
          <w:kern w:val="22"/>
          <w:sz w:val="24"/>
          <w:szCs w:val="24"/>
          <w:highlight w:val="none"/>
          <w:lang w:val="en-US" w:eastAsia="zh-CN"/>
        </w:rPr>
        <w:t>二甲苯的</w:t>
      </w:r>
      <w:r>
        <w:rPr>
          <w:rFonts w:hint="eastAsia" w:ascii="Times New Roman" w:hAnsi="Times New Roman" w:eastAsia="宋体" w:cs="Times New Roman"/>
          <w:color w:val="auto"/>
          <w:kern w:val="22"/>
          <w:sz w:val="24"/>
          <w:szCs w:val="24"/>
          <w:highlight w:val="none"/>
        </w:rPr>
        <w:t>最大小时浓度值为</w:t>
      </w:r>
      <w:r>
        <w:rPr>
          <w:rFonts w:hint="eastAsia" w:ascii="Times New Roman" w:hAnsi="Times New Roman" w:eastAsia="宋体" w:cs="Times New Roman"/>
          <w:color w:val="auto"/>
          <w:kern w:val="22"/>
          <w:sz w:val="24"/>
          <w:szCs w:val="24"/>
          <w:highlight w:val="none"/>
          <w:lang w:val="en-US" w:eastAsia="zh-CN"/>
        </w:rPr>
        <w:t>0.0337</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vertAlign w:val="baseline"/>
          <w:lang w:eastAsia="zh-CN"/>
        </w:rPr>
        <w:t>，</w:t>
      </w:r>
      <w:r>
        <w:rPr>
          <w:rFonts w:hint="eastAsia" w:ascii="Times New Roman" w:hAnsi="Times New Roman" w:eastAsia="宋体" w:cs="Times New Roman"/>
          <w:color w:val="auto"/>
          <w:kern w:val="22"/>
          <w:sz w:val="24"/>
          <w:szCs w:val="24"/>
          <w:highlight w:val="none"/>
          <w:vertAlign w:val="baseline"/>
          <w:lang w:val="en-US" w:eastAsia="zh-CN"/>
        </w:rPr>
        <w:t>二氧化硫、氯化氢、乙酸乙酯、乙酸丁酯、臭气浓度均为未检出；</w:t>
      </w:r>
      <w:r>
        <w:rPr>
          <w:rFonts w:hint="eastAsia" w:ascii="Times New Roman" w:hAnsi="Times New Roman" w:eastAsia="宋体" w:cs="Times New Roman"/>
          <w:color w:val="auto"/>
          <w:kern w:val="22"/>
          <w:sz w:val="24"/>
          <w:szCs w:val="24"/>
          <w:highlight w:val="none"/>
        </w:rPr>
        <w:t>颗粒物</w:t>
      </w:r>
      <w:r>
        <w:rPr>
          <w:rFonts w:hint="eastAsia" w:ascii="Times New Roman" w:hAnsi="Times New Roman" w:eastAsia="宋体" w:cs="Times New Roman"/>
          <w:color w:val="auto"/>
          <w:kern w:val="22"/>
          <w:sz w:val="24"/>
          <w:szCs w:val="24"/>
          <w:highlight w:val="none"/>
          <w:lang w:val="en-US" w:eastAsia="zh-CN"/>
        </w:rPr>
        <w:t>、二氧化硫、氮氧化物、氯化氢检测结果均符合《大气污染物综合排放标准》（GB 16297-1996）表2限值要求；乙酸乙酯、乙酸丁酯、二甲苯、非甲烷总烃、臭气浓度检测结果均符合《工业涂装工序大气污染物排放标准》（DB33/ 2146-2018）表6限值要求</w:t>
      </w:r>
      <w:r>
        <w:rPr>
          <w:rFonts w:hint="eastAsia" w:ascii="Times New Roman" w:hAnsi="Times New Roman" w:eastAsia="宋体" w:cs="Times New Roman"/>
          <w:bCs/>
          <w:color w:val="auto"/>
          <w:kern w:val="0"/>
          <w:sz w:val="24"/>
          <w:szCs w:val="21"/>
          <w:highlight w:val="none"/>
          <w:lang w:val="en-US" w:eastAsia="zh-CN"/>
        </w:rPr>
        <w:t>。</w:t>
      </w:r>
    </w:p>
    <w:p w14:paraId="1F23BF16">
      <w:pPr>
        <w:widowControl/>
        <w:adjustRightInd w:val="0"/>
        <w:snapToGrid w:val="0"/>
        <w:spacing w:line="360" w:lineRule="auto"/>
        <w:ind w:firstLine="480" w:firstLineChars="200"/>
        <w:jc w:val="left"/>
        <w:rPr>
          <w:rFonts w:hint="eastAsia" w:ascii="Times New Roman" w:hAnsi="Times New Roman" w:eastAsia="宋体" w:cs="Times New Roman"/>
          <w:kern w:val="22"/>
          <w:sz w:val="24"/>
          <w:szCs w:val="24"/>
        </w:rPr>
      </w:pPr>
      <w:r>
        <w:rPr>
          <w:rFonts w:hint="eastAsia" w:ascii="Times New Roman" w:hAnsi="Times New Roman" w:eastAsia="宋体" w:cs="Times New Roman"/>
          <w:color w:val="auto"/>
          <w:kern w:val="22"/>
          <w:sz w:val="24"/>
          <w:szCs w:val="24"/>
          <w:highlight w:val="none"/>
          <w:lang w:eastAsia="zh-CN"/>
        </w:rPr>
        <w:t>厂界内生产车间</w:t>
      </w:r>
      <w:r>
        <w:rPr>
          <w:rFonts w:hint="eastAsia" w:ascii="Times New Roman" w:hAnsi="Times New Roman" w:eastAsia="宋体" w:cs="Times New Roman"/>
          <w:color w:val="auto"/>
          <w:kern w:val="22"/>
          <w:sz w:val="24"/>
          <w:szCs w:val="24"/>
          <w:highlight w:val="none"/>
          <w:lang w:val="en-US" w:eastAsia="zh-CN"/>
        </w:rPr>
        <w:t>外</w:t>
      </w:r>
      <w:r>
        <w:rPr>
          <w:rFonts w:hint="eastAsia" w:ascii="Times New Roman" w:hAnsi="Times New Roman" w:eastAsia="宋体" w:cs="Times New Roman"/>
          <w:color w:val="auto"/>
          <w:kern w:val="22"/>
          <w:sz w:val="24"/>
          <w:szCs w:val="24"/>
          <w:highlight w:val="none"/>
          <w:lang w:eastAsia="zh-CN"/>
        </w:rPr>
        <w:t>非甲烷总烃</w:t>
      </w:r>
      <w:r>
        <w:rPr>
          <w:rFonts w:hint="eastAsia" w:ascii="Times New Roman" w:hAnsi="Times New Roman" w:eastAsia="宋体" w:cs="Times New Roman"/>
          <w:color w:val="auto"/>
          <w:kern w:val="22"/>
          <w:sz w:val="24"/>
          <w:szCs w:val="24"/>
          <w:highlight w:val="none"/>
        </w:rPr>
        <w:t>的最大小时</w:t>
      </w:r>
      <w:r>
        <w:rPr>
          <w:rFonts w:hint="eastAsia" w:ascii="Times New Roman" w:hAnsi="Times New Roman" w:eastAsia="宋体" w:cs="Times New Roman"/>
          <w:color w:val="auto"/>
          <w:kern w:val="22"/>
          <w:sz w:val="24"/>
          <w:szCs w:val="24"/>
          <w:highlight w:val="none"/>
          <w:lang w:val="en-US" w:eastAsia="zh-CN"/>
        </w:rPr>
        <w:t>均值</w:t>
      </w:r>
      <w:r>
        <w:rPr>
          <w:rFonts w:hint="eastAsia" w:ascii="Times New Roman" w:hAnsi="Times New Roman" w:eastAsia="宋体" w:cs="Times New Roman"/>
          <w:color w:val="auto"/>
          <w:kern w:val="22"/>
          <w:sz w:val="24"/>
          <w:szCs w:val="24"/>
          <w:highlight w:val="none"/>
        </w:rPr>
        <w:t>为</w:t>
      </w:r>
      <w:r>
        <w:rPr>
          <w:rFonts w:hint="eastAsia" w:ascii="Times New Roman" w:hAnsi="Times New Roman" w:eastAsia="宋体" w:cs="Times New Roman"/>
          <w:color w:val="auto"/>
          <w:kern w:val="22"/>
          <w:sz w:val="24"/>
          <w:szCs w:val="24"/>
          <w:highlight w:val="none"/>
          <w:lang w:val="en-US" w:eastAsia="zh-CN"/>
        </w:rPr>
        <w:t>3.05</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vertAlign w:val="baseline"/>
          <w:lang w:eastAsia="zh-CN"/>
        </w:rPr>
        <w:t>，</w:t>
      </w:r>
      <w:r>
        <w:rPr>
          <w:rFonts w:hint="eastAsia" w:ascii="Times New Roman" w:hAnsi="Times New Roman" w:eastAsia="宋体" w:cs="Times New Roman"/>
          <w:color w:val="auto"/>
          <w:kern w:val="22"/>
          <w:sz w:val="24"/>
          <w:szCs w:val="24"/>
          <w:highlight w:val="none"/>
          <w:vertAlign w:val="baseline"/>
          <w:lang w:val="en-US" w:eastAsia="zh-CN"/>
        </w:rPr>
        <w:t>最大一次值为3.27</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rPr>
        <w:t>，</w:t>
      </w:r>
      <w:r>
        <w:rPr>
          <w:rFonts w:hint="eastAsia" w:ascii="Times New Roman" w:hAnsi="Times New Roman" w:eastAsia="宋体" w:cs="Times New Roman"/>
          <w:color w:val="auto"/>
          <w:kern w:val="22"/>
          <w:sz w:val="24"/>
          <w:szCs w:val="24"/>
          <w:highlight w:val="none"/>
          <w:lang w:val="en-US" w:eastAsia="zh-CN"/>
        </w:rPr>
        <w:t>结果均</w:t>
      </w:r>
      <w:r>
        <w:rPr>
          <w:rFonts w:hint="eastAsia" w:ascii="Times New Roman" w:hAnsi="Times New Roman" w:eastAsia="宋体" w:cs="Times New Roman"/>
          <w:color w:val="auto"/>
          <w:kern w:val="22"/>
          <w:sz w:val="24"/>
          <w:szCs w:val="24"/>
          <w:highlight w:val="none"/>
        </w:rPr>
        <w:t>符合《挥发性有机物无组织排放控制标准》（GB 37822-2019）表A.1特别排放限值</w:t>
      </w:r>
      <w:r>
        <w:rPr>
          <w:rFonts w:hint="eastAsia" w:ascii="Times New Roman" w:hAnsi="Times New Roman" w:eastAsia="宋体" w:cs="Times New Roman"/>
          <w:kern w:val="22"/>
          <w:sz w:val="24"/>
          <w:szCs w:val="24"/>
        </w:rPr>
        <w:t>。</w:t>
      </w:r>
    </w:p>
    <w:p w14:paraId="54B086E8">
      <w:pPr>
        <w:widowControl/>
        <w:adjustRightInd w:val="0"/>
        <w:snapToGrid w:val="0"/>
        <w:spacing w:line="360" w:lineRule="auto"/>
        <w:ind w:firstLine="480" w:firstLineChars="200"/>
        <w:jc w:val="left"/>
        <w:rPr>
          <w:rFonts w:hint="eastAsia" w:ascii="Times New Roman" w:hAnsi="Times New Roman" w:eastAsia="宋体" w:cs="Times New Roman"/>
          <w:kern w:val="22"/>
          <w:sz w:val="24"/>
          <w:szCs w:val="24"/>
          <w:lang w:eastAsia="zh-CN"/>
        </w:rPr>
      </w:pPr>
      <w:r>
        <w:rPr>
          <w:rFonts w:hint="eastAsia" w:ascii="Times New Roman" w:hAnsi="Times New Roman" w:eastAsia="宋体" w:cs="Times New Roman"/>
          <w:color w:val="auto"/>
          <w:kern w:val="22"/>
          <w:sz w:val="24"/>
          <w:szCs w:val="24"/>
          <w:highlight w:val="none"/>
          <w:lang w:eastAsia="zh-CN"/>
        </w:rPr>
        <w:t>厂界内生产车间</w:t>
      </w:r>
      <w:r>
        <w:rPr>
          <w:rFonts w:hint="eastAsia" w:ascii="Times New Roman" w:hAnsi="Times New Roman" w:eastAsia="宋体" w:cs="Times New Roman"/>
          <w:color w:val="auto"/>
          <w:kern w:val="22"/>
          <w:sz w:val="24"/>
          <w:szCs w:val="24"/>
          <w:highlight w:val="none"/>
          <w:lang w:val="en-US" w:eastAsia="zh-CN"/>
        </w:rPr>
        <w:t>外颗粒物</w:t>
      </w:r>
      <w:r>
        <w:rPr>
          <w:rFonts w:hint="eastAsia" w:ascii="Times New Roman" w:hAnsi="Times New Roman" w:eastAsia="宋体" w:cs="Times New Roman"/>
          <w:color w:val="auto"/>
          <w:kern w:val="22"/>
          <w:sz w:val="24"/>
          <w:szCs w:val="24"/>
          <w:highlight w:val="none"/>
        </w:rPr>
        <w:t>的最大小时</w:t>
      </w:r>
      <w:r>
        <w:rPr>
          <w:rFonts w:hint="eastAsia" w:ascii="Times New Roman" w:hAnsi="Times New Roman" w:eastAsia="宋体" w:cs="Times New Roman"/>
          <w:color w:val="auto"/>
          <w:kern w:val="22"/>
          <w:sz w:val="24"/>
          <w:szCs w:val="24"/>
          <w:highlight w:val="none"/>
          <w:lang w:val="en-US" w:eastAsia="zh-CN"/>
        </w:rPr>
        <w:t>均值</w:t>
      </w:r>
      <w:r>
        <w:rPr>
          <w:rFonts w:hint="eastAsia" w:ascii="Times New Roman" w:hAnsi="Times New Roman" w:eastAsia="宋体" w:cs="Times New Roman"/>
          <w:color w:val="auto"/>
          <w:kern w:val="22"/>
          <w:sz w:val="24"/>
          <w:szCs w:val="24"/>
          <w:highlight w:val="none"/>
        </w:rPr>
        <w:t>为</w:t>
      </w:r>
      <w:r>
        <w:rPr>
          <w:rFonts w:hint="eastAsia" w:ascii="Times New Roman" w:hAnsi="Times New Roman" w:eastAsia="宋体" w:cs="Times New Roman"/>
          <w:color w:val="auto"/>
          <w:kern w:val="22"/>
          <w:sz w:val="24"/>
          <w:szCs w:val="24"/>
          <w:highlight w:val="none"/>
          <w:lang w:val="en-US" w:eastAsia="zh-CN"/>
        </w:rPr>
        <w:t>0.345</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rPr>
        <w:t>，</w:t>
      </w:r>
      <w:r>
        <w:rPr>
          <w:rFonts w:hint="eastAsia" w:ascii="Times New Roman" w:hAnsi="Times New Roman" w:eastAsia="宋体" w:cs="Times New Roman"/>
          <w:color w:val="auto"/>
          <w:kern w:val="22"/>
          <w:sz w:val="24"/>
          <w:szCs w:val="24"/>
          <w:highlight w:val="none"/>
          <w:lang w:val="en-US" w:eastAsia="zh-CN"/>
        </w:rPr>
        <w:t>结果</w:t>
      </w:r>
      <w:r>
        <w:rPr>
          <w:rFonts w:hint="eastAsia" w:ascii="Times New Roman" w:hAnsi="Times New Roman" w:eastAsia="宋体" w:cs="Times New Roman"/>
          <w:color w:val="auto"/>
          <w:kern w:val="22"/>
          <w:sz w:val="24"/>
          <w:szCs w:val="24"/>
          <w:highlight w:val="none"/>
        </w:rPr>
        <w:t>符合《铸造工业大气污染物排放标准》（GB 39726-2020）表A.1的排放限值</w:t>
      </w:r>
      <w:r>
        <w:rPr>
          <w:rFonts w:hint="eastAsia" w:ascii="Times New Roman" w:hAnsi="Times New Roman" w:eastAsia="宋体" w:cs="Times New Roman"/>
          <w:color w:val="auto"/>
          <w:kern w:val="22"/>
          <w:sz w:val="24"/>
          <w:szCs w:val="24"/>
          <w:highlight w:val="none"/>
          <w:lang w:eastAsia="zh-CN"/>
        </w:rPr>
        <w:t>。</w:t>
      </w:r>
    </w:p>
    <w:bookmarkEnd w:id="104"/>
    <w:p w14:paraId="0A0A3762">
      <w:pPr>
        <w:pStyle w:val="4"/>
        <w:rPr>
          <w:kern w:val="22"/>
        </w:rPr>
      </w:pPr>
      <w:bookmarkStart w:id="106" w:name="_Toc4049"/>
      <w:r>
        <w:rPr>
          <w:rFonts w:hint="eastAsia"/>
          <w:kern w:val="22"/>
        </w:rPr>
        <w:t>9.2.4噪声检测结果及评价</w:t>
      </w:r>
      <w:bookmarkEnd w:id="106"/>
    </w:p>
    <w:p w14:paraId="07C0F557">
      <w:pPr>
        <w:spacing w:line="360" w:lineRule="auto"/>
        <w:ind w:firstLine="480" w:firstLineChars="200"/>
      </w:pPr>
      <w:bookmarkStart w:id="107" w:name="_Hlk523340313"/>
      <w:r>
        <w:rPr>
          <w:rFonts w:hint="eastAsia" w:ascii="Times New Roman" w:hAnsi="Times New Roman" w:cs="Times New Roman"/>
          <w:sz w:val="24"/>
        </w:rPr>
        <w:t>厂界噪声检测结果见表9.2</w:t>
      </w:r>
      <w:r>
        <w:rPr>
          <w:rFonts w:ascii="Times New Roman" w:hAnsi="Times New Roman" w:cs="Times New Roman"/>
          <w:sz w:val="24"/>
        </w:rPr>
        <w:t>.</w:t>
      </w:r>
      <w:r>
        <w:rPr>
          <w:rFonts w:hint="eastAsia" w:ascii="Times New Roman" w:hAnsi="Times New Roman" w:cs="Times New Roman"/>
          <w:sz w:val="24"/>
          <w:lang w:val="en-US" w:eastAsia="zh-CN"/>
        </w:rPr>
        <w:t>4</w:t>
      </w:r>
      <w:r>
        <w:rPr>
          <w:rFonts w:ascii="Times New Roman" w:hAnsi="Times New Roman" w:cs="Times New Roman"/>
          <w:sz w:val="24"/>
        </w:rPr>
        <w:t>-1</w:t>
      </w:r>
      <w:r>
        <w:rPr>
          <w:rFonts w:hint="eastAsia" w:ascii="Times New Roman" w:hAnsi="Times New Roman" w:cs="Times New Roman"/>
          <w:sz w:val="24"/>
        </w:rPr>
        <w:t>。</w:t>
      </w:r>
    </w:p>
    <w:p w14:paraId="64A9E77D">
      <w:pPr>
        <w:wordWrap w:val="0"/>
        <w:spacing w:line="360" w:lineRule="auto"/>
        <w:jc w:val="center"/>
        <w:rPr>
          <w:rFonts w:hint="eastAsia" w:ascii="Times New Roman" w:hAnsi="Times New Roman" w:cs="Times New Roman"/>
          <w:b/>
          <w:bCs/>
          <w:szCs w:val="21"/>
          <w:lang w:eastAsia="zh-CN"/>
        </w:rPr>
      </w:pPr>
      <w:r>
        <w:rPr>
          <w:rFonts w:ascii="Times New Roman" w:hAnsi="Times New Roman" w:cs="Times New Roman"/>
          <w:b/>
          <w:bCs/>
          <w:szCs w:val="21"/>
          <w:highlight w:val="none"/>
        </w:rPr>
        <w:t>表9</w:t>
      </w:r>
      <w:r>
        <w:rPr>
          <w:rFonts w:hint="eastAsia" w:ascii="Times New Roman" w:hAnsi="Times New Roman" w:cs="Times New Roman"/>
          <w:b/>
          <w:bCs/>
          <w:szCs w:val="21"/>
          <w:highlight w:val="none"/>
        </w:rPr>
        <w:t>.2.</w:t>
      </w:r>
      <w:r>
        <w:rPr>
          <w:rFonts w:hint="eastAsia" w:ascii="Times New Roman" w:hAnsi="Times New Roman" w:cs="Times New Roman"/>
          <w:b/>
          <w:bCs/>
          <w:szCs w:val="21"/>
          <w:highlight w:val="none"/>
          <w:lang w:val="en-US" w:eastAsia="zh-CN"/>
        </w:rPr>
        <w:t>4</w:t>
      </w:r>
      <w:r>
        <w:rPr>
          <w:rFonts w:hint="eastAsia" w:ascii="Times New Roman" w:hAnsi="Times New Roman" w:cs="Times New Roman"/>
          <w:b/>
          <w:bCs/>
          <w:szCs w:val="21"/>
          <w:highlight w:val="none"/>
        </w:rPr>
        <w:t>-</w:t>
      </w:r>
      <w:r>
        <w:rPr>
          <w:rFonts w:ascii="Times New Roman" w:hAnsi="Times New Roman" w:cs="Times New Roman"/>
          <w:b/>
          <w:bCs/>
          <w:szCs w:val="21"/>
          <w:highlight w:val="none"/>
        </w:rPr>
        <w:t>1 厂界噪声监测结果</w:t>
      </w:r>
      <w:r>
        <w:rPr>
          <w:rFonts w:hint="eastAsia" w:ascii="Times New Roman" w:hAnsi="Times New Roman" w:cs="Times New Roman"/>
          <w:b/>
          <w:bCs/>
          <w:szCs w:val="21"/>
          <w:highlight w:val="none"/>
          <w:lang w:eastAsia="zh-CN"/>
        </w:rPr>
        <w:t>（</w:t>
      </w:r>
      <w:r>
        <w:rPr>
          <w:rFonts w:hint="eastAsia" w:ascii="Times New Roman" w:hAnsi="Times New Roman" w:cs="Times New Roman"/>
          <w:b/>
          <w:bCs/>
          <w:szCs w:val="21"/>
          <w:highlight w:val="none"/>
          <w:lang w:val="en-US" w:eastAsia="zh-CN"/>
        </w:rPr>
        <w:t>1</w:t>
      </w:r>
      <w:r>
        <w:rPr>
          <w:rFonts w:hint="eastAsia" w:ascii="Times New Roman" w:hAnsi="Times New Roman" w:cs="Times New Roman"/>
          <w:b/>
          <w:bCs/>
          <w:szCs w:val="21"/>
          <w:highlight w:val="none"/>
          <w:lang w:eastAsia="zh-CN"/>
        </w:rPr>
        <w:t>）</w:t>
      </w:r>
    </w:p>
    <w:tbl>
      <w:tblPr>
        <w:tblStyle w:val="3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Layout w:type="fixed"/>
        <w:tblCellMar>
          <w:top w:w="0" w:type="dxa"/>
          <w:left w:w="108" w:type="dxa"/>
          <w:bottom w:w="0" w:type="dxa"/>
          <w:right w:w="108" w:type="dxa"/>
        </w:tblCellMar>
      </w:tblPr>
      <w:tblGrid>
        <w:gridCol w:w="1162"/>
        <w:gridCol w:w="1061"/>
        <w:gridCol w:w="1167"/>
        <w:gridCol w:w="1340"/>
        <w:gridCol w:w="973"/>
        <w:gridCol w:w="973"/>
        <w:gridCol w:w="973"/>
        <w:gridCol w:w="975"/>
        <w:gridCol w:w="840"/>
      </w:tblGrid>
      <w:tr w14:paraId="2602B40C">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jc w:val="center"/>
        </w:trPr>
        <w:tc>
          <w:tcPr>
            <w:tcW w:w="1162" w:type="dxa"/>
            <w:vMerge w:val="restart"/>
            <w:tcBorders>
              <w:tl2br w:val="nil"/>
              <w:tr2bl w:val="nil"/>
            </w:tcBorders>
            <w:vAlign w:val="center"/>
          </w:tcPr>
          <w:p w14:paraId="1D34635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检测点位</w:t>
            </w:r>
          </w:p>
        </w:tc>
        <w:tc>
          <w:tcPr>
            <w:tcW w:w="1061" w:type="dxa"/>
            <w:vMerge w:val="restart"/>
            <w:tcBorders>
              <w:tl2br w:val="nil"/>
              <w:tr2bl w:val="nil"/>
            </w:tcBorders>
            <w:vAlign w:val="center"/>
          </w:tcPr>
          <w:p w14:paraId="2574A76D">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主要声源</w:t>
            </w:r>
          </w:p>
        </w:tc>
        <w:tc>
          <w:tcPr>
            <w:tcW w:w="1167" w:type="dxa"/>
            <w:vMerge w:val="restart"/>
            <w:tcBorders>
              <w:tl2br w:val="nil"/>
              <w:tr2bl w:val="nil"/>
            </w:tcBorders>
            <w:vAlign w:val="center"/>
          </w:tcPr>
          <w:p w14:paraId="673A2E6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检测</w:t>
            </w:r>
            <w:r>
              <w:rPr>
                <w:rFonts w:hint="default" w:ascii="Times New Roman" w:hAnsi="Times New Roman" w:eastAsia="宋体" w:cs="Times New Roman"/>
                <w:bCs/>
                <w:kern w:val="0"/>
                <w:sz w:val="18"/>
                <w:szCs w:val="18"/>
                <w:highlight w:val="none"/>
                <w:lang w:val="en-US" w:eastAsia="zh-CN"/>
              </w:rPr>
              <w:t>日期</w:t>
            </w:r>
          </w:p>
        </w:tc>
        <w:tc>
          <w:tcPr>
            <w:tcW w:w="1340" w:type="dxa"/>
            <w:vMerge w:val="restart"/>
            <w:tcBorders>
              <w:tl2br w:val="nil"/>
              <w:tr2bl w:val="nil"/>
            </w:tcBorders>
            <w:vAlign w:val="center"/>
          </w:tcPr>
          <w:p w14:paraId="48710445">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eastAsia="zh-CN"/>
              </w:rPr>
            </w:pPr>
            <w:r>
              <w:rPr>
                <w:rFonts w:hint="default" w:ascii="Times New Roman" w:hAnsi="Times New Roman" w:eastAsia="宋体" w:cs="Times New Roman"/>
                <w:bCs/>
                <w:kern w:val="0"/>
                <w:sz w:val="18"/>
                <w:szCs w:val="18"/>
                <w:highlight w:val="none"/>
                <w:lang w:val="en-US" w:eastAsia="zh-CN"/>
              </w:rPr>
              <w:t>检测时间</w:t>
            </w:r>
          </w:p>
        </w:tc>
        <w:tc>
          <w:tcPr>
            <w:tcW w:w="1946" w:type="dxa"/>
            <w:gridSpan w:val="2"/>
            <w:tcBorders>
              <w:tl2br w:val="nil"/>
              <w:tr2bl w:val="nil"/>
            </w:tcBorders>
            <w:vAlign w:val="center"/>
          </w:tcPr>
          <w:p w14:paraId="49D58CF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检测结果</w:t>
            </w:r>
          </w:p>
        </w:tc>
        <w:tc>
          <w:tcPr>
            <w:tcW w:w="2788" w:type="dxa"/>
            <w:gridSpan w:val="3"/>
            <w:tcBorders>
              <w:tl2br w:val="nil"/>
              <w:tr2bl w:val="nil"/>
            </w:tcBorders>
            <w:vAlign w:val="center"/>
          </w:tcPr>
          <w:p w14:paraId="73A6D42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《工业企业厂界环境噪声排放标准》</w:t>
            </w:r>
          </w:p>
          <w:p w14:paraId="3ECD3C9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（GB 12348-2008）表1  3类</w:t>
            </w:r>
          </w:p>
        </w:tc>
      </w:tr>
      <w:tr w14:paraId="3D8D7419">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jc w:val="center"/>
        </w:trPr>
        <w:tc>
          <w:tcPr>
            <w:tcW w:w="1162" w:type="dxa"/>
            <w:vMerge w:val="continue"/>
            <w:tcBorders>
              <w:tl2br w:val="nil"/>
              <w:tr2bl w:val="nil"/>
            </w:tcBorders>
            <w:vAlign w:val="center"/>
          </w:tcPr>
          <w:p w14:paraId="3D00483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p>
        </w:tc>
        <w:tc>
          <w:tcPr>
            <w:tcW w:w="1061" w:type="dxa"/>
            <w:vMerge w:val="continue"/>
            <w:tcBorders>
              <w:tl2br w:val="nil"/>
              <w:tr2bl w:val="nil"/>
            </w:tcBorders>
            <w:vAlign w:val="center"/>
          </w:tcPr>
          <w:p w14:paraId="15485AC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p>
        </w:tc>
        <w:tc>
          <w:tcPr>
            <w:tcW w:w="1167" w:type="dxa"/>
            <w:vMerge w:val="continue"/>
            <w:tcBorders>
              <w:tl2br w:val="nil"/>
              <w:tr2bl w:val="nil"/>
            </w:tcBorders>
            <w:vAlign w:val="center"/>
          </w:tcPr>
          <w:p w14:paraId="662531B5">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p>
        </w:tc>
        <w:tc>
          <w:tcPr>
            <w:tcW w:w="1340" w:type="dxa"/>
            <w:vMerge w:val="continue"/>
            <w:tcBorders>
              <w:tl2br w:val="nil"/>
              <w:tr2bl w:val="nil"/>
            </w:tcBorders>
            <w:vAlign w:val="center"/>
          </w:tcPr>
          <w:p w14:paraId="6329A8A6">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p>
        </w:tc>
        <w:tc>
          <w:tcPr>
            <w:tcW w:w="973" w:type="dxa"/>
            <w:tcBorders>
              <w:tl2br w:val="nil"/>
              <w:tr2bl w:val="nil"/>
            </w:tcBorders>
            <w:vAlign w:val="center"/>
          </w:tcPr>
          <w:p w14:paraId="6FEFE21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Leq</w:t>
            </w:r>
          </w:p>
          <w:p w14:paraId="761FC94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[dB(A)]</w:t>
            </w:r>
          </w:p>
        </w:tc>
        <w:tc>
          <w:tcPr>
            <w:tcW w:w="973" w:type="dxa"/>
            <w:tcBorders>
              <w:tl2br w:val="nil"/>
              <w:tr2bl w:val="nil"/>
            </w:tcBorders>
            <w:vAlign w:val="center"/>
          </w:tcPr>
          <w:p w14:paraId="5A89F4B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Lmax</w:t>
            </w:r>
          </w:p>
          <w:p w14:paraId="381610C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[dB(A)]</w:t>
            </w:r>
          </w:p>
        </w:tc>
        <w:tc>
          <w:tcPr>
            <w:tcW w:w="973" w:type="dxa"/>
            <w:tcBorders>
              <w:tl2br w:val="nil"/>
              <w:tr2bl w:val="nil"/>
            </w:tcBorders>
            <w:vAlign w:val="center"/>
          </w:tcPr>
          <w:p w14:paraId="1278E78A">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Leq</w:t>
            </w:r>
          </w:p>
          <w:p w14:paraId="3FC6A75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[dB(A)]</w:t>
            </w:r>
          </w:p>
        </w:tc>
        <w:tc>
          <w:tcPr>
            <w:tcW w:w="975" w:type="dxa"/>
            <w:tcBorders>
              <w:tl2br w:val="nil"/>
              <w:tr2bl w:val="nil"/>
            </w:tcBorders>
            <w:vAlign w:val="center"/>
          </w:tcPr>
          <w:p w14:paraId="27F0123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Lmax</w:t>
            </w:r>
          </w:p>
          <w:p w14:paraId="67462EE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[dB(A)]</w:t>
            </w:r>
          </w:p>
        </w:tc>
        <w:tc>
          <w:tcPr>
            <w:tcW w:w="840" w:type="dxa"/>
            <w:tcBorders>
              <w:tl2br w:val="nil"/>
              <w:tr2bl w:val="nil"/>
            </w:tcBorders>
            <w:vAlign w:val="center"/>
          </w:tcPr>
          <w:p w14:paraId="49FDD51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结果评价</w:t>
            </w:r>
          </w:p>
        </w:tc>
      </w:tr>
      <w:tr w14:paraId="7F41BEF9">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jc w:val="center"/>
        </w:trPr>
        <w:tc>
          <w:tcPr>
            <w:tcW w:w="1162" w:type="dxa"/>
            <w:vMerge w:val="restart"/>
            <w:tcBorders>
              <w:tl2br w:val="nil"/>
              <w:tr2bl w:val="nil"/>
            </w:tcBorders>
            <w:vAlign w:val="center"/>
          </w:tcPr>
          <w:p w14:paraId="537DAE91">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w:t>
            </w:r>
            <w:r>
              <w:rPr>
                <w:rFonts w:hint="default" w:ascii="Times New Roman" w:hAnsi="Times New Roman" w:eastAsia="宋体" w:cs="Times New Roman"/>
                <w:bCs/>
                <w:kern w:val="0"/>
                <w:sz w:val="18"/>
                <w:szCs w:val="18"/>
                <w:highlight w:val="none"/>
                <w:lang w:val="en-US" w:eastAsia="zh-CN"/>
              </w:rPr>
              <w:t>南</w:t>
            </w:r>
            <w:r>
              <w:rPr>
                <w:rFonts w:hint="default" w:ascii="Times New Roman" w:hAnsi="Times New Roman" w:eastAsia="宋体" w:cs="Times New Roman"/>
                <w:bCs/>
                <w:kern w:val="0"/>
                <w:sz w:val="18"/>
                <w:szCs w:val="18"/>
                <w:highlight w:val="none"/>
              </w:rPr>
              <w:t>外1m处</w:t>
            </w:r>
          </w:p>
          <w:p w14:paraId="489CABA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2</w:t>
            </w:r>
          </w:p>
        </w:tc>
        <w:tc>
          <w:tcPr>
            <w:tcW w:w="1061" w:type="dxa"/>
            <w:vMerge w:val="restart"/>
            <w:tcBorders>
              <w:tl2br w:val="nil"/>
              <w:tr2bl w:val="nil"/>
            </w:tcBorders>
            <w:vAlign w:val="center"/>
          </w:tcPr>
          <w:p w14:paraId="57739987">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工业生产</w:t>
            </w:r>
          </w:p>
        </w:tc>
        <w:tc>
          <w:tcPr>
            <w:tcW w:w="1167" w:type="dxa"/>
            <w:vMerge w:val="restart"/>
            <w:tcBorders>
              <w:tl2br w:val="nil"/>
              <w:tr2bl w:val="nil"/>
            </w:tcBorders>
            <w:vAlign w:val="center"/>
          </w:tcPr>
          <w:p w14:paraId="41D8E73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p>
        </w:tc>
        <w:tc>
          <w:tcPr>
            <w:tcW w:w="1340" w:type="dxa"/>
            <w:tcBorders>
              <w:tl2br w:val="nil"/>
              <w:tr2bl w:val="nil"/>
            </w:tcBorders>
            <w:vAlign w:val="center"/>
          </w:tcPr>
          <w:p w14:paraId="1AD75074">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15:45-15:55</w:t>
            </w:r>
          </w:p>
        </w:tc>
        <w:tc>
          <w:tcPr>
            <w:tcW w:w="973" w:type="dxa"/>
            <w:tcBorders>
              <w:tl2br w:val="nil"/>
              <w:tr2bl w:val="nil"/>
            </w:tcBorders>
            <w:vAlign w:val="center"/>
          </w:tcPr>
          <w:p w14:paraId="68623DED">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61</w:t>
            </w:r>
          </w:p>
        </w:tc>
        <w:tc>
          <w:tcPr>
            <w:tcW w:w="973" w:type="dxa"/>
            <w:tcBorders>
              <w:tl2br w:val="nil"/>
              <w:tr2bl w:val="nil"/>
            </w:tcBorders>
            <w:vAlign w:val="center"/>
          </w:tcPr>
          <w:p w14:paraId="1B91D9E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973" w:type="dxa"/>
            <w:tcBorders>
              <w:tl2br w:val="nil"/>
              <w:tr2bl w:val="nil"/>
            </w:tcBorders>
            <w:vAlign w:val="center"/>
          </w:tcPr>
          <w:p w14:paraId="6E36772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65</w:t>
            </w:r>
          </w:p>
        </w:tc>
        <w:tc>
          <w:tcPr>
            <w:tcW w:w="975" w:type="dxa"/>
            <w:tcBorders>
              <w:tl2br w:val="nil"/>
              <w:tr2bl w:val="nil"/>
            </w:tcBorders>
            <w:vAlign w:val="center"/>
          </w:tcPr>
          <w:p w14:paraId="30F7DB07">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840" w:type="dxa"/>
            <w:tcBorders>
              <w:tl2br w:val="nil"/>
              <w:tr2bl w:val="nil"/>
            </w:tcBorders>
            <w:vAlign w:val="center"/>
          </w:tcPr>
          <w:p w14:paraId="682D0CD4">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r>
      <w:tr w14:paraId="5DFBA26D">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jc w:val="center"/>
        </w:trPr>
        <w:tc>
          <w:tcPr>
            <w:tcW w:w="1162" w:type="dxa"/>
            <w:vMerge w:val="continue"/>
            <w:tcBorders>
              <w:tl2br w:val="nil"/>
              <w:tr2bl w:val="nil"/>
            </w:tcBorders>
            <w:vAlign w:val="center"/>
          </w:tcPr>
          <w:p w14:paraId="6A0D8F6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p>
        </w:tc>
        <w:tc>
          <w:tcPr>
            <w:tcW w:w="1061" w:type="dxa"/>
            <w:vMerge w:val="continue"/>
            <w:tcBorders>
              <w:tl2br w:val="nil"/>
              <w:tr2bl w:val="nil"/>
            </w:tcBorders>
            <w:vAlign w:val="center"/>
          </w:tcPr>
          <w:p w14:paraId="2BDE1E3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p>
        </w:tc>
        <w:tc>
          <w:tcPr>
            <w:tcW w:w="1167" w:type="dxa"/>
            <w:vMerge w:val="continue"/>
            <w:tcBorders>
              <w:tl2br w:val="nil"/>
              <w:tr2bl w:val="nil"/>
            </w:tcBorders>
            <w:vAlign w:val="center"/>
          </w:tcPr>
          <w:p w14:paraId="78D933F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p>
        </w:tc>
        <w:tc>
          <w:tcPr>
            <w:tcW w:w="1340" w:type="dxa"/>
            <w:tcBorders>
              <w:tl2br w:val="nil"/>
              <w:tr2bl w:val="nil"/>
            </w:tcBorders>
            <w:vAlign w:val="center"/>
          </w:tcPr>
          <w:p w14:paraId="3458E05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color w:val="auto"/>
                <w:kern w:val="0"/>
                <w:sz w:val="18"/>
                <w:szCs w:val="18"/>
                <w:highlight w:val="none"/>
                <w:lang w:val="en-US" w:eastAsia="zh-CN" w:bidi="ar-SA"/>
              </w:rPr>
              <w:t>22:42-22:52</w:t>
            </w:r>
          </w:p>
        </w:tc>
        <w:tc>
          <w:tcPr>
            <w:tcW w:w="973" w:type="dxa"/>
            <w:tcBorders>
              <w:tl2br w:val="nil"/>
              <w:tr2bl w:val="nil"/>
            </w:tcBorders>
            <w:vAlign w:val="center"/>
          </w:tcPr>
          <w:p w14:paraId="36EFFCC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52</w:t>
            </w:r>
          </w:p>
        </w:tc>
        <w:tc>
          <w:tcPr>
            <w:tcW w:w="973" w:type="dxa"/>
            <w:tcBorders>
              <w:tl2br w:val="nil"/>
              <w:tr2bl w:val="nil"/>
            </w:tcBorders>
            <w:vAlign w:val="center"/>
          </w:tcPr>
          <w:p w14:paraId="59A39BBA">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60</w:t>
            </w:r>
          </w:p>
        </w:tc>
        <w:tc>
          <w:tcPr>
            <w:tcW w:w="973" w:type="dxa"/>
            <w:tcBorders>
              <w:tl2br w:val="nil"/>
              <w:tr2bl w:val="nil"/>
            </w:tcBorders>
            <w:vAlign w:val="center"/>
          </w:tcPr>
          <w:p w14:paraId="37F36525">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55</w:t>
            </w:r>
          </w:p>
        </w:tc>
        <w:tc>
          <w:tcPr>
            <w:tcW w:w="975" w:type="dxa"/>
            <w:tcBorders>
              <w:tl2br w:val="nil"/>
              <w:tr2bl w:val="nil"/>
            </w:tcBorders>
            <w:vAlign w:val="center"/>
          </w:tcPr>
          <w:p w14:paraId="6A8AAEB4">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eastAsia="zh-CN"/>
              </w:rPr>
            </w:pPr>
            <w:r>
              <w:rPr>
                <w:rFonts w:hint="default" w:ascii="Times New Roman" w:hAnsi="Times New Roman" w:eastAsia="宋体" w:cs="Times New Roman"/>
                <w:bCs/>
                <w:kern w:val="0"/>
                <w:sz w:val="18"/>
                <w:szCs w:val="18"/>
                <w:highlight w:val="none"/>
                <w:lang w:val="en-US" w:eastAsia="zh-CN"/>
              </w:rPr>
              <w:t>70</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1</w:t>
            </w:r>
          </w:p>
        </w:tc>
        <w:tc>
          <w:tcPr>
            <w:tcW w:w="840" w:type="dxa"/>
            <w:tcBorders>
              <w:tl2br w:val="nil"/>
              <w:tr2bl w:val="nil"/>
            </w:tcBorders>
            <w:vAlign w:val="center"/>
          </w:tcPr>
          <w:p w14:paraId="4A731284">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r>
      <w:tr w14:paraId="59C45BE5">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jc w:val="center"/>
        </w:trPr>
        <w:tc>
          <w:tcPr>
            <w:tcW w:w="1162" w:type="dxa"/>
            <w:vMerge w:val="restart"/>
            <w:tcBorders>
              <w:tl2br w:val="nil"/>
              <w:tr2bl w:val="nil"/>
            </w:tcBorders>
            <w:vAlign w:val="center"/>
          </w:tcPr>
          <w:p w14:paraId="441AA01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厂界西外1m处</w:t>
            </w:r>
          </w:p>
          <w:p w14:paraId="680F540D">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N3</w:t>
            </w:r>
          </w:p>
        </w:tc>
        <w:tc>
          <w:tcPr>
            <w:tcW w:w="1061" w:type="dxa"/>
            <w:vMerge w:val="restart"/>
            <w:tcBorders>
              <w:tl2br w:val="nil"/>
              <w:tr2bl w:val="nil"/>
            </w:tcBorders>
            <w:vAlign w:val="center"/>
          </w:tcPr>
          <w:p w14:paraId="7BB08BB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工业生产</w:t>
            </w:r>
          </w:p>
        </w:tc>
        <w:tc>
          <w:tcPr>
            <w:tcW w:w="1167" w:type="dxa"/>
            <w:vMerge w:val="continue"/>
            <w:tcBorders>
              <w:tl2br w:val="nil"/>
              <w:tr2bl w:val="nil"/>
            </w:tcBorders>
            <w:shd w:val="clear" w:color="auto" w:fill="auto"/>
            <w:vAlign w:val="center"/>
          </w:tcPr>
          <w:p w14:paraId="3C24DB86">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340" w:type="dxa"/>
            <w:tcBorders>
              <w:tl2br w:val="nil"/>
              <w:tr2bl w:val="nil"/>
            </w:tcBorders>
            <w:shd w:val="clear" w:color="auto" w:fill="auto"/>
            <w:vAlign w:val="center"/>
          </w:tcPr>
          <w:p w14:paraId="61AB39F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lang w:val="en-US" w:eastAsia="zh-CN" w:bidi="ar-SA"/>
              </w:rPr>
              <w:t>15:28-15:38</w:t>
            </w:r>
          </w:p>
        </w:tc>
        <w:tc>
          <w:tcPr>
            <w:tcW w:w="973" w:type="dxa"/>
            <w:tcBorders>
              <w:tl2br w:val="nil"/>
              <w:tr2bl w:val="nil"/>
            </w:tcBorders>
            <w:shd w:val="clear" w:color="auto" w:fill="auto"/>
            <w:vAlign w:val="center"/>
          </w:tcPr>
          <w:p w14:paraId="70C2155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63</w:t>
            </w:r>
          </w:p>
        </w:tc>
        <w:tc>
          <w:tcPr>
            <w:tcW w:w="973" w:type="dxa"/>
            <w:tcBorders>
              <w:tl2br w:val="nil"/>
              <w:tr2bl w:val="nil"/>
            </w:tcBorders>
            <w:shd w:val="clear" w:color="auto" w:fill="auto"/>
            <w:vAlign w:val="center"/>
          </w:tcPr>
          <w:p w14:paraId="7AC1C546">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973" w:type="dxa"/>
            <w:tcBorders>
              <w:tl2br w:val="nil"/>
              <w:tr2bl w:val="nil"/>
            </w:tcBorders>
            <w:shd w:val="clear" w:color="auto" w:fill="auto"/>
            <w:vAlign w:val="center"/>
          </w:tcPr>
          <w:p w14:paraId="1703A3CB">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65</w:t>
            </w:r>
          </w:p>
        </w:tc>
        <w:tc>
          <w:tcPr>
            <w:tcW w:w="975" w:type="dxa"/>
            <w:tcBorders>
              <w:tl2br w:val="nil"/>
              <w:tr2bl w:val="nil"/>
            </w:tcBorders>
            <w:shd w:val="clear" w:color="auto" w:fill="auto"/>
            <w:vAlign w:val="center"/>
          </w:tcPr>
          <w:p w14:paraId="570B913D">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840" w:type="dxa"/>
            <w:tcBorders>
              <w:tl2br w:val="nil"/>
              <w:tr2bl w:val="nil"/>
            </w:tcBorders>
            <w:shd w:val="clear" w:color="auto" w:fill="auto"/>
            <w:vAlign w:val="center"/>
          </w:tcPr>
          <w:p w14:paraId="3AE4AE6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4B2D4683">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jc w:val="center"/>
        </w:trPr>
        <w:tc>
          <w:tcPr>
            <w:tcW w:w="1162" w:type="dxa"/>
            <w:vMerge w:val="continue"/>
            <w:tcBorders>
              <w:tl2br w:val="nil"/>
              <w:tr2bl w:val="nil"/>
            </w:tcBorders>
            <w:vAlign w:val="center"/>
          </w:tcPr>
          <w:p w14:paraId="040C82D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p>
        </w:tc>
        <w:tc>
          <w:tcPr>
            <w:tcW w:w="1061" w:type="dxa"/>
            <w:vMerge w:val="continue"/>
            <w:tcBorders>
              <w:tl2br w:val="nil"/>
              <w:tr2bl w:val="nil"/>
            </w:tcBorders>
            <w:vAlign w:val="center"/>
          </w:tcPr>
          <w:p w14:paraId="5476D7E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p>
        </w:tc>
        <w:tc>
          <w:tcPr>
            <w:tcW w:w="1167" w:type="dxa"/>
            <w:vMerge w:val="continue"/>
            <w:tcBorders>
              <w:tl2br w:val="nil"/>
              <w:tr2bl w:val="nil"/>
            </w:tcBorders>
            <w:shd w:val="clear" w:color="auto" w:fill="auto"/>
            <w:vAlign w:val="center"/>
          </w:tcPr>
          <w:p w14:paraId="7EE2D49D">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340" w:type="dxa"/>
            <w:tcBorders>
              <w:tl2br w:val="nil"/>
              <w:tr2bl w:val="nil"/>
            </w:tcBorders>
            <w:shd w:val="clear" w:color="auto" w:fill="auto"/>
            <w:vAlign w:val="center"/>
          </w:tcPr>
          <w:p w14:paraId="784B38CA">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lang w:val="en-US" w:eastAsia="zh-CN" w:bidi="ar-SA"/>
              </w:rPr>
              <w:t>22:25-22:35</w:t>
            </w:r>
          </w:p>
        </w:tc>
        <w:tc>
          <w:tcPr>
            <w:tcW w:w="973" w:type="dxa"/>
            <w:tcBorders>
              <w:tl2br w:val="nil"/>
              <w:tr2bl w:val="nil"/>
            </w:tcBorders>
            <w:shd w:val="clear" w:color="auto" w:fill="auto"/>
            <w:vAlign w:val="center"/>
          </w:tcPr>
          <w:p w14:paraId="0923D9D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54</w:t>
            </w:r>
          </w:p>
        </w:tc>
        <w:tc>
          <w:tcPr>
            <w:tcW w:w="973" w:type="dxa"/>
            <w:tcBorders>
              <w:tl2br w:val="nil"/>
              <w:tr2bl w:val="nil"/>
            </w:tcBorders>
            <w:shd w:val="clear" w:color="auto" w:fill="auto"/>
            <w:vAlign w:val="center"/>
          </w:tcPr>
          <w:p w14:paraId="57F5E7B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64</w:t>
            </w:r>
          </w:p>
        </w:tc>
        <w:tc>
          <w:tcPr>
            <w:tcW w:w="973" w:type="dxa"/>
            <w:tcBorders>
              <w:tl2br w:val="nil"/>
              <w:tr2bl w:val="nil"/>
            </w:tcBorders>
            <w:shd w:val="clear" w:color="auto" w:fill="auto"/>
            <w:vAlign w:val="center"/>
          </w:tcPr>
          <w:p w14:paraId="328403C5">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55</w:t>
            </w:r>
          </w:p>
        </w:tc>
        <w:tc>
          <w:tcPr>
            <w:tcW w:w="975" w:type="dxa"/>
            <w:tcBorders>
              <w:tl2br w:val="nil"/>
              <w:tr2bl w:val="nil"/>
            </w:tcBorders>
            <w:shd w:val="clear" w:color="auto" w:fill="auto"/>
            <w:vAlign w:val="center"/>
          </w:tcPr>
          <w:p w14:paraId="6D27099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70</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1</w:t>
            </w:r>
          </w:p>
        </w:tc>
        <w:tc>
          <w:tcPr>
            <w:tcW w:w="840" w:type="dxa"/>
            <w:tcBorders>
              <w:tl2br w:val="nil"/>
              <w:tr2bl w:val="nil"/>
            </w:tcBorders>
            <w:shd w:val="clear" w:color="auto" w:fill="auto"/>
            <w:vAlign w:val="center"/>
          </w:tcPr>
          <w:p w14:paraId="7B0C1C07">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46972848">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jc w:val="center"/>
        </w:trPr>
        <w:tc>
          <w:tcPr>
            <w:tcW w:w="1162" w:type="dxa"/>
            <w:vMerge w:val="restart"/>
            <w:tcBorders>
              <w:tl2br w:val="nil"/>
              <w:tr2bl w:val="nil"/>
            </w:tcBorders>
            <w:vAlign w:val="center"/>
          </w:tcPr>
          <w:p w14:paraId="0BDA78DB">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w:t>
            </w:r>
            <w:r>
              <w:rPr>
                <w:rFonts w:hint="default" w:ascii="Times New Roman" w:hAnsi="Times New Roman" w:eastAsia="宋体" w:cs="Times New Roman"/>
                <w:bCs/>
                <w:kern w:val="0"/>
                <w:sz w:val="18"/>
                <w:szCs w:val="18"/>
                <w:highlight w:val="none"/>
                <w:lang w:val="en-US" w:eastAsia="zh-CN"/>
              </w:rPr>
              <w:t>南</w:t>
            </w:r>
            <w:r>
              <w:rPr>
                <w:rFonts w:hint="default" w:ascii="Times New Roman" w:hAnsi="Times New Roman" w:eastAsia="宋体" w:cs="Times New Roman"/>
                <w:bCs/>
                <w:kern w:val="0"/>
                <w:sz w:val="18"/>
                <w:szCs w:val="18"/>
                <w:highlight w:val="none"/>
              </w:rPr>
              <w:t>外1m处</w:t>
            </w:r>
          </w:p>
          <w:p w14:paraId="776D7D8B">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N</w:t>
            </w:r>
            <w:r>
              <w:rPr>
                <w:rFonts w:hint="default" w:ascii="Times New Roman" w:hAnsi="Times New Roman" w:eastAsia="宋体" w:cs="Times New Roman"/>
                <w:bCs/>
                <w:kern w:val="0"/>
                <w:sz w:val="18"/>
                <w:szCs w:val="18"/>
                <w:highlight w:val="none"/>
                <w:lang w:val="en-US" w:eastAsia="zh-CN"/>
              </w:rPr>
              <w:t>2</w:t>
            </w:r>
          </w:p>
        </w:tc>
        <w:tc>
          <w:tcPr>
            <w:tcW w:w="1061" w:type="dxa"/>
            <w:vMerge w:val="restart"/>
            <w:tcBorders>
              <w:tl2br w:val="nil"/>
              <w:tr2bl w:val="nil"/>
            </w:tcBorders>
            <w:vAlign w:val="center"/>
          </w:tcPr>
          <w:p w14:paraId="663811D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工业生产</w:t>
            </w:r>
          </w:p>
        </w:tc>
        <w:tc>
          <w:tcPr>
            <w:tcW w:w="1167" w:type="dxa"/>
            <w:vMerge w:val="restart"/>
            <w:tcBorders>
              <w:tl2br w:val="nil"/>
              <w:tr2bl w:val="nil"/>
            </w:tcBorders>
            <w:shd w:val="clear" w:color="auto" w:fill="auto"/>
            <w:vAlign w:val="center"/>
          </w:tcPr>
          <w:p w14:paraId="429896CB">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p>
        </w:tc>
        <w:tc>
          <w:tcPr>
            <w:tcW w:w="1340" w:type="dxa"/>
            <w:tcBorders>
              <w:tl2br w:val="nil"/>
              <w:tr2bl w:val="nil"/>
            </w:tcBorders>
            <w:shd w:val="clear" w:color="auto" w:fill="auto"/>
            <w:vAlign w:val="center"/>
          </w:tcPr>
          <w:p w14:paraId="73629F3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lang w:val="en-US" w:eastAsia="zh-CN" w:bidi="ar-SA"/>
              </w:rPr>
              <w:t>15:27-15:37</w:t>
            </w:r>
          </w:p>
        </w:tc>
        <w:tc>
          <w:tcPr>
            <w:tcW w:w="973" w:type="dxa"/>
            <w:tcBorders>
              <w:tl2br w:val="nil"/>
              <w:tr2bl w:val="nil"/>
            </w:tcBorders>
            <w:shd w:val="clear" w:color="auto" w:fill="auto"/>
            <w:vAlign w:val="center"/>
          </w:tcPr>
          <w:p w14:paraId="72D4E80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60</w:t>
            </w:r>
          </w:p>
        </w:tc>
        <w:tc>
          <w:tcPr>
            <w:tcW w:w="973" w:type="dxa"/>
            <w:tcBorders>
              <w:tl2br w:val="nil"/>
              <w:tr2bl w:val="nil"/>
            </w:tcBorders>
            <w:shd w:val="clear" w:color="auto" w:fill="auto"/>
            <w:vAlign w:val="center"/>
          </w:tcPr>
          <w:p w14:paraId="11BB738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973" w:type="dxa"/>
            <w:tcBorders>
              <w:tl2br w:val="nil"/>
              <w:tr2bl w:val="nil"/>
            </w:tcBorders>
            <w:shd w:val="clear" w:color="auto" w:fill="auto"/>
            <w:vAlign w:val="center"/>
          </w:tcPr>
          <w:p w14:paraId="76338E1D">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65</w:t>
            </w:r>
          </w:p>
        </w:tc>
        <w:tc>
          <w:tcPr>
            <w:tcW w:w="975" w:type="dxa"/>
            <w:tcBorders>
              <w:tl2br w:val="nil"/>
              <w:tr2bl w:val="nil"/>
            </w:tcBorders>
            <w:shd w:val="clear" w:color="auto" w:fill="auto"/>
            <w:vAlign w:val="center"/>
          </w:tcPr>
          <w:p w14:paraId="071B78D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840" w:type="dxa"/>
            <w:tcBorders>
              <w:tl2br w:val="nil"/>
              <w:tr2bl w:val="nil"/>
            </w:tcBorders>
            <w:shd w:val="clear" w:color="auto" w:fill="auto"/>
            <w:vAlign w:val="center"/>
          </w:tcPr>
          <w:p w14:paraId="7B9CCD84">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14AAFF92">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jc w:val="center"/>
        </w:trPr>
        <w:tc>
          <w:tcPr>
            <w:tcW w:w="1162" w:type="dxa"/>
            <w:vMerge w:val="continue"/>
            <w:tcBorders>
              <w:tl2br w:val="nil"/>
              <w:tr2bl w:val="nil"/>
            </w:tcBorders>
            <w:vAlign w:val="center"/>
          </w:tcPr>
          <w:p w14:paraId="455F263D">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p>
        </w:tc>
        <w:tc>
          <w:tcPr>
            <w:tcW w:w="1061" w:type="dxa"/>
            <w:vMerge w:val="continue"/>
            <w:tcBorders>
              <w:tl2br w:val="nil"/>
              <w:tr2bl w:val="nil"/>
            </w:tcBorders>
            <w:vAlign w:val="center"/>
          </w:tcPr>
          <w:p w14:paraId="70F9120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p>
        </w:tc>
        <w:tc>
          <w:tcPr>
            <w:tcW w:w="1167" w:type="dxa"/>
            <w:vMerge w:val="continue"/>
            <w:tcBorders>
              <w:tl2br w:val="nil"/>
              <w:tr2bl w:val="nil"/>
            </w:tcBorders>
            <w:shd w:val="clear" w:color="auto" w:fill="auto"/>
            <w:vAlign w:val="center"/>
          </w:tcPr>
          <w:p w14:paraId="1A1BB795">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340" w:type="dxa"/>
            <w:tcBorders>
              <w:tl2br w:val="nil"/>
              <w:tr2bl w:val="nil"/>
            </w:tcBorders>
            <w:shd w:val="clear" w:color="auto" w:fill="auto"/>
            <w:vAlign w:val="center"/>
          </w:tcPr>
          <w:p w14:paraId="6650267D">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lang w:val="en-US" w:eastAsia="zh-CN" w:bidi="ar-SA"/>
              </w:rPr>
              <w:t>22:02-22:12</w:t>
            </w:r>
          </w:p>
        </w:tc>
        <w:tc>
          <w:tcPr>
            <w:tcW w:w="973" w:type="dxa"/>
            <w:tcBorders>
              <w:tl2br w:val="nil"/>
              <w:tr2bl w:val="nil"/>
            </w:tcBorders>
            <w:shd w:val="clear" w:color="auto" w:fill="auto"/>
            <w:vAlign w:val="center"/>
          </w:tcPr>
          <w:p w14:paraId="3AF9154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52</w:t>
            </w:r>
          </w:p>
        </w:tc>
        <w:tc>
          <w:tcPr>
            <w:tcW w:w="973" w:type="dxa"/>
            <w:tcBorders>
              <w:tl2br w:val="nil"/>
              <w:tr2bl w:val="nil"/>
            </w:tcBorders>
            <w:shd w:val="clear" w:color="auto" w:fill="auto"/>
            <w:vAlign w:val="center"/>
          </w:tcPr>
          <w:p w14:paraId="5D3D274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67</w:t>
            </w:r>
          </w:p>
        </w:tc>
        <w:tc>
          <w:tcPr>
            <w:tcW w:w="973" w:type="dxa"/>
            <w:tcBorders>
              <w:tl2br w:val="nil"/>
              <w:tr2bl w:val="nil"/>
            </w:tcBorders>
            <w:shd w:val="clear" w:color="auto" w:fill="auto"/>
            <w:vAlign w:val="center"/>
          </w:tcPr>
          <w:p w14:paraId="0C3A10B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55</w:t>
            </w:r>
          </w:p>
        </w:tc>
        <w:tc>
          <w:tcPr>
            <w:tcW w:w="975" w:type="dxa"/>
            <w:tcBorders>
              <w:tl2br w:val="nil"/>
              <w:tr2bl w:val="nil"/>
            </w:tcBorders>
            <w:shd w:val="clear" w:color="auto" w:fill="auto"/>
            <w:vAlign w:val="center"/>
          </w:tcPr>
          <w:p w14:paraId="242CC67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70</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1</w:t>
            </w:r>
          </w:p>
        </w:tc>
        <w:tc>
          <w:tcPr>
            <w:tcW w:w="840" w:type="dxa"/>
            <w:tcBorders>
              <w:tl2br w:val="nil"/>
              <w:tr2bl w:val="nil"/>
            </w:tcBorders>
            <w:shd w:val="clear" w:color="auto" w:fill="auto"/>
            <w:vAlign w:val="center"/>
          </w:tcPr>
          <w:p w14:paraId="6A2AF1D2">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003FA5C6">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jc w:val="center"/>
        </w:trPr>
        <w:tc>
          <w:tcPr>
            <w:tcW w:w="1162" w:type="dxa"/>
            <w:vMerge w:val="restart"/>
            <w:tcBorders>
              <w:tl2br w:val="nil"/>
              <w:tr2bl w:val="nil"/>
            </w:tcBorders>
            <w:vAlign w:val="center"/>
          </w:tcPr>
          <w:p w14:paraId="12DA631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厂界西外1m处</w:t>
            </w:r>
          </w:p>
          <w:p w14:paraId="63BB8E3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N3</w:t>
            </w:r>
          </w:p>
        </w:tc>
        <w:tc>
          <w:tcPr>
            <w:tcW w:w="1061" w:type="dxa"/>
            <w:vMerge w:val="restart"/>
            <w:tcBorders>
              <w:tl2br w:val="nil"/>
              <w:tr2bl w:val="nil"/>
            </w:tcBorders>
            <w:vAlign w:val="center"/>
          </w:tcPr>
          <w:p w14:paraId="63B7965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工业生产</w:t>
            </w:r>
          </w:p>
        </w:tc>
        <w:tc>
          <w:tcPr>
            <w:tcW w:w="1167" w:type="dxa"/>
            <w:vMerge w:val="continue"/>
            <w:tcBorders>
              <w:tl2br w:val="nil"/>
              <w:tr2bl w:val="nil"/>
            </w:tcBorders>
            <w:shd w:val="clear" w:color="auto" w:fill="auto"/>
            <w:vAlign w:val="center"/>
          </w:tcPr>
          <w:p w14:paraId="4C779B5D">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340" w:type="dxa"/>
            <w:tcBorders>
              <w:tl2br w:val="nil"/>
              <w:tr2bl w:val="nil"/>
            </w:tcBorders>
            <w:shd w:val="clear" w:color="auto" w:fill="auto"/>
            <w:vAlign w:val="center"/>
          </w:tcPr>
          <w:p w14:paraId="3D3C99C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lang w:val="en-US" w:eastAsia="zh-CN" w:bidi="ar-SA"/>
              </w:rPr>
              <w:t>15:43-15:53</w:t>
            </w:r>
          </w:p>
        </w:tc>
        <w:tc>
          <w:tcPr>
            <w:tcW w:w="973" w:type="dxa"/>
            <w:tcBorders>
              <w:tl2br w:val="nil"/>
              <w:tr2bl w:val="nil"/>
            </w:tcBorders>
            <w:shd w:val="clear" w:color="auto" w:fill="auto"/>
            <w:vAlign w:val="center"/>
          </w:tcPr>
          <w:p w14:paraId="00D5CEE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63</w:t>
            </w:r>
          </w:p>
        </w:tc>
        <w:tc>
          <w:tcPr>
            <w:tcW w:w="973" w:type="dxa"/>
            <w:tcBorders>
              <w:tl2br w:val="nil"/>
              <w:tr2bl w:val="nil"/>
            </w:tcBorders>
            <w:shd w:val="clear" w:color="auto" w:fill="auto"/>
            <w:vAlign w:val="center"/>
          </w:tcPr>
          <w:p w14:paraId="65989C3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973" w:type="dxa"/>
            <w:tcBorders>
              <w:tl2br w:val="nil"/>
              <w:tr2bl w:val="nil"/>
            </w:tcBorders>
            <w:shd w:val="clear" w:color="auto" w:fill="auto"/>
            <w:vAlign w:val="center"/>
          </w:tcPr>
          <w:p w14:paraId="799003C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65</w:t>
            </w:r>
          </w:p>
        </w:tc>
        <w:tc>
          <w:tcPr>
            <w:tcW w:w="975" w:type="dxa"/>
            <w:tcBorders>
              <w:tl2br w:val="nil"/>
              <w:tr2bl w:val="nil"/>
            </w:tcBorders>
            <w:shd w:val="clear" w:color="auto" w:fill="auto"/>
            <w:vAlign w:val="center"/>
          </w:tcPr>
          <w:p w14:paraId="7CCDDF4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w:t>
            </w:r>
          </w:p>
        </w:tc>
        <w:tc>
          <w:tcPr>
            <w:tcW w:w="840" w:type="dxa"/>
            <w:tcBorders>
              <w:tl2br w:val="nil"/>
              <w:tr2bl w:val="nil"/>
            </w:tcBorders>
            <w:shd w:val="clear" w:color="auto" w:fill="auto"/>
            <w:vAlign w:val="center"/>
          </w:tcPr>
          <w:p w14:paraId="3567194D">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0BF90032">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jc w:val="center"/>
        </w:trPr>
        <w:tc>
          <w:tcPr>
            <w:tcW w:w="1162" w:type="dxa"/>
            <w:vMerge w:val="continue"/>
            <w:tcBorders>
              <w:tl2br w:val="nil"/>
              <w:tr2bl w:val="nil"/>
            </w:tcBorders>
            <w:vAlign w:val="center"/>
          </w:tcPr>
          <w:p w14:paraId="4D639E0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p>
        </w:tc>
        <w:tc>
          <w:tcPr>
            <w:tcW w:w="1061" w:type="dxa"/>
            <w:vMerge w:val="continue"/>
            <w:tcBorders>
              <w:tl2br w:val="nil"/>
              <w:tr2bl w:val="nil"/>
            </w:tcBorders>
            <w:vAlign w:val="center"/>
          </w:tcPr>
          <w:p w14:paraId="74A9494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p>
        </w:tc>
        <w:tc>
          <w:tcPr>
            <w:tcW w:w="1167" w:type="dxa"/>
            <w:vMerge w:val="continue"/>
            <w:tcBorders>
              <w:tl2br w:val="nil"/>
              <w:tr2bl w:val="nil"/>
            </w:tcBorders>
            <w:shd w:val="clear" w:color="auto" w:fill="auto"/>
            <w:vAlign w:val="center"/>
          </w:tcPr>
          <w:p w14:paraId="020816C5">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p>
        </w:tc>
        <w:tc>
          <w:tcPr>
            <w:tcW w:w="1340" w:type="dxa"/>
            <w:tcBorders>
              <w:tl2br w:val="nil"/>
              <w:tr2bl w:val="nil"/>
            </w:tcBorders>
            <w:shd w:val="clear" w:color="auto" w:fill="auto"/>
            <w:vAlign w:val="center"/>
          </w:tcPr>
          <w:p w14:paraId="2BCDD69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lang w:val="en-US" w:eastAsia="zh-CN" w:bidi="ar-SA"/>
              </w:rPr>
              <w:t>22:16-22:26</w:t>
            </w:r>
          </w:p>
        </w:tc>
        <w:tc>
          <w:tcPr>
            <w:tcW w:w="973" w:type="dxa"/>
            <w:tcBorders>
              <w:tl2br w:val="nil"/>
              <w:tr2bl w:val="nil"/>
            </w:tcBorders>
            <w:shd w:val="clear" w:color="auto" w:fill="auto"/>
            <w:vAlign w:val="center"/>
          </w:tcPr>
          <w:p w14:paraId="294B49C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53</w:t>
            </w:r>
          </w:p>
        </w:tc>
        <w:tc>
          <w:tcPr>
            <w:tcW w:w="973" w:type="dxa"/>
            <w:tcBorders>
              <w:tl2br w:val="nil"/>
              <w:tr2bl w:val="nil"/>
            </w:tcBorders>
            <w:shd w:val="clear" w:color="auto" w:fill="auto"/>
            <w:vAlign w:val="center"/>
          </w:tcPr>
          <w:p w14:paraId="0A129C1D">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bidi="ar-SA"/>
              </w:rPr>
              <w:t>67</w:t>
            </w:r>
          </w:p>
        </w:tc>
        <w:tc>
          <w:tcPr>
            <w:tcW w:w="973" w:type="dxa"/>
            <w:tcBorders>
              <w:tl2br w:val="nil"/>
              <w:tr2bl w:val="nil"/>
            </w:tcBorders>
            <w:shd w:val="clear" w:color="auto" w:fill="auto"/>
            <w:vAlign w:val="center"/>
          </w:tcPr>
          <w:p w14:paraId="61720A3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55</w:t>
            </w:r>
          </w:p>
        </w:tc>
        <w:tc>
          <w:tcPr>
            <w:tcW w:w="975" w:type="dxa"/>
            <w:tcBorders>
              <w:tl2br w:val="nil"/>
              <w:tr2bl w:val="nil"/>
            </w:tcBorders>
            <w:shd w:val="clear" w:color="auto" w:fill="auto"/>
            <w:vAlign w:val="center"/>
          </w:tcPr>
          <w:p w14:paraId="441B20CB">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lang w:val="en-US" w:eastAsia="zh-CN"/>
              </w:rPr>
              <w:t>70</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vertAlign w:val="superscript"/>
                <w:lang w:val="en-US" w:eastAsia="zh-CN"/>
              </w:rPr>
              <w:t>1</w:t>
            </w:r>
          </w:p>
        </w:tc>
        <w:tc>
          <w:tcPr>
            <w:tcW w:w="840" w:type="dxa"/>
            <w:tcBorders>
              <w:tl2br w:val="nil"/>
              <w:tr2bl w:val="nil"/>
            </w:tcBorders>
            <w:shd w:val="clear" w:color="auto" w:fill="auto"/>
            <w:vAlign w:val="center"/>
          </w:tcPr>
          <w:p w14:paraId="6EC4F99B">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bidi="ar-SA"/>
              </w:rPr>
            </w:pPr>
            <w:r>
              <w:rPr>
                <w:rFonts w:hint="default" w:ascii="Times New Roman" w:hAnsi="Times New Roman" w:eastAsia="宋体" w:cs="Times New Roman"/>
                <w:bCs/>
                <w:kern w:val="0"/>
                <w:sz w:val="18"/>
                <w:szCs w:val="18"/>
                <w:highlight w:val="none"/>
              </w:rPr>
              <w:t>达标</w:t>
            </w:r>
          </w:p>
        </w:tc>
      </w:tr>
      <w:tr w14:paraId="6A82A1CF">
        <w:tblPrEx>
          <w:tblBorders>
            <w:top w:val="single" w:color="auto" w:sz="12" w:space="0"/>
            <w:left w:val="single" w:color="auto" w:sz="12" w:space="0"/>
            <w:bottom w:val="single" w:color="auto" w:sz="12" w:space="0"/>
            <w:right w:val="single" w:color="auto" w:sz="12" w:space="0"/>
            <w:insideH w:val="single" w:color="auto" w:sz="4" w:space="0"/>
            <w:insideV w:val="single" w:color="auto" w:sz="6" w:space="0"/>
          </w:tblBorders>
          <w:tblCellMar>
            <w:top w:w="0" w:type="dxa"/>
            <w:left w:w="108" w:type="dxa"/>
            <w:bottom w:w="0" w:type="dxa"/>
            <w:right w:w="108" w:type="dxa"/>
          </w:tblCellMar>
        </w:tblPrEx>
        <w:trPr>
          <w:cantSplit/>
          <w:trHeight w:val="454" w:hRule="atLeast"/>
          <w:jc w:val="center"/>
        </w:trPr>
        <w:tc>
          <w:tcPr>
            <w:tcW w:w="1162" w:type="dxa"/>
            <w:tcBorders>
              <w:tl2br w:val="nil"/>
              <w:tr2bl w:val="nil"/>
            </w:tcBorders>
            <w:vAlign w:val="center"/>
          </w:tcPr>
          <w:p w14:paraId="749E7AE2">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备注</w:t>
            </w:r>
          </w:p>
        </w:tc>
        <w:tc>
          <w:tcPr>
            <w:tcW w:w="8302" w:type="dxa"/>
            <w:gridSpan w:val="8"/>
            <w:tcBorders>
              <w:tl2br w:val="nil"/>
              <w:tr2bl w:val="nil"/>
            </w:tcBorders>
            <w:vAlign w:val="center"/>
          </w:tcPr>
          <w:p w14:paraId="530E056B">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left"/>
              <w:textAlignment w:val="auto"/>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kern w:val="0"/>
                <w:sz w:val="18"/>
                <w:szCs w:val="18"/>
                <w:highlight w:val="none"/>
                <w:lang w:bidi="ar"/>
              </w:rPr>
              <w:t>“/”表示不需检测。</w:t>
            </w:r>
          </w:p>
          <w:p w14:paraId="2102F70A">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left"/>
              <w:textAlignment w:val="auto"/>
              <w:rPr>
                <w:rFonts w:hint="default" w:ascii="Times New Roman" w:hAnsi="Times New Roman" w:eastAsia="宋体" w:cs="Times New Roman"/>
                <w:kern w:val="0"/>
                <w:sz w:val="18"/>
                <w:szCs w:val="18"/>
                <w:highlight w:val="none"/>
              </w:rPr>
            </w:pPr>
            <w:r>
              <w:rPr>
                <w:rFonts w:hint="default" w:ascii="Times New Roman" w:hAnsi="Times New Roman" w:eastAsia="宋体" w:cs="Times New Roman"/>
                <w:bCs/>
                <w:kern w:val="0"/>
                <w:sz w:val="18"/>
                <w:szCs w:val="18"/>
                <w:highlight w:val="none"/>
              </w:rPr>
              <w:t>2、</w:t>
            </w:r>
            <w:r>
              <w:rPr>
                <w:rFonts w:hint="default" w:ascii="Times New Roman" w:hAnsi="Times New Roman" w:eastAsia="宋体" w:cs="Times New Roman"/>
                <w:kern w:val="0"/>
                <w:sz w:val="18"/>
                <w:szCs w:val="18"/>
                <w:highlight w:val="none"/>
              </w:rPr>
              <w:t>检测期间气象参数：</w:t>
            </w:r>
          </w:p>
          <w:p w14:paraId="4DAC7A7A">
            <w:pPr>
              <w:keepNext w:val="0"/>
              <w:keepLines w:val="0"/>
              <w:widowControl/>
              <w:suppressLineNumbers w:val="0"/>
              <w:adjustRightInd w:val="0"/>
              <w:snapToGrid w:val="0"/>
              <w:spacing w:before="0" w:beforeAutospacing="0" w:after="0" w:afterAutospacing="0"/>
              <w:ind w:left="0" w:right="0" w:firstLine="360"/>
              <w:jc w:val="left"/>
              <w:rPr>
                <w:rFonts w:hint="default" w:ascii="Times New Roman" w:hAnsi="Times New Roman" w:eastAsia="宋体" w:cs="Times New Roman"/>
                <w:bCs/>
                <w:kern w:val="0"/>
                <w:sz w:val="18"/>
                <w:szCs w:val="18"/>
                <w:highlight w:val="none"/>
                <w:lang w:eastAsia="zh-CN"/>
              </w:rPr>
            </w:pP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日气象参数：天气：晴；气温：</w:t>
            </w:r>
            <w:r>
              <w:rPr>
                <w:rFonts w:hint="default" w:ascii="Times New Roman" w:hAnsi="Times New Roman" w:eastAsia="宋体" w:cs="Times New Roman"/>
                <w:bCs/>
                <w:kern w:val="0"/>
                <w:sz w:val="18"/>
                <w:szCs w:val="18"/>
                <w:highlight w:val="none"/>
                <w:lang w:val="en-US" w:eastAsia="zh-CN"/>
              </w:rPr>
              <w:t>12.1-14.4</w:t>
            </w:r>
            <w:r>
              <w:rPr>
                <w:rFonts w:hint="default" w:ascii="Times New Roman" w:hAnsi="Times New Roman" w:eastAsia="宋体" w:cs="Times New Roman"/>
                <w:bCs/>
                <w:kern w:val="0"/>
                <w:sz w:val="18"/>
                <w:szCs w:val="18"/>
                <w:highlight w:val="none"/>
              </w:rPr>
              <w:t>℃；气压：</w:t>
            </w:r>
            <w:r>
              <w:rPr>
                <w:rFonts w:hint="default" w:ascii="Times New Roman" w:hAnsi="Times New Roman" w:eastAsia="宋体" w:cs="Times New Roman"/>
                <w:bCs/>
                <w:kern w:val="0"/>
                <w:sz w:val="18"/>
                <w:szCs w:val="18"/>
                <w:highlight w:val="none"/>
                <w:lang w:val="en-US" w:eastAsia="zh-CN"/>
              </w:rPr>
              <w:t>101.22-101.5</w:t>
            </w:r>
            <w:r>
              <w:rPr>
                <w:rFonts w:hint="default" w:ascii="Times New Roman" w:hAnsi="Times New Roman" w:eastAsia="宋体" w:cs="Times New Roman"/>
                <w:bCs/>
                <w:kern w:val="0"/>
                <w:sz w:val="18"/>
                <w:szCs w:val="18"/>
                <w:highlight w:val="none"/>
              </w:rPr>
              <w:t>kPa；风向：</w:t>
            </w:r>
            <w:r>
              <w:rPr>
                <w:rFonts w:hint="default" w:ascii="Times New Roman" w:hAnsi="Times New Roman" w:eastAsia="宋体" w:cs="Times New Roman"/>
                <w:bCs/>
                <w:kern w:val="0"/>
                <w:sz w:val="18"/>
                <w:szCs w:val="18"/>
                <w:highlight w:val="none"/>
                <w:lang w:val="en-US" w:eastAsia="zh-CN"/>
              </w:rPr>
              <w:t>东</w:t>
            </w:r>
            <w:r>
              <w:rPr>
                <w:rFonts w:hint="default" w:ascii="Times New Roman" w:hAnsi="Times New Roman" w:eastAsia="宋体" w:cs="Times New Roman"/>
                <w:bCs/>
                <w:kern w:val="0"/>
                <w:sz w:val="18"/>
                <w:szCs w:val="18"/>
                <w:highlight w:val="none"/>
              </w:rPr>
              <w:t>北风；风速：</w:t>
            </w:r>
            <w:r>
              <w:rPr>
                <w:rFonts w:hint="default" w:ascii="Times New Roman" w:hAnsi="Times New Roman" w:eastAsia="宋体" w:cs="Times New Roman"/>
                <w:bCs/>
                <w:kern w:val="0"/>
                <w:sz w:val="18"/>
                <w:szCs w:val="18"/>
                <w:highlight w:val="none"/>
                <w:lang w:val="en-US" w:eastAsia="zh-CN"/>
              </w:rPr>
              <w:t>1.8-2.0</w:t>
            </w:r>
            <w:r>
              <w:rPr>
                <w:rFonts w:hint="default" w:ascii="Times New Roman" w:hAnsi="Times New Roman" w:eastAsia="宋体" w:cs="Times New Roman"/>
                <w:bCs/>
                <w:kern w:val="0"/>
                <w:sz w:val="18"/>
                <w:szCs w:val="18"/>
                <w:highlight w:val="none"/>
              </w:rPr>
              <w:t>m/s</w:t>
            </w:r>
            <w:r>
              <w:rPr>
                <w:rFonts w:hint="default" w:ascii="Times New Roman" w:hAnsi="Times New Roman" w:eastAsia="宋体" w:cs="Times New Roman"/>
                <w:bCs/>
                <w:kern w:val="0"/>
                <w:sz w:val="18"/>
                <w:szCs w:val="18"/>
                <w:highlight w:val="none"/>
                <w:lang w:eastAsia="zh-CN"/>
              </w:rPr>
              <w:t>。</w:t>
            </w:r>
          </w:p>
          <w:p w14:paraId="140C8077">
            <w:pPr>
              <w:keepNext w:val="0"/>
              <w:keepLines w:val="0"/>
              <w:widowControl/>
              <w:suppressLineNumbers w:val="0"/>
              <w:adjustRightInd w:val="0"/>
              <w:snapToGrid w:val="0"/>
              <w:spacing w:before="0" w:beforeAutospacing="0" w:after="0" w:afterAutospacing="0"/>
              <w:ind w:left="0" w:right="0" w:firstLine="36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日气象参数：天气：晴；气温：</w:t>
            </w:r>
            <w:r>
              <w:rPr>
                <w:rFonts w:hint="default" w:ascii="Times New Roman" w:hAnsi="Times New Roman" w:eastAsia="宋体" w:cs="Times New Roman"/>
                <w:bCs/>
                <w:kern w:val="0"/>
                <w:sz w:val="18"/>
                <w:szCs w:val="18"/>
                <w:highlight w:val="none"/>
                <w:lang w:val="en-US" w:eastAsia="zh-CN"/>
              </w:rPr>
              <w:t>17.2-23.4</w:t>
            </w:r>
            <w:r>
              <w:rPr>
                <w:rFonts w:hint="default" w:ascii="Times New Roman" w:hAnsi="Times New Roman" w:eastAsia="宋体" w:cs="Times New Roman"/>
                <w:bCs/>
                <w:kern w:val="0"/>
                <w:sz w:val="18"/>
                <w:szCs w:val="18"/>
                <w:highlight w:val="none"/>
              </w:rPr>
              <w:t>℃；气压：</w:t>
            </w:r>
            <w:r>
              <w:rPr>
                <w:rFonts w:hint="default" w:ascii="Times New Roman" w:hAnsi="Times New Roman" w:eastAsia="宋体" w:cs="Times New Roman"/>
                <w:bCs/>
                <w:kern w:val="0"/>
                <w:sz w:val="18"/>
                <w:szCs w:val="18"/>
                <w:highlight w:val="none"/>
                <w:lang w:val="en-US" w:eastAsia="zh-CN"/>
              </w:rPr>
              <w:t>100.61-101.05</w:t>
            </w:r>
            <w:r>
              <w:rPr>
                <w:rFonts w:hint="default" w:ascii="Times New Roman" w:hAnsi="Times New Roman" w:eastAsia="宋体" w:cs="Times New Roman"/>
                <w:bCs/>
                <w:kern w:val="0"/>
                <w:sz w:val="18"/>
                <w:szCs w:val="18"/>
                <w:highlight w:val="none"/>
              </w:rPr>
              <w:t>kPa；风向：</w:t>
            </w:r>
            <w:r>
              <w:rPr>
                <w:rFonts w:hint="default" w:ascii="Times New Roman" w:hAnsi="Times New Roman" w:eastAsia="宋体" w:cs="Times New Roman"/>
                <w:bCs/>
                <w:kern w:val="0"/>
                <w:sz w:val="18"/>
                <w:szCs w:val="18"/>
                <w:highlight w:val="none"/>
                <w:lang w:val="en-US" w:eastAsia="zh-CN"/>
              </w:rPr>
              <w:t>东</w:t>
            </w:r>
            <w:r>
              <w:rPr>
                <w:rFonts w:hint="default" w:ascii="Times New Roman" w:hAnsi="Times New Roman" w:eastAsia="宋体" w:cs="Times New Roman"/>
                <w:bCs/>
                <w:kern w:val="0"/>
                <w:sz w:val="18"/>
                <w:szCs w:val="18"/>
                <w:highlight w:val="none"/>
              </w:rPr>
              <w:t>北风；风速：</w:t>
            </w:r>
            <w:r>
              <w:rPr>
                <w:rFonts w:hint="default" w:ascii="Times New Roman" w:hAnsi="Times New Roman" w:eastAsia="宋体" w:cs="Times New Roman"/>
                <w:bCs/>
                <w:kern w:val="0"/>
                <w:sz w:val="18"/>
                <w:szCs w:val="18"/>
                <w:highlight w:val="none"/>
                <w:lang w:val="en-US" w:eastAsia="zh-CN"/>
              </w:rPr>
              <w:t>1.6-2.1</w:t>
            </w:r>
            <w:r>
              <w:rPr>
                <w:rFonts w:hint="default" w:ascii="Times New Roman" w:hAnsi="Times New Roman" w:eastAsia="宋体" w:cs="Times New Roman"/>
                <w:bCs/>
                <w:kern w:val="0"/>
                <w:sz w:val="18"/>
                <w:szCs w:val="18"/>
                <w:highlight w:val="none"/>
              </w:rPr>
              <w:t>m/s。</w:t>
            </w:r>
          </w:p>
          <w:p w14:paraId="6BD03F16">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both"/>
              <w:textAlignment w:val="auto"/>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3、“---”表示</w:t>
            </w:r>
            <w:r>
              <w:rPr>
                <w:rFonts w:hint="default" w:ascii="Times New Roman" w:hAnsi="Times New Roman" w:eastAsia="宋体" w:cs="Times New Roman"/>
                <w:bCs/>
                <w:kern w:val="0"/>
                <w:sz w:val="18"/>
                <w:szCs w:val="18"/>
                <w:highlight w:val="none"/>
              </w:rPr>
              <w:t>《工业企业厂界环境噪声排放标准》（GB 12348-2008）表1  3类</w:t>
            </w:r>
            <w:r>
              <w:rPr>
                <w:rFonts w:hint="default" w:ascii="Times New Roman" w:hAnsi="Times New Roman" w:eastAsia="宋体" w:cs="Times New Roman"/>
                <w:kern w:val="0"/>
                <w:sz w:val="18"/>
                <w:szCs w:val="18"/>
                <w:highlight w:val="none"/>
                <w:lang w:bidi="ar"/>
              </w:rPr>
              <w:t>对该项目未做限制。</w:t>
            </w:r>
          </w:p>
          <w:p w14:paraId="3D17A090">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left"/>
              <w:textAlignment w:val="auto"/>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kern w:val="0"/>
                <w:sz w:val="18"/>
                <w:szCs w:val="18"/>
                <w:highlight w:val="none"/>
                <w:lang w:bidi="ar"/>
              </w:rPr>
              <w:t>4、</w:t>
            </w:r>
            <w:r>
              <w:rPr>
                <w:rFonts w:hint="default" w:ascii="Times New Roman" w:hAnsi="Times New Roman" w:eastAsia="宋体" w:cs="Times New Roman"/>
                <w:kern w:val="0"/>
                <w:sz w:val="18"/>
                <w:szCs w:val="18"/>
                <w:highlight w:val="none"/>
              </w:rPr>
              <w:t>“*</w:t>
            </w:r>
            <w:r>
              <w:rPr>
                <w:rFonts w:hint="default" w:ascii="Times New Roman" w:hAnsi="Times New Roman" w:eastAsia="宋体" w:cs="Times New Roman"/>
                <w:kern w:val="0"/>
                <w:sz w:val="18"/>
                <w:szCs w:val="18"/>
                <w:highlight w:val="none"/>
                <w:vertAlign w:val="superscript"/>
                <w:lang w:val="en-US" w:eastAsia="zh-CN"/>
              </w:rPr>
              <w:t>1</w:t>
            </w:r>
            <w:r>
              <w:rPr>
                <w:rFonts w:hint="default" w:ascii="Times New Roman" w:hAnsi="Times New Roman" w:eastAsia="宋体" w:cs="Times New Roman"/>
                <w:kern w:val="0"/>
                <w:sz w:val="18"/>
                <w:szCs w:val="18"/>
                <w:highlight w:val="none"/>
              </w:rPr>
              <w:t>”</w:t>
            </w:r>
            <w:r>
              <w:rPr>
                <w:rFonts w:hint="default" w:ascii="Times New Roman" w:hAnsi="Times New Roman" w:eastAsia="宋体" w:cs="Times New Roman"/>
                <w:bCs/>
                <w:kern w:val="0"/>
                <w:sz w:val="18"/>
                <w:szCs w:val="18"/>
                <w:highlight w:val="none"/>
              </w:rPr>
              <w:t>表示</w:t>
            </w:r>
            <w:r>
              <w:rPr>
                <w:rFonts w:hint="default" w:ascii="Times New Roman" w:hAnsi="Times New Roman" w:eastAsia="宋体" w:cs="Times New Roman"/>
                <w:bCs/>
                <w:kern w:val="0"/>
                <w:sz w:val="18"/>
                <w:szCs w:val="18"/>
                <w:highlight w:val="none"/>
                <w:lang w:val="en-US" w:eastAsia="zh-CN"/>
              </w:rPr>
              <w:t>根据</w:t>
            </w:r>
            <w:r>
              <w:rPr>
                <w:rFonts w:hint="default" w:ascii="Times New Roman" w:hAnsi="Times New Roman" w:eastAsia="宋体" w:cs="Times New Roman"/>
                <w:bCs/>
                <w:kern w:val="0"/>
                <w:sz w:val="18"/>
                <w:szCs w:val="18"/>
                <w:highlight w:val="none"/>
              </w:rPr>
              <w:t>《工业企业厂界环境噪声排放标准》</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rPr>
              <w:t>GB 12348-2008</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中“4.1.3夜间偶发噪声的最大声级超过限值的幅度不得高于15</w:t>
            </w:r>
            <w:r>
              <w:rPr>
                <w:rFonts w:hint="default" w:ascii="Times New Roman" w:hAnsi="Times New Roman" w:eastAsia="宋体" w:cs="Times New Roman"/>
                <w:bCs/>
                <w:kern w:val="0"/>
                <w:sz w:val="18"/>
                <w:szCs w:val="18"/>
                <w:highlight w:val="none"/>
              </w:rPr>
              <w:t>dB(A)</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w:t>
            </w:r>
          </w:p>
          <w:p w14:paraId="673F881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left"/>
              <w:textAlignment w:val="auto"/>
              <w:rPr>
                <w:rFonts w:hint="default" w:ascii="Times New Roman" w:hAnsi="Times New Roman" w:eastAsia="宋体" w:cs="Times New Roman"/>
                <w:bCs/>
                <w:kern w:val="0"/>
                <w:sz w:val="18"/>
                <w:szCs w:val="18"/>
                <w:highlight w:val="none"/>
                <w:lang w:val="en-US"/>
              </w:rPr>
            </w:pPr>
            <w:r>
              <w:rPr>
                <w:rFonts w:hint="default" w:ascii="Times New Roman" w:hAnsi="Times New Roman" w:eastAsia="宋体" w:cs="Times New Roman"/>
                <w:bCs/>
                <w:kern w:val="0"/>
                <w:sz w:val="18"/>
                <w:szCs w:val="18"/>
                <w:highlight w:val="none"/>
                <w:lang w:val="en-US" w:eastAsia="zh-CN"/>
              </w:rPr>
              <w:t>5、厂界东、北侧邻厂，不具备检测条件</w:t>
            </w:r>
            <w:r>
              <w:rPr>
                <w:rFonts w:hint="default" w:ascii="Times New Roman" w:hAnsi="Times New Roman" w:eastAsia="宋体" w:cs="Times New Roman"/>
                <w:bCs/>
                <w:kern w:val="0"/>
                <w:sz w:val="18"/>
                <w:szCs w:val="18"/>
                <w:highlight w:val="none"/>
              </w:rPr>
              <w:t>，故不进行检测。</w:t>
            </w:r>
          </w:p>
        </w:tc>
      </w:tr>
    </w:tbl>
    <w:p w14:paraId="5BDEB6F9">
      <w:pPr>
        <w:wordWrap w:val="0"/>
        <w:spacing w:line="360" w:lineRule="auto"/>
        <w:jc w:val="center"/>
        <w:rPr>
          <w:rFonts w:hint="eastAsia" w:ascii="Times New Roman" w:hAnsi="Times New Roman" w:cs="Times New Roman"/>
          <w:b/>
          <w:bCs/>
          <w:szCs w:val="21"/>
          <w:lang w:eastAsia="zh-CN"/>
        </w:rPr>
      </w:pPr>
    </w:p>
    <w:p w14:paraId="6659AEF0">
      <w:pPr>
        <w:spacing w:line="360" w:lineRule="auto"/>
        <w:ind w:firstLine="482" w:firstLineChars="200"/>
        <w:rPr>
          <w:rFonts w:ascii="Times New Roman" w:hAnsi="Times New Roman"/>
          <w:b/>
          <w:sz w:val="24"/>
          <w:szCs w:val="24"/>
          <w:highlight w:val="none"/>
        </w:rPr>
      </w:pPr>
      <w:r>
        <w:rPr>
          <w:rFonts w:ascii="Times New Roman" w:hAnsi="Times New Roman"/>
          <w:b/>
          <w:sz w:val="24"/>
          <w:szCs w:val="24"/>
          <w:highlight w:val="none"/>
        </w:rPr>
        <w:t>监测结果分析与评价</w:t>
      </w:r>
      <w:r>
        <w:rPr>
          <w:rFonts w:hint="eastAsia" w:ascii="Times New Roman" w:hAnsi="Times New Roman"/>
          <w:b/>
          <w:sz w:val="24"/>
          <w:szCs w:val="24"/>
          <w:highlight w:val="none"/>
        </w:rPr>
        <w:t>：</w:t>
      </w:r>
    </w:p>
    <w:p w14:paraId="6279F47F">
      <w:pPr>
        <w:spacing w:line="360" w:lineRule="auto"/>
        <w:ind w:firstLine="480" w:firstLineChars="200"/>
        <w:rPr>
          <w:rFonts w:hint="eastAsia" w:ascii="Times New Roman" w:hAnsi="Times New Roman" w:cs="Times New Roman"/>
          <w:color w:val="000000"/>
          <w:sz w:val="24"/>
          <w:highlight w:val="none"/>
        </w:rPr>
      </w:pPr>
      <w:r>
        <w:rPr>
          <w:rFonts w:ascii="Times New Roman" w:hAnsi="Times New Roman" w:cs="Times New Roman"/>
          <w:sz w:val="24"/>
          <w:highlight w:val="none"/>
        </w:rPr>
        <w:t>厂界</w:t>
      </w:r>
      <w:r>
        <w:rPr>
          <w:rFonts w:hint="eastAsia" w:ascii="Times New Roman" w:hAnsi="Times New Roman" w:cs="Times New Roman"/>
          <w:sz w:val="24"/>
          <w:highlight w:val="none"/>
          <w:lang w:val="en-US" w:eastAsia="zh-CN"/>
        </w:rPr>
        <w:t>南外、西外</w:t>
      </w:r>
      <w:r>
        <w:rPr>
          <w:rFonts w:hint="eastAsia" w:ascii="Times New Roman" w:hAnsi="Times New Roman" w:cs="Times New Roman"/>
          <w:sz w:val="24"/>
          <w:highlight w:val="none"/>
        </w:rPr>
        <w:t>昼间噪声</w:t>
      </w:r>
      <w:r>
        <w:rPr>
          <w:rFonts w:hint="eastAsia" w:ascii="Times New Roman" w:hAnsi="Times New Roman" w:cs="Times New Roman"/>
          <w:sz w:val="24"/>
          <w:highlight w:val="none"/>
          <w:lang w:val="en-US" w:eastAsia="zh-CN"/>
        </w:rPr>
        <w:t>Leq最大值分别为61</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63</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夜间</w:t>
      </w:r>
      <w:r>
        <w:rPr>
          <w:rFonts w:hint="eastAsia" w:ascii="Times New Roman" w:hAnsi="Times New Roman" w:cs="Times New Roman"/>
          <w:sz w:val="24"/>
          <w:highlight w:val="none"/>
        </w:rPr>
        <w:t>噪声</w:t>
      </w:r>
      <w:r>
        <w:rPr>
          <w:rFonts w:hint="eastAsia" w:ascii="Times New Roman" w:hAnsi="Times New Roman" w:cs="Times New Roman"/>
          <w:sz w:val="24"/>
          <w:highlight w:val="none"/>
          <w:lang w:val="en-US" w:eastAsia="zh-CN"/>
        </w:rPr>
        <w:t>Leq最大值分别为52</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54</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结果均</w:t>
      </w:r>
      <w:r>
        <w:rPr>
          <w:rFonts w:hint="eastAsia" w:ascii="Times New Roman" w:hAnsi="Times New Roman" w:cs="Times New Roman"/>
          <w:color w:val="000000"/>
          <w:sz w:val="24"/>
          <w:highlight w:val="none"/>
        </w:rPr>
        <w:t>符合</w:t>
      </w:r>
      <w:r>
        <w:rPr>
          <w:rFonts w:ascii="Times New Roman" w:hAnsi="Times New Roman" w:cs="Times New Roman"/>
          <w:color w:val="000000"/>
          <w:sz w:val="24"/>
          <w:highlight w:val="none"/>
        </w:rPr>
        <w:t>《工业企业厂界噪声排放标准》</w:t>
      </w:r>
      <w:r>
        <w:rPr>
          <w:rFonts w:hint="eastAsia" w:ascii="Times New Roman" w:hAnsi="Times New Roman" w:cs="Times New Roman"/>
          <w:color w:val="000000"/>
          <w:sz w:val="24"/>
          <w:highlight w:val="none"/>
          <w:lang w:eastAsia="zh-CN"/>
        </w:rPr>
        <w:t>（</w:t>
      </w:r>
      <w:r>
        <w:rPr>
          <w:rFonts w:ascii="Times New Roman" w:hAnsi="Times New Roman" w:cs="Times New Roman"/>
          <w:color w:val="000000"/>
          <w:sz w:val="24"/>
          <w:highlight w:val="none"/>
        </w:rPr>
        <w:t>GB</w:t>
      </w:r>
      <w:r>
        <w:rPr>
          <w:rFonts w:hint="eastAsia" w:ascii="Times New Roman" w:hAnsi="Times New Roman" w:cs="Times New Roman"/>
          <w:color w:val="000000"/>
          <w:sz w:val="24"/>
          <w:highlight w:val="none"/>
          <w:lang w:val="en-US" w:eastAsia="zh-CN"/>
        </w:rPr>
        <w:t xml:space="preserve"> </w:t>
      </w:r>
      <w:r>
        <w:rPr>
          <w:rFonts w:ascii="Times New Roman" w:hAnsi="Times New Roman" w:cs="Times New Roman"/>
          <w:color w:val="000000"/>
          <w:sz w:val="24"/>
          <w:highlight w:val="none"/>
        </w:rPr>
        <w:t>12348-2008</w:t>
      </w:r>
      <w:r>
        <w:rPr>
          <w:rFonts w:hint="eastAsia" w:ascii="Times New Roman" w:hAnsi="Times New Roman" w:cs="Times New Roman"/>
          <w:color w:val="000000"/>
          <w:sz w:val="24"/>
          <w:highlight w:val="none"/>
          <w:lang w:eastAsia="zh-CN"/>
        </w:rPr>
        <w:t>）</w:t>
      </w:r>
      <w:r>
        <w:rPr>
          <w:rFonts w:hint="eastAsia" w:ascii="Times New Roman" w:hAnsi="Times New Roman" w:cs="Times New Roman"/>
          <w:color w:val="000000"/>
          <w:sz w:val="24"/>
          <w:highlight w:val="none"/>
          <w:lang w:val="en-US" w:eastAsia="zh-CN"/>
        </w:rPr>
        <w:t>表1</w:t>
      </w:r>
      <w:r>
        <w:rPr>
          <w:rFonts w:hint="eastAsia" w:ascii="Times New Roman" w:hAnsi="Times New Roman" w:cs="Times New Roman"/>
          <w:color w:val="000000"/>
          <w:sz w:val="24"/>
          <w:highlight w:val="none"/>
        </w:rPr>
        <w:t>中</w:t>
      </w:r>
      <w:r>
        <w:rPr>
          <w:rFonts w:hint="eastAsia" w:ascii="Times New Roman" w:hAnsi="Times New Roman" w:cs="Times New Roman"/>
          <w:color w:val="000000"/>
          <w:sz w:val="24"/>
          <w:highlight w:val="none"/>
          <w:lang w:val="en-US" w:eastAsia="zh-CN"/>
        </w:rPr>
        <w:t>的3类要求</w:t>
      </w:r>
      <w:r>
        <w:rPr>
          <w:rFonts w:hint="eastAsia" w:ascii="Times New Roman" w:hAnsi="Times New Roman" w:cs="Times New Roman"/>
          <w:color w:val="000000"/>
          <w:sz w:val="24"/>
          <w:highlight w:val="none"/>
        </w:rPr>
        <w:t>。</w:t>
      </w:r>
      <w:bookmarkEnd w:id="107"/>
    </w:p>
    <w:p w14:paraId="4FD6F895">
      <w:pPr>
        <w:rPr>
          <w:rFonts w:hint="eastAsia" w:ascii="Times New Roman" w:hAnsi="Times New Roman" w:cs="Times New Roman"/>
          <w:color w:val="000000"/>
          <w:sz w:val="24"/>
          <w:highlight w:val="none"/>
        </w:rPr>
      </w:pPr>
      <w:r>
        <w:rPr>
          <w:rFonts w:hint="eastAsia" w:ascii="Times New Roman" w:hAnsi="Times New Roman" w:cs="Times New Roman"/>
          <w:color w:val="000000"/>
          <w:sz w:val="24"/>
          <w:highlight w:val="none"/>
        </w:rPr>
        <w:br w:type="page"/>
      </w:r>
    </w:p>
    <w:p w14:paraId="0FD8BFFC">
      <w:pPr>
        <w:pStyle w:val="4"/>
      </w:pPr>
      <w:bookmarkStart w:id="108" w:name="_Toc3933"/>
      <w:bookmarkStart w:id="109" w:name="_Toc19659"/>
      <w:r>
        <w:rPr>
          <w:rFonts w:hint="eastAsia"/>
          <w:kern w:val="22"/>
          <w:highlight w:val="none"/>
        </w:rPr>
        <w:t>9.2.</w:t>
      </w:r>
      <w:bookmarkStart w:id="110" w:name="_Toc18797"/>
      <w:bookmarkStart w:id="111" w:name="_Toc496198281"/>
      <w:bookmarkStart w:id="112" w:name="_Toc11716"/>
      <w:bookmarkStart w:id="113" w:name="_Toc496198362"/>
      <w:r>
        <w:rPr>
          <w:rFonts w:hint="eastAsia"/>
          <w:kern w:val="22"/>
          <w:highlight w:val="none"/>
          <w:lang w:val="en-US" w:eastAsia="zh-CN"/>
        </w:rPr>
        <w:t>5</w:t>
      </w:r>
      <w:r>
        <w:rPr>
          <w:highlight w:val="none"/>
        </w:rPr>
        <w:t>环保设施</w:t>
      </w:r>
      <w:r>
        <w:rPr>
          <w:rFonts w:hint="eastAsia"/>
          <w:highlight w:val="none"/>
          <w:lang w:val="en-US" w:eastAsia="zh-CN"/>
        </w:rPr>
        <w:t>处理</w:t>
      </w:r>
      <w:r>
        <w:rPr>
          <w:highlight w:val="none"/>
        </w:rPr>
        <w:t>效率监测结果</w:t>
      </w:r>
      <w:bookmarkEnd w:id="108"/>
      <w:bookmarkEnd w:id="109"/>
      <w:bookmarkEnd w:id="110"/>
      <w:bookmarkEnd w:id="111"/>
      <w:bookmarkEnd w:id="112"/>
      <w:bookmarkEnd w:id="113"/>
    </w:p>
    <w:p w14:paraId="30E19D76">
      <w:pPr>
        <w:numPr>
          <w:ilvl w:val="0"/>
          <w:numId w:val="0"/>
        </w:numPr>
        <w:snapToGrid w:val="0"/>
        <w:spacing w:line="360" w:lineRule="auto"/>
        <w:ind w:firstLine="482" w:firstLineChars="200"/>
        <w:rPr>
          <w:rFonts w:hint="eastAsia" w:ascii="Times New Roman" w:hAnsi="Times New Roman"/>
          <w:b/>
          <w:sz w:val="24"/>
          <w:szCs w:val="24"/>
          <w:lang w:val="en-US" w:eastAsia="zh-CN"/>
        </w:rPr>
      </w:pPr>
      <w:r>
        <w:rPr>
          <w:rFonts w:hint="eastAsia" w:ascii="Times New Roman" w:hAnsi="Times New Roman"/>
          <w:b/>
          <w:sz w:val="24"/>
          <w:szCs w:val="24"/>
          <w:lang w:val="en-US" w:eastAsia="zh-CN"/>
        </w:rPr>
        <w:t>1、废水处理设施处理效率</w:t>
      </w:r>
    </w:p>
    <w:p w14:paraId="2AA6F3C2">
      <w:pPr>
        <w:numPr>
          <w:ilvl w:val="0"/>
          <w:numId w:val="0"/>
        </w:numPr>
        <w:snapToGrid w:val="0"/>
        <w:spacing w:line="360" w:lineRule="auto"/>
        <w:ind w:firstLine="480" w:firstLineChars="200"/>
        <w:rPr>
          <w:rFonts w:hint="eastAsia" w:ascii="Times New Roman" w:hAnsi="Times New Roman" w:eastAsia="宋体" w:cs="Times New Roman"/>
          <w:kern w:val="22"/>
          <w:sz w:val="24"/>
          <w:szCs w:val="24"/>
        </w:rPr>
      </w:pPr>
      <w:r>
        <w:rPr>
          <w:rFonts w:hint="eastAsia" w:ascii="Times New Roman" w:hAnsi="Times New Roman" w:eastAsia="宋体" w:cs="Times New Roman"/>
          <w:kern w:val="22"/>
          <w:sz w:val="24"/>
          <w:szCs w:val="24"/>
        </w:rPr>
        <w:t>本次验收监测，环保设施处理效率见表9</w:t>
      </w:r>
      <w:r>
        <w:rPr>
          <w:rFonts w:ascii="Times New Roman" w:hAnsi="Times New Roman" w:eastAsia="宋体" w:cs="Times New Roman"/>
          <w:kern w:val="22"/>
          <w:sz w:val="24"/>
          <w:szCs w:val="24"/>
        </w:rPr>
        <w:t>.2.</w:t>
      </w:r>
      <w:r>
        <w:rPr>
          <w:rFonts w:hint="eastAsia" w:ascii="Times New Roman" w:hAnsi="Times New Roman" w:eastAsia="宋体" w:cs="Times New Roman"/>
          <w:kern w:val="22"/>
          <w:sz w:val="24"/>
          <w:szCs w:val="24"/>
          <w:lang w:val="en-US" w:eastAsia="zh-CN"/>
        </w:rPr>
        <w:t>5</w:t>
      </w:r>
      <w:r>
        <w:rPr>
          <w:rFonts w:hint="eastAsia" w:ascii="Times New Roman" w:hAnsi="Times New Roman" w:eastAsia="宋体" w:cs="Times New Roman"/>
          <w:kern w:val="22"/>
          <w:sz w:val="24"/>
          <w:szCs w:val="24"/>
        </w:rPr>
        <w:t>-</w:t>
      </w:r>
      <w:r>
        <w:rPr>
          <w:rFonts w:ascii="Times New Roman" w:hAnsi="Times New Roman" w:eastAsia="宋体" w:cs="Times New Roman"/>
          <w:kern w:val="22"/>
          <w:sz w:val="24"/>
          <w:szCs w:val="24"/>
        </w:rPr>
        <w:t>1</w:t>
      </w:r>
      <w:r>
        <w:rPr>
          <w:rFonts w:hint="eastAsia" w:ascii="Times New Roman" w:hAnsi="Times New Roman" w:eastAsia="宋体" w:cs="Times New Roman"/>
          <w:kern w:val="22"/>
          <w:sz w:val="24"/>
          <w:szCs w:val="24"/>
        </w:rPr>
        <w:t>。</w:t>
      </w:r>
    </w:p>
    <w:p w14:paraId="057DCC32">
      <w:pPr>
        <w:snapToGrid w:val="0"/>
        <w:spacing w:line="360" w:lineRule="auto"/>
        <w:ind w:firstLine="482" w:firstLineChars="200"/>
        <w:jc w:val="center"/>
        <w:rPr>
          <w:rFonts w:hint="eastAsia" w:ascii="Times New Roman" w:hAnsi="Times New Roman" w:eastAsia="宋体" w:cs="Times New Roman"/>
          <w:b/>
          <w:bCs/>
          <w:kern w:val="22"/>
          <w:sz w:val="24"/>
          <w:szCs w:val="24"/>
        </w:rPr>
      </w:pPr>
      <w:r>
        <w:rPr>
          <w:rFonts w:hint="eastAsia" w:ascii="Times New Roman" w:hAnsi="Times New Roman" w:eastAsia="宋体" w:cs="Times New Roman"/>
          <w:b/>
          <w:bCs/>
          <w:kern w:val="22"/>
          <w:sz w:val="24"/>
          <w:szCs w:val="24"/>
        </w:rPr>
        <w:t>表9</w:t>
      </w:r>
      <w:r>
        <w:rPr>
          <w:rFonts w:ascii="Times New Roman" w:hAnsi="Times New Roman" w:eastAsia="宋体" w:cs="Times New Roman"/>
          <w:b/>
          <w:bCs/>
          <w:kern w:val="22"/>
          <w:sz w:val="24"/>
          <w:szCs w:val="24"/>
        </w:rPr>
        <w:t>.2.</w:t>
      </w:r>
      <w:r>
        <w:rPr>
          <w:rFonts w:hint="eastAsia" w:ascii="Times New Roman" w:hAnsi="Times New Roman" w:eastAsia="宋体" w:cs="Times New Roman"/>
          <w:b/>
          <w:bCs/>
          <w:kern w:val="22"/>
          <w:sz w:val="24"/>
          <w:szCs w:val="24"/>
          <w:lang w:val="en-US" w:eastAsia="zh-CN"/>
        </w:rPr>
        <w:t>5</w:t>
      </w:r>
      <w:r>
        <w:rPr>
          <w:rFonts w:hint="eastAsia" w:ascii="Times New Roman" w:hAnsi="Times New Roman" w:eastAsia="宋体" w:cs="Times New Roman"/>
          <w:b/>
          <w:bCs/>
          <w:kern w:val="22"/>
          <w:sz w:val="24"/>
          <w:szCs w:val="24"/>
        </w:rPr>
        <w:t>-</w:t>
      </w:r>
      <w:r>
        <w:rPr>
          <w:rFonts w:hint="eastAsia" w:ascii="Times New Roman" w:hAnsi="Times New Roman" w:eastAsia="宋体" w:cs="Times New Roman"/>
          <w:b/>
          <w:bCs/>
          <w:kern w:val="22"/>
          <w:sz w:val="24"/>
          <w:szCs w:val="24"/>
          <w:lang w:val="en-US" w:eastAsia="zh-CN"/>
        </w:rPr>
        <w:t>1废水</w:t>
      </w:r>
      <w:r>
        <w:rPr>
          <w:rFonts w:hint="eastAsia" w:ascii="Times New Roman" w:hAnsi="Times New Roman" w:eastAsia="宋体" w:cs="Times New Roman"/>
          <w:b/>
          <w:bCs/>
          <w:kern w:val="22"/>
          <w:sz w:val="24"/>
          <w:szCs w:val="24"/>
        </w:rPr>
        <w:t>环保设施</w:t>
      </w:r>
      <w:r>
        <w:rPr>
          <w:rFonts w:hint="eastAsia" w:ascii="Times New Roman" w:hAnsi="Times New Roman" w:eastAsia="宋体" w:cs="Times New Roman"/>
          <w:b/>
          <w:bCs/>
          <w:kern w:val="22"/>
          <w:sz w:val="24"/>
          <w:szCs w:val="24"/>
          <w:highlight w:val="none"/>
          <w:lang w:val="en-US" w:eastAsia="zh-CN"/>
        </w:rPr>
        <w:t>处理</w:t>
      </w:r>
      <w:r>
        <w:rPr>
          <w:rFonts w:hint="eastAsia" w:ascii="Times New Roman" w:hAnsi="Times New Roman" w:eastAsia="宋体" w:cs="Times New Roman"/>
          <w:b/>
          <w:bCs/>
          <w:kern w:val="22"/>
          <w:sz w:val="24"/>
          <w:szCs w:val="24"/>
        </w:rPr>
        <w:t>效率</w:t>
      </w:r>
    </w:p>
    <w:tbl>
      <w:tblPr>
        <w:tblStyle w:val="34"/>
        <w:tblW w:w="915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698"/>
        <w:gridCol w:w="1779"/>
        <w:gridCol w:w="1516"/>
        <w:gridCol w:w="1434"/>
        <w:gridCol w:w="1435"/>
        <w:gridCol w:w="1292"/>
      </w:tblGrid>
      <w:tr w14:paraId="22C3AF4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698" w:type="dxa"/>
            <w:vMerge w:val="restart"/>
            <w:tcBorders>
              <w:tl2br w:val="nil"/>
              <w:tr2bl w:val="nil"/>
            </w:tcBorders>
            <w:vAlign w:val="center"/>
          </w:tcPr>
          <w:p w14:paraId="4F4ECDD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处理设施</w:t>
            </w:r>
          </w:p>
        </w:tc>
        <w:tc>
          <w:tcPr>
            <w:tcW w:w="1779" w:type="dxa"/>
            <w:vMerge w:val="restart"/>
            <w:tcBorders>
              <w:tl2br w:val="nil"/>
              <w:tr2bl w:val="nil"/>
            </w:tcBorders>
            <w:vAlign w:val="center"/>
          </w:tcPr>
          <w:p w14:paraId="58F9F69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污染因子</w:t>
            </w:r>
          </w:p>
        </w:tc>
        <w:tc>
          <w:tcPr>
            <w:tcW w:w="1516" w:type="dxa"/>
            <w:vMerge w:val="restart"/>
            <w:tcBorders>
              <w:tl2br w:val="nil"/>
              <w:tr2bl w:val="nil"/>
            </w:tcBorders>
            <w:vAlign w:val="center"/>
          </w:tcPr>
          <w:p w14:paraId="7372729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日期</w:t>
            </w:r>
          </w:p>
        </w:tc>
        <w:tc>
          <w:tcPr>
            <w:tcW w:w="2869" w:type="dxa"/>
            <w:gridSpan w:val="2"/>
            <w:tcBorders>
              <w:tl2br w:val="nil"/>
              <w:tr2bl w:val="nil"/>
            </w:tcBorders>
            <w:vAlign w:val="center"/>
          </w:tcPr>
          <w:p w14:paraId="65A7575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浓度mg/L</w:t>
            </w:r>
          </w:p>
        </w:tc>
        <w:tc>
          <w:tcPr>
            <w:tcW w:w="1292" w:type="dxa"/>
            <w:vMerge w:val="restart"/>
            <w:tcBorders>
              <w:tl2br w:val="nil"/>
              <w:tr2bl w:val="nil"/>
            </w:tcBorders>
            <w:vAlign w:val="center"/>
          </w:tcPr>
          <w:p w14:paraId="600231C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000000" w:themeColor="text1"/>
                <w:sz w:val="21"/>
                <w:szCs w:val="21"/>
                <w14:textFill>
                  <w14:solidFill>
                    <w14:schemeClr w14:val="tx1"/>
                  </w14:solidFill>
                </w14:textFill>
              </w:rPr>
            </w:pP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处理</w:t>
            </w:r>
            <w:r>
              <w:rPr>
                <w:rFonts w:hint="default" w:ascii="Times New Roman" w:hAnsi="Times New Roman" w:eastAsia="宋体" w:cs="Times New Roman"/>
                <w:b/>
                <w:bCs/>
                <w:color w:val="000000" w:themeColor="text1"/>
                <w:sz w:val="21"/>
                <w:szCs w:val="21"/>
                <w14:textFill>
                  <w14:solidFill>
                    <w14:schemeClr w14:val="tx1"/>
                  </w14:solidFill>
                </w14:textFill>
              </w:rPr>
              <w:t>效率</w:t>
            </w:r>
          </w:p>
          <w:p w14:paraId="51EEBEF1">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lang w:val="en-US" w:eastAsia="zh-CN"/>
                <w14:textFill>
                  <w14:solidFill>
                    <w14:schemeClr w14:val="tx1"/>
                  </w14:solidFill>
                </w14:textFill>
              </w:rPr>
              <w:t>%</w:t>
            </w:r>
          </w:p>
        </w:tc>
      </w:tr>
      <w:tr w14:paraId="2EB751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698" w:type="dxa"/>
            <w:vMerge w:val="continue"/>
            <w:tcBorders>
              <w:tl2br w:val="nil"/>
              <w:tr2bl w:val="nil"/>
            </w:tcBorders>
            <w:vAlign w:val="center"/>
          </w:tcPr>
          <w:p w14:paraId="737B873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21"/>
                <w:szCs w:val="21"/>
              </w:rPr>
            </w:pPr>
          </w:p>
        </w:tc>
        <w:tc>
          <w:tcPr>
            <w:tcW w:w="1779" w:type="dxa"/>
            <w:vMerge w:val="continue"/>
            <w:tcBorders>
              <w:tl2br w:val="nil"/>
              <w:tr2bl w:val="nil"/>
            </w:tcBorders>
            <w:vAlign w:val="center"/>
          </w:tcPr>
          <w:p w14:paraId="44EC128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21"/>
                <w:szCs w:val="21"/>
              </w:rPr>
            </w:pPr>
          </w:p>
        </w:tc>
        <w:tc>
          <w:tcPr>
            <w:tcW w:w="1516" w:type="dxa"/>
            <w:vMerge w:val="continue"/>
            <w:tcBorders>
              <w:tl2br w:val="nil"/>
              <w:tr2bl w:val="nil"/>
            </w:tcBorders>
            <w:vAlign w:val="center"/>
          </w:tcPr>
          <w:p w14:paraId="12D709D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21"/>
                <w:szCs w:val="21"/>
              </w:rPr>
            </w:pPr>
          </w:p>
        </w:tc>
        <w:tc>
          <w:tcPr>
            <w:tcW w:w="1434" w:type="dxa"/>
            <w:tcBorders>
              <w:tl2br w:val="nil"/>
              <w:tr2bl w:val="nil"/>
            </w:tcBorders>
            <w:vAlign w:val="center"/>
          </w:tcPr>
          <w:p w14:paraId="44FEFA5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eastAsia="zh-CN"/>
              </w:rPr>
              <w:t>进口</w:t>
            </w:r>
          </w:p>
        </w:tc>
        <w:tc>
          <w:tcPr>
            <w:tcW w:w="1435" w:type="dxa"/>
            <w:tcBorders>
              <w:tl2br w:val="nil"/>
              <w:tr2bl w:val="nil"/>
            </w:tcBorders>
            <w:vAlign w:val="center"/>
          </w:tcPr>
          <w:p w14:paraId="084EBC4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eastAsia="zh-CN"/>
              </w:rPr>
              <w:t>出口</w:t>
            </w:r>
          </w:p>
        </w:tc>
        <w:tc>
          <w:tcPr>
            <w:tcW w:w="1292" w:type="dxa"/>
            <w:vMerge w:val="continue"/>
            <w:tcBorders>
              <w:tl2br w:val="nil"/>
              <w:tr2bl w:val="nil"/>
            </w:tcBorders>
            <w:vAlign w:val="center"/>
          </w:tcPr>
          <w:p w14:paraId="2D2BA3D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000000" w:themeColor="text1"/>
                <w:sz w:val="21"/>
                <w:szCs w:val="21"/>
                <w:lang w:eastAsia="zh-CN"/>
                <w14:textFill>
                  <w14:solidFill>
                    <w14:schemeClr w14:val="tx1"/>
                  </w14:solidFill>
                </w14:textFill>
              </w:rPr>
            </w:pPr>
          </w:p>
        </w:tc>
      </w:tr>
      <w:tr w14:paraId="6EF0D6A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98" w:type="dxa"/>
            <w:vMerge w:val="restart"/>
            <w:tcBorders>
              <w:tl2br w:val="nil"/>
              <w:tr2bl w:val="nil"/>
            </w:tcBorders>
            <w:vAlign w:val="center"/>
          </w:tcPr>
          <w:p w14:paraId="766221C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废水处理设施DW00</w:t>
            </w:r>
            <w:r>
              <w:rPr>
                <w:rFonts w:hint="eastAsia" w:ascii="Times New Roman" w:hAnsi="Times New Roman" w:eastAsia="宋体" w:cs="Times New Roman"/>
                <w:color w:val="auto"/>
                <w:sz w:val="21"/>
                <w:szCs w:val="21"/>
                <w:lang w:val="en-US" w:eastAsia="zh-CN"/>
              </w:rPr>
              <w:t>2</w:t>
            </w:r>
          </w:p>
        </w:tc>
        <w:tc>
          <w:tcPr>
            <w:tcW w:w="1779" w:type="dxa"/>
            <w:vMerge w:val="restart"/>
            <w:tcBorders>
              <w:tl2br w:val="nil"/>
              <w:tr2bl w:val="nil"/>
            </w:tcBorders>
            <w:vAlign w:val="center"/>
          </w:tcPr>
          <w:p w14:paraId="0F82F00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悬浮物</w:t>
            </w:r>
          </w:p>
        </w:tc>
        <w:tc>
          <w:tcPr>
            <w:tcW w:w="1516" w:type="dxa"/>
            <w:tcBorders>
              <w:tl2br w:val="nil"/>
              <w:tr2bl w:val="nil"/>
            </w:tcBorders>
            <w:vAlign w:val="center"/>
          </w:tcPr>
          <w:p w14:paraId="788B0EC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2025.3.10</w:t>
            </w:r>
          </w:p>
        </w:tc>
        <w:tc>
          <w:tcPr>
            <w:tcW w:w="1434" w:type="dxa"/>
            <w:tcBorders>
              <w:tl2br w:val="nil"/>
              <w:tr2bl w:val="nil"/>
            </w:tcBorders>
            <w:vAlign w:val="center"/>
          </w:tcPr>
          <w:p w14:paraId="1F921D7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bidi="ar-SA"/>
              </w:rPr>
            </w:pPr>
            <w:r>
              <w:rPr>
                <w:rFonts w:hint="eastAsia" w:ascii="Times New Roman" w:hAnsi="Times New Roman" w:eastAsia="宋体" w:cs="Times New Roman"/>
                <w:bCs/>
                <w:kern w:val="0"/>
                <w:sz w:val="21"/>
                <w:szCs w:val="21"/>
                <w:lang w:val="en-US" w:eastAsia="zh-CN" w:bidi="ar-SA"/>
              </w:rPr>
              <w:t>68</w:t>
            </w:r>
          </w:p>
        </w:tc>
        <w:tc>
          <w:tcPr>
            <w:tcW w:w="1435" w:type="dxa"/>
            <w:tcBorders>
              <w:tl2br w:val="nil"/>
              <w:tr2bl w:val="nil"/>
            </w:tcBorders>
            <w:vAlign w:val="center"/>
          </w:tcPr>
          <w:p w14:paraId="713BCCD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24</w:t>
            </w:r>
          </w:p>
        </w:tc>
        <w:tc>
          <w:tcPr>
            <w:tcW w:w="1292" w:type="dxa"/>
            <w:tcBorders>
              <w:tl2br w:val="nil"/>
              <w:tr2bl w:val="nil"/>
            </w:tcBorders>
            <w:vAlign w:val="center"/>
          </w:tcPr>
          <w:p w14:paraId="2D62B49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64.7</w:t>
            </w:r>
          </w:p>
        </w:tc>
      </w:tr>
      <w:tr w14:paraId="7CB4AF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98" w:type="dxa"/>
            <w:vMerge w:val="continue"/>
            <w:tcBorders>
              <w:tl2br w:val="nil"/>
              <w:tr2bl w:val="nil"/>
            </w:tcBorders>
            <w:vAlign w:val="center"/>
          </w:tcPr>
          <w:p w14:paraId="456A363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rPr>
            </w:pPr>
          </w:p>
        </w:tc>
        <w:tc>
          <w:tcPr>
            <w:tcW w:w="1779" w:type="dxa"/>
            <w:vMerge w:val="continue"/>
            <w:tcBorders>
              <w:tl2br w:val="nil"/>
              <w:tr2bl w:val="nil"/>
            </w:tcBorders>
            <w:vAlign w:val="center"/>
          </w:tcPr>
          <w:p w14:paraId="2493032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516" w:type="dxa"/>
            <w:tcBorders>
              <w:tl2br w:val="nil"/>
              <w:tr2bl w:val="nil"/>
            </w:tcBorders>
            <w:vAlign w:val="center"/>
          </w:tcPr>
          <w:p w14:paraId="5580663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2025.3.11</w:t>
            </w:r>
          </w:p>
        </w:tc>
        <w:tc>
          <w:tcPr>
            <w:tcW w:w="1434" w:type="dxa"/>
            <w:tcBorders>
              <w:tl2br w:val="nil"/>
              <w:tr2bl w:val="nil"/>
            </w:tcBorders>
            <w:vAlign w:val="center"/>
          </w:tcPr>
          <w:p w14:paraId="483CEF5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bidi="ar-SA"/>
              </w:rPr>
            </w:pPr>
            <w:r>
              <w:rPr>
                <w:rFonts w:hint="eastAsia" w:ascii="Times New Roman" w:hAnsi="Times New Roman" w:eastAsia="宋体" w:cs="Times New Roman"/>
                <w:bCs/>
                <w:kern w:val="0"/>
                <w:sz w:val="21"/>
                <w:szCs w:val="21"/>
                <w:lang w:val="en-US" w:eastAsia="zh-CN" w:bidi="ar-SA"/>
              </w:rPr>
              <w:t>70</w:t>
            </w:r>
          </w:p>
        </w:tc>
        <w:tc>
          <w:tcPr>
            <w:tcW w:w="1435" w:type="dxa"/>
            <w:tcBorders>
              <w:tl2br w:val="nil"/>
              <w:tr2bl w:val="nil"/>
            </w:tcBorders>
            <w:vAlign w:val="center"/>
          </w:tcPr>
          <w:p w14:paraId="432E99D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24</w:t>
            </w:r>
          </w:p>
        </w:tc>
        <w:tc>
          <w:tcPr>
            <w:tcW w:w="1292" w:type="dxa"/>
            <w:tcBorders>
              <w:tl2br w:val="nil"/>
              <w:tr2bl w:val="nil"/>
            </w:tcBorders>
            <w:vAlign w:val="center"/>
          </w:tcPr>
          <w:p w14:paraId="7D50812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65.7</w:t>
            </w:r>
          </w:p>
        </w:tc>
      </w:tr>
      <w:tr w14:paraId="0D6A6C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98" w:type="dxa"/>
            <w:vMerge w:val="continue"/>
            <w:tcBorders>
              <w:tl2br w:val="nil"/>
              <w:tr2bl w:val="nil"/>
            </w:tcBorders>
            <w:vAlign w:val="center"/>
          </w:tcPr>
          <w:p w14:paraId="5B599E0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779" w:type="dxa"/>
            <w:vMerge w:val="restart"/>
            <w:tcBorders>
              <w:tl2br w:val="nil"/>
              <w:tr2bl w:val="nil"/>
            </w:tcBorders>
            <w:vAlign w:val="center"/>
          </w:tcPr>
          <w:p w14:paraId="68B1CC9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化学需氧量</w:t>
            </w:r>
          </w:p>
        </w:tc>
        <w:tc>
          <w:tcPr>
            <w:tcW w:w="1516" w:type="dxa"/>
            <w:tcBorders>
              <w:tl2br w:val="nil"/>
              <w:tr2bl w:val="nil"/>
            </w:tcBorders>
            <w:vAlign w:val="center"/>
          </w:tcPr>
          <w:p w14:paraId="30E8FFF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2025.3.10</w:t>
            </w:r>
          </w:p>
        </w:tc>
        <w:tc>
          <w:tcPr>
            <w:tcW w:w="1434" w:type="dxa"/>
            <w:tcBorders>
              <w:tl2br w:val="nil"/>
              <w:tr2bl w:val="nil"/>
            </w:tcBorders>
            <w:vAlign w:val="center"/>
          </w:tcPr>
          <w:p w14:paraId="7E3D5E0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868</w:t>
            </w:r>
          </w:p>
        </w:tc>
        <w:tc>
          <w:tcPr>
            <w:tcW w:w="1435" w:type="dxa"/>
            <w:tcBorders>
              <w:tl2br w:val="nil"/>
              <w:tr2bl w:val="nil"/>
            </w:tcBorders>
            <w:vAlign w:val="center"/>
          </w:tcPr>
          <w:p w14:paraId="2CAF80A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335</w:t>
            </w:r>
          </w:p>
        </w:tc>
        <w:tc>
          <w:tcPr>
            <w:tcW w:w="1292" w:type="dxa"/>
            <w:tcBorders>
              <w:tl2br w:val="nil"/>
              <w:tr2bl w:val="nil"/>
            </w:tcBorders>
            <w:vAlign w:val="center"/>
          </w:tcPr>
          <w:p w14:paraId="51923F02">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61.4</w:t>
            </w:r>
          </w:p>
        </w:tc>
      </w:tr>
      <w:tr w14:paraId="33A44B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98" w:type="dxa"/>
            <w:vMerge w:val="continue"/>
            <w:tcBorders>
              <w:tl2br w:val="nil"/>
              <w:tr2bl w:val="nil"/>
            </w:tcBorders>
            <w:vAlign w:val="center"/>
          </w:tcPr>
          <w:p w14:paraId="4BE8242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779" w:type="dxa"/>
            <w:vMerge w:val="continue"/>
            <w:tcBorders>
              <w:tl2br w:val="nil"/>
              <w:tr2bl w:val="nil"/>
            </w:tcBorders>
            <w:vAlign w:val="center"/>
          </w:tcPr>
          <w:p w14:paraId="7F61AF0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516" w:type="dxa"/>
            <w:tcBorders>
              <w:tl2br w:val="nil"/>
              <w:tr2bl w:val="nil"/>
            </w:tcBorders>
            <w:vAlign w:val="center"/>
          </w:tcPr>
          <w:p w14:paraId="005559E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2025.3.11</w:t>
            </w:r>
          </w:p>
        </w:tc>
        <w:tc>
          <w:tcPr>
            <w:tcW w:w="1434" w:type="dxa"/>
            <w:tcBorders>
              <w:tl2br w:val="nil"/>
              <w:tr2bl w:val="nil"/>
            </w:tcBorders>
            <w:vAlign w:val="center"/>
          </w:tcPr>
          <w:p w14:paraId="6FB2C25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962</w:t>
            </w:r>
          </w:p>
        </w:tc>
        <w:tc>
          <w:tcPr>
            <w:tcW w:w="1435" w:type="dxa"/>
            <w:tcBorders>
              <w:tl2br w:val="nil"/>
              <w:tr2bl w:val="nil"/>
            </w:tcBorders>
            <w:vAlign w:val="center"/>
          </w:tcPr>
          <w:p w14:paraId="372B227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414</w:t>
            </w:r>
          </w:p>
        </w:tc>
        <w:tc>
          <w:tcPr>
            <w:tcW w:w="1292" w:type="dxa"/>
            <w:tcBorders>
              <w:tl2br w:val="nil"/>
              <w:tr2bl w:val="nil"/>
            </w:tcBorders>
            <w:vAlign w:val="center"/>
          </w:tcPr>
          <w:p w14:paraId="6F3542DD">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57.0</w:t>
            </w:r>
          </w:p>
        </w:tc>
      </w:tr>
      <w:tr w14:paraId="16B6EB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98" w:type="dxa"/>
            <w:vMerge w:val="continue"/>
            <w:tcBorders>
              <w:tl2br w:val="nil"/>
              <w:tr2bl w:val="nil"/>
            </w:tcBorders>
            <w:vAlign w:val="center"/>
          </w:tcPr>
          <w:p w14:paraId="1C51724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779" w:type="dxa"/>
            <w:vMerge w:val="restart"/>
            <w:tcBorders>
              <w:tl2br w:val="nil"/>
              <w:tr2bl w:val="nil"/>
            </w:tcBorders>
            <w:vAlign w:val="center"/>
          </w:tcPr>
          <w:p w14:paraId="297293F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石油类</w:t>
            </w:r>
          </w:p>
        </w:tc>
        <w:tc>
          <w:tcPr>
            <w:tcW w:w="1516" w:type="dxa"/>
            <w:tcBorders>
              <w:tl2br w:val="nil"/>
              <w:tr2bl w:val="nil"/>
            </w:tcBorders>
            <w:vAlign w:val="center"/>
          </w:tcPr>
          <w:p w14:paraId="0CA8475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2025.3.10</w:t>
            </w:r>
          </w:p>
        </w:tc>
        <w:tc>
          <w:tcPr>
            <w:tcW w:w="1434" w:type="dxa"/>
            <w:tcBorders>
              <w:tl2br w:val="nil"/>
              <w:tr2bl w:val="nil"/>
            </w:tcBorders>
            <w:vAlign w:val="center"/>
          </w:tcPr>
          <w:p w14:paraId="239ED0B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3.63</w:t>
            </w:r>
          </w:p>
        </w:tc>
        <w:tc>
          <w:tcPr>
            <w:tcW w:w="1435" w:type="dxa"/>
            <w:tcBorders>
              <w:tl2br w:val="nil"/>
              <w:tr2bl w:val="nil"/>
            </w:tcBorders>
            <w:vAlign w:val="center"/>
          </w:tcPr>
          <w:p w14:paraId="3EC519A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0.40</w:t>
            </w:r>
          </w:p>
        </w:tc>
        <w:tc>
          <w:tcPr>
            <w:tcW w:w="1292" w:type="dxa"/>
            <w:tcBorders>
              <w:tl2br w:val="nil"/>
              <w:tr2bl w:val="nil"/>
            </w:tcBorders>
            <w:vAlign w:val="center"/>
          </w:tcPr>
          <w:p w14:paraId="6970C025">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89.0</w:t>
            </w:r>
          </w:p>
        </w:tc>
      </w:tr>
      <w:tr w14:paraId="2F84FA8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1698" w:type="dxa"/>
            <w:vMerge w:val="continue"/>
            <w:tcBorders>
              <w:tl2br w:val="nil"/>
              <w:tr2bl w:val="nil"/>
            </w:tcBorders>
            <w:vAlign w:val="center"/>
          </w:tcPr>
          <w:p w14:paraId="615B12D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779" w:type="dxa"/>
            <w:vMerge w:val="continue"/>
            <w:tcBorders>
              <w:tl2br w:val="nil"/>
              <w:tr2bl w:val="nil"/>
            </w:tcBorders>
            <w:vAlign w:val="center"/>
          </w:tcPr>
          <w:p w14:paraId="6735AB1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516" w:type="dxa"/>
            <w:tcBorders>
              <w:tl2br w:val="nil"/>
              <w:tr2bl w:val="nil"/>
            </w:tcBorders>
            <w:vAlign w:val="center"/>
          </w:tcPr>
          <w:p w14:paraId="72EAF4F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2025.3.11</w:t>
            </w:r>
          </w:p>
        </w:tc>
        <w:tc>
          <w:tcPr>
            <w:tcW w:w="1434" w:type="dxa"/>
            <w:tcBorders>
              <w:tl2br w:val="nil"/>
              <w:tr2bl w:val="nil"/>
            </w:tcBorders>
            <w:vAlign w:val="center"/>
          </w:tcPr>
          <w:p w14:paraId="38AD563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3.84</w:t>
            </w:r>
          </w:p>
        </w:tc>
        <w:tc>
          <w:tcPr>
            <w:tcW w:w="1435" w:type="dxa"/>
            <w:tcBorders>
              <w:tl2br w:val="nil"/>
              <w:tr2bl w:val="nil"/>
            </w:tcBorders>
            <w:vAlign w:val="center"/>
          </w:tcPr>
          <w:p w14:paraId="4F5D4AC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0.40</w:t>
            </w:r>
          </w:p>
        </w:tc>
        <w:tc>
          <w:tcPr>
            <w:tcW w:w="1292" w:type="dxa"/>
            <w:tcBorders>
              <w:tl2br w:val="nil"/>
              <w:tr2bl w:val="nil"/>
            </w:tcBorders>
            <w:vAlign w:val="center"/>
          </w:tcPr>
          <w:p w14:paraId="385B5FB6">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89.6</w:t>
            </w:r>
          </w:p>
        </w:tc>
      </w:tr>
      <w:tr w14:paraId="7623A6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98" w:type="dxa"/>
            <w:vMerge w:val="continue"/>
            <w:tcBorders>
              <w:tl2br w:val="nil"/>
              <w:tr2bl w:val="nil"/>
            </w:tcBorders>
            <w:vAlign w:val="center"/>
          </w:tcPr>
          <w:p w14:paraId="45F8063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779" w:type="dxa"/>
            <w:vMerge w:val="restart"/>
            <w:tcBorders>
              <w:tl2br w:val="nil"/>
              <w:tr2bl w:val="nil"/>
            </w:tcBorders>
            <w:vAlign w:val="center"/>
          </w:tcPr>
          <w:p w14:paraId="0EBD9F0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氨氮</w:t>
            </w:r>
          </w:p>
        </w:tc>
        <w:tc>
          <w:tcPr>
            <w:tcW w:w="1516" w:type="dxa"/>
            <w:tcBorders>
              <w:tl2br w:val="nil"/>
              <w:tr2bl w:val="nil"/>
            </w:tcBorders>
            <w:vAlign w:val="center"/>
          </w:tcPr>
          <w:p w14:paraId="29E5564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2025.3.10</w:t>
            </w:r>
          </w:p>
        </w:tc>
        <w:tc>
          <w:tcPr>
            <w:tcW w:w="1434" w:type="dxa"/>
            <w:tcBorders>
              <w:tl2br w:val="nil"/>
              <w:tr2bl w:val="nil"/>
            </w:tcBorders>
            <w:vAlign w:val="center"/>
          </w:tcPr>
          <w:p w14:paraId="0D7A4D0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7.13</w:t>
            </w:r>
          </w:p>
        </w:tc>
        <w:tc>
          <w:tcPr>
            <w:tcW w:w="1435" w:type="dxa"/>
            <w:tcBorders>
              <w:tl2br w:val="nil"/>
              <w:tr2bl w:val="nil"/>
            </w:tcBorders>
            <w:vAlign w:val="center"/>
          </w:tcPr>
          <w:p w14:paraId="251A48F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2.83</w:t>
            </w:r>
          </w:p>
        </w:tc>
        <w:tc>
          <w:tcPr>
            <w:tcW w:w="1292" w:type="dxa"/>
            <w:tcBorders>
              <w:tl2br w:val="nil"/>
              <w:tr2bl w:val="nil"/>
            </w:tcBorders>
            <w:vAlign w:val="center"/>
          </w:tcPr>
          <w:p w14:paraId="1701153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60.3</w:t>
            </w:r>
          </w:p>
        </w:tc>
      </w:tr>
      <w:tr w14:paraId="3E7E6C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98" w:type="dxa"/>
            <w:vMerge w:val="continue"/>
            <w:tcBorders>
              <w:tl2br w:val="nil"/>
              <w:tr2bl w:val="nil"/>
            </w:tcBorders>
            <w:vAlign w:val="center"/>
          </w:tcPr>
          <w:p w14:paraId="477E7D0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779" w:type="dxa"/>
            <w:vMerge w:val="continue"/>
            <w:tcBorders>
              <w:tl2br w:val="nil"/>
              <w:tr2bl w:val="nil"/>
            </w:tcBorders>
            <w:vAlign w:val="center"/>
          </w:tcPr>
          <w:p w14:paraId="5577C7C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516" w:type="dxa"/>
            <w:tcBorders>
              <w:tl2br w:val="nil"/>
              <w:tr2bl w:val="nil"/>
            </w:tcBorders>
            <w:vAlign w:val="center"/>
          </w:tcPr>
          <w:p w14:paraId="3C17B05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2025.3.11</w:t>
            </w:r>
          </w:p>
        </w:tc>
        <w:tc>
          <w:tcPr>
            <w:tcW w:w="1434" w:type="dxa"/>
            <w:tcBorders>
              <w:tl2br w:val="nil"/>
              <w:tr2bl w:val="nil"/>
            </w:tcBorders>
            <w:vAlign w:val="center"/>
          </w:tcPr>
          <w:p w14:paraId="4610710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7.13</w:t>
            </w:r>
          </w:p>
        </w:tc>
        <w:tc>
          <w:tcPr>
            <w:tcW w:w="1435" w:type="dxa"/>
            <w:tcBorders>
              <w:tl2br w:val="nil"/>
              <w:tr2bl w:val="nil"/>
            </w:tcBorders>
            <w:vAlign w:val="center"/>
          </w:tcPr>
          <w:p w14:paraId="5C031BD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2.50</w:t>
            </w:r>
          </w:p>
        </w:tc>
        <w:tc>
          <w:tcPr>
            <w:tcW w:w="1292" w:type="dxa"/>
            <w:tcBorders>
              <w:tl2br w:val="nil"/>
              <w:tr2bl w:val="nil"/>
            </w:tcBorders>
            <w:vAlign w:val="center"/>
          </w:tcPr>
          <w:p w14:paraId="735382F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64.9</w:t>
            </w:r>
          </w:p>
        </w:tc>
      </w:tr>
      <w:tr w14:paraId="69A6BC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98" w:type="dxa"/>
            <w:vMerge w:val="continue"/>
            <w:tcBorders>
              <w:tl2br w:val="nil"/>
              <w:tr2bl w:val="nil"/>
            </w:tcBorders>
            <w:vAlign w:val="center"/>
          </w:tcPr>
          <w:p w14:paraId="37A3002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779" w:type="dxa"/>
            <w:vMerge w:val="restart"/>
            <w:tcBorders>
              <w:tl2br w:val="nil"/>
              <w:tr2bl w:val="nil"/>
            </w:tcBorders>
            <w:vAlign w:val="center"/>
          </w:tcPr>
          <w:p w14:paraId="2CFAAC7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总氮</w:t>
            </w:r>
          </w:p>
        </w:tc>
        <w:tc>
          <w:tcPr>
            <w:tcW w:w="1516" w:type="dxa"/>
            <w:tcBorders>
              <w:tl2br w:val="nil"/>
              <w:tr2bl w:val="nil"/>
            </w:tcBorders>
            <w:shd w:val="clear" w:color="auto" w:fill="auto"/>
            <w:vAlign w:val="center"/>
          </w:tcPr>
          <w:p w14:paraId="09CEA003">
            <w:pPr>
              <w:keepNext w:val="0"/>
              <w:keepLines w:val="0"/>
              <w:suppressLineNumbers w:val="0"/>
              <w:adjustRightInd w:val="0"/>
              <w:snapToGrid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2025.3.10</w:t>
            </w:r>
          </w:p>
        </w:tc>
        <w:tc>
          <w:tcPr>
            <w:tcW w:w="1434" w:type="dxa"/>
            <w:tcBorders>
              <w:tl2br w:val="nil"/>
              <w:tr2bl w:val="nil"/>
            </w:tcBorders>
            <w:vAlign w:val="center"/>
          </w:tcPr>
          <w:p w14:paraId="2026E02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32.3</w:t>
            </w:r>
          </w:p>
        </w:tc>
        <w:tc>
          <w:tcPr>
            <w:tcW w:w="1435" w:type="dxa"/>
            <w:tcBorders>
              <w:tl2br w:val="nil"/>
              <w:tr2bl w:val="nil"/>
            </w:tcBorders>
            <w:vAlign w:val="center"/>
          </w:tcPr>
          <w:p w14:paraId="379BEFE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12.2</w:t>
            </w:r>
          </w:p>
        </w:tc>
        <w:tc>
          <w:tcPr>
            <w:tcW w:w="1292" w:type="dxa"/>
            <w:tcBorders>
              <w:tl2br w:val="nil"/>
              <w:tr2bl w:val="nil"/>
            </w:tcBorders>
            <w:vAlign w:val="center"/>
          </w:tcPr>
          <w:p w14:paraId="5CF5198E">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62.2</w:t>
            </w:r>
          </w:p>
        </w:tc>
      </w:tr>
      <w:tr w14:paraId="1228EB8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98" w:type="dxa"/>
            <w:vMerge w:val="continue"/>
            <w:tcBorders>
              <w:tl2br w:val="nil"/>
              <w:tr2bl w:val="nil"/>
            </w:tcBorders>
            <w:vAlign w:val="center"/>
          </w:tcPr>
          <w:p w14:paraId="523E080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779" w:type="dxa"/>
            <w:vMerge w:val="continue"/>
            <w:tcBorders>
              <w:tl2br w:val="nil"/>
              <w:tr2bl w:val="nil"/>
            </w:tcBorders>
            <w:vAlign w:val="center"/>
          </w:tcPr>
          <w:p w14:paraId="764099F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516" w:type="dxa"/>
            <w:tcBorders>
              <w:tl2br w:val="nil"/>
              <w:tr2bl w:val="nil"/>
            </w:tcBorders>
            <w:shd w:val="clear" w:color="auto" w:fill="auto"/>
            <w:vAlign w:val="center"/>
          </w:tcPr>
          <w:p w14:paraId="1CFB8B79">
            <w:pPr>
              <w:keepNext w:val="0"/>
              <w:keepLines w:val="0"/>
              <w:suppressLineNumbers w:val="0"/>
              <w:adjustRightInd w:val="0"/>
              <w:snapToGrid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2025.3.11</w:t>
            </w:r>
          </w:p>
        </w:tc>
        <w:tc>
          <w:tcPr>
            <w:tcW w:w="1434" w:type="dxa"/>
            <w:tcBorders>
              <w:tl2br w:val="nil"/>
              <w:tr2bl w:val="nil"/>
            </w:tcBorders>
            <w:vAlign w:val="center"/>
          </w:tcPr>
          <w:p w14:paraId="2DB5073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31.6</w:t>
            </w:r>
          </w:p>
        </w:tc>
        <w:tc>
          <w:tcPr>
            <w:tcW w:w="1435" w:type="dxa"/>
            <w:tcBorders>
              <w:tl2br w:val="nil"/>
              <w:tr2bl w:val="nil"/>
            </w:tcBorders>
            <w:vAlign w:val="center"/>
          </w:tcPr>
          <w:p w14:paraId="4172EF0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10.9</w:t>
            </w:r>
          </w:p>
        </w:tc>
        <w:tc>
          <w:tcPr>
            <w:tcW w:w="1292" w:type="dxa"/>
            <w:tcBorders>
              <w:tl2br w:val="nil"/>
              <w:tr2bl w:val="nil"/>
            </w:tcBorders>
            <w:vAlign w:val="center"/>
          </w:tcPr>
          <w:p w14:paraId="2FAD5EE9">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65.5</w:t>
            </w:r>
          </w:p>
        </w:tc>
      </w:tr>
      <w:tr w14:paraId="78A2B49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98" w:type="dxa"/>
            <w:vMerge w:val="continue"/>
            <w:tcBorders>
              <w:tl2br w:val="nil"/>
              <w:tr2bl w:val="nil"/>
            </w:tcBorders>
            <w:vAlign w:val="center"/>
          </w:tcPr>
          <w:p w14:paraId="039B56F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779" w:type="dxa"/>
            <w:vMerge w:val="restart"/>
            <w:tcBorders>
              <w:tl2br w:val="nil"/>
              <w:tr2bl w:val="nil"/>
            </w:tcBorders>
            <w:vAlign w:val="center"/>
          </w:tcPr>
          <w:p w14:paraId="056291C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总磷</w:t>
            </w:r>
          </w:p>
        </w:tc>
        <w:tc>
          <w:tcPr>
            <w:tcW w:w="1516" w:type="dxa"/>
            <w:tcBorders>
              <w:tl2br w:val="nil"/>
              <w:tr2bl w:val="nil"/>
            </w:tcBorders>
            <w:vAlign w:val="center"/>
          </w:tcPr>
          <w:p w14:paraId="4B4FB43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2025.3.10</w:t>
            </w:r>
          </w:p>
        </w:tc>
        <w:tc>
          <w:tcPr>
            <w:tcW w:w="1434" w:type="dxa"/>
            <w:tcBorders>
              <w:tl2br w:val="nil"/>
              <w:tr2bl w:val="nil"/>
            </w:tcBorders>
            <w:vAlign w:val="center"/>
          </w:tcPr>
          <w:p w14:paraId="52B793D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1.97</w:t>
            </w:r>
          </w:p>
        </w:tc>
        <w:tc>
          <w:tcPr>
            <w:tcW w:w="1435" w:type="dxa"/>
            <w:tcBorders>
              <w:tl2br w:val="nil"/>
              <w:tr2bl w:val="nil"/>
            </w:tcBorders>
            <w:vAlign w:val="center"/>
          </w:tcPr>
          <w:p w14:paraId="75CE41C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0.51</w:t>
            </w:r>
          </w:p>
        </w:tc>
        <w:tc>
          <w:tcPr>
            <w:tcW w:w="1292" w:type="dxa"/>
            <w:tcBorders>
              <w:tl2br w:val="nil"/>
              <w:tr2bl w:val="nil"/>
            </w:tcBorders>
            <w:vAlign w:val="center"/>
          </w:tcPr>
          <w:p w14:paraId="2139932C">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74.1</w:t>
            </w:r>
          </w:p>
        </w:tc>
      </w:tr>
      <w:tr w14:paraId="323C098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98" w:type="dxa"/>
            <w:vMerge w:val="continue"/>
            <w:tcBorders>
              <w:tl2br w:val="nil"/>
              <w:tr2bl w:val="nil"/>
            </w:tcBorders>
            <w:vAlign w:val="center"/>
          </w:tcPr>
          <w:p w14:paraId="44C8325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779" w:type="dxa"/>
            <w:vMerge w:val="continue"/>
            <w:tcBorders>
              <w:tl2br w:val="nil"/>
              <w:tr2bl w:val="nil"/>
            </w:tcBorders>
            <w:vAlign w:val="center"/>
          </w:tcPr>
          <w:p w14:paraId="51121D6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516" w:type="dxa"/>
            <w:tcBorders>
              <w:tl2br w:val="nil"/>
              <w:tr2bl w:val="nil"/>
            </w:tcBorders>
            <w:vAlign w:val="center"/>
          </w:tcPr>
          <w:p w14:paraId="0AAD301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2025.3.11</w:t>
            </w:r>
          </w:p>
        </w:tc>
        <w:tc>
          <w:tcPr>
            <w:tcW w:w="1434" w:type="dxa"/>
            <w:tcBorders>
              <w:tl2br w:val="nil"/>
              <w:tr2bl w:val="nil"/>
            </w:tcBorders>
            <w:vAlign w:val="center"/>
          </w:tcPr>
          <w:p w14:paraId="0EED5D2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2.24</w:t>
            </w:r>
          </w:p>
        </w:tc>
        <w:tc>
          <w:tcPr>
            <w:tcW w:w="1435" w:type="dxa"/>
            <w:tcBorders>
              <w:tl2br w:val="nil"/>
              <w:tr2bl w:val="nil"/>
            </w:tcBorders>
            <w:vAlign w:val="center"/>
          </w:tcPr>
          <w:p w14:paraId="3C15F9E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1.14</w:t>
            </w:r>
          </w:p>
        </w:tc>
        <w:tc>
          <w:tcPr>
            <w:tcW w:w="1292" w:type="dxa"/>
            <w:tcBorders>
              <w:tl2br w:val="nil"/>
              <w:tr2bl w:val="nil"/>
            </w:tcBorders>
            <w:vAlign w:val="center"/>
          </w:tcPr>
          <w:p w14:paraId="382B968B">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49.1</w:t>
            </w:r>
          </w:p>
        </w:tc>
      </w:tr>
      <w:tr w14:paraId="397448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98" w:type="dxa"/>
            <w:vMerge w:val="continue"/>
            <w:tcBorders>
              <w:tl2br w:val="nil"/>
              <w:tr2bl w:val="nil"/>
            </w:tcBorders>
            <w:vAlign w:val="center"/>
          </w:tcPr>
          <w:p w14:paraId="20E0BFD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779" w:type="dxa"/>
            <w:vMerge w:val="restart"/>
            <w:tcBorders>
              <w:tl2br w:val="nil"/>
              <w:tr2bl w:val="nil"/>
            </w:tcBorders>
            <w:vAlign w:val="center"/>
          </w:tcPr>
          <w:p w14:paraId="79F1228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阴离子表面活性剂</w:t>
            </w:r>
          </w:p>
        </w:tc>
        <w:tc>
          <w:tcPr>
            <w:tcW w:w="1516" w:type="dxa"/>
            <w:tcBorders>
              <w:tl2br w:val="nil"/>
              <w:tr2bl w:val="nil"/>
            </w:tcBorders>
            <w:vAlign w:val="center"/>
          </w:tcPr>
          <w:p w14:paraId="7A034BBF">
            <w:pPr>
              <w:keepNext w:val="0"/>
              <w:keepLines w:val="0"/>
              <w:suppressLineNumbers w:val="0"/>
              <w:adjustRightInd w:val="0"/>
              <w:snapToGrid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2025.3.10</w:t>
            </w:r>
          </w:p>
        </w:tc>
        <w:tc>
          <w:tcPr>
            <w:tcW w:w="1434" w:type="dxa"/>
            <w:tcBorders>
              <w:tl2br w:val="nil"/>
              <w:tr2bl w:val="nil"/>
            </w:tcBorders>
            <w:vAlign w:val="center"/>
          </w:tcPr>
          <w:p w14:paraId="5989CC5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66.8</w:t>
            </w:r>
          </w:p>
        </w:tc>
        <w:tc>
          <w:tcPr>
            <w:tcW w:w="1435" w:type="dxa"/>
            <w:tcBorders>
              <w:tl2br w:val="nil"/>
              <w:tr2bl w:val="nil"/>
            </w:tcBorders>
            <w:vAlign w:val="center"/>
          </w:tcPr>
          <w:p w14:paraId="6FECA8D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7.82</w:t>
            </w:r>
          </w:p>
        </w:tc>
        <w:tc>
          <w:tcPr>
            <w:tcW w:w="1292" w:type="dxa"/>
            <w:tcBorders>
              <w:tl2br w:val="nil"/>
              <w:tr2bl w:val="nil"/>
            </w:tcBorders>
            <w:vAlign w:val="center"/>
          </w:tcPr>
          <w:p w14:paraId="17A40C9A">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88.3</w:t>
            </w:r>
          </w:p>
        </w:tc>
      </w:tr>
      <w:tr w14:paraId="6F9D2B1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98" w:type="dxa"/>
            <w:vMerge w:val="continue"/>
            <w:tcBorders>
              <w:tl2br w:val="nil"/>
              <w:tr2bl w:val="nil"/>
            </w:tcBorders>
            <w:vAlign w:val="center"/>
          </w:tcPr>
          <w:p w14:paraId="6519700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779" w:type="dxa"/>
            <w:vMerge w:val="continue"/>
            <w:tcBorders>
              <w:tl2br w:val="nil"/>
              <w:tr2bl w:val="nil"/>
            </w:tcBorders>
            <w:vAlign w:val="center"/>
          </w:tcPr>
          <w:p w14:paraId="759780A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516" w:type="dxa"/>
            <w:tcBorders>
              <w:tl2br w:val="nil"/>
              <w:tr2bl w:val="nil"/>
            </w:tcBorders>
            <w:vAlign w:val="center"/>
          </w:tcPr>
          <w:p w14:paraId="5D7EE08A">
            <w:pPr>
              <w:keepNext w:val="0"/>
              <w:keepLines w:val="0"/>
              <w:suppressLineNumbers w:val="0"/>
              <w:adjustRightInd w:val="0"/>
              <w:snapToGrid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2025.3.11</w:t>
            </w:r>
          </w:p>
        </w:tc>
        <w:tc>
          <w:tcPr>
            <w:tcW w:w="1434" w:type="dxa"/>
            <w:tcBorders>
              <w:tl2br w:val="nil"/>
              <w:tr2bl w:val="nil"/>
            </w:tcBorders>
            <w:vAlign w:val="center"/>
          </w:tcPr>
          <w:p w14:paraId="396B6E5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63.4</w:t>
            </w:r>
          </w:p>
        </w:tc>
        <w:tc>
          <w:tcPr>
            <w:tcW w:w="1435" w:type="dxa"/>
            <w:tcBorders>
              <w:tl2br w:val="nil"/>
              <w:tr2bl w:val="nil"/>
            </w:tcBorders>
            <w:vAlign w:val="center"/>
          </w:tcPr>
          <w:p w14:paraId="4729FDE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7.19</w:t>
            </w:r>
          </w:p>
        </w:tc>
        <w:tc>
          <w:tcPr>
            <w:tcW w:w="1292" w:type="dxa"/>
            <w:tcBorders>
              <w:tl2br w:val="nil"/>
              <w:tr2bl w:val="nil"/>
            </w:tcBorders>
            <w:vAlign w:val="center"/>
          </w:tcPr>
          <w:p w14:paraId="64942AC8">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88.7</w:t>
            </w:r>
          </w:p>
        </w:tc>
      </w:tr>
    </w:tbl>
    <w:p w14:paraId="7EA73A76">
      <w:pPr>
        <w:snapToGrid w:val="0"/>
        <w:spacing w:line="360" w:lineRule="auto"/>
        <w:ind w:firstLine="482" w:firstLineChars="200"/>
        <w:jc w:val="center"/>
        <w:rPr>
          <w:rFonts w:hint="eastAsia" w:ascii="Times New Roman" w:hAnsi="Times New Roman" w:eastAsia="宋体" w:cs="Times New Roman"/>
          <w:b/>
          <w:bCs/>
          <w:kern w:val="22"/>
          <w:sz w:val="24"/>
          <w:szCs w:val="24"/>
        </w:rPr>
      </w:pPr>
    </w:p>
    <w:p w14:paraId="1D923A3C">
      <w:pPr>
        <w:numPr>
          <w:ilvl w:val="0"/>
          <w:numId w:val="0"/>
        </w:numPr>
        <w:snapToGrid w:val="0"/>
        <w:spacing w:line="360" w:lineRule="auto"/>
        <w:ind w:firstLine="482" w:firstLineChars="200"/>
        <w:rPr>
          <w:rFonts w:hint="eastAsia" w:ascii="Times New Roman" w:hAnsi="Times New Roman"/>
          <w:b/>
          <w:sz w:val="24"/>
          <w:szCs w:val="24"/>
          <w:lang w:val="en-US" w:eastAsia="zh-CN"/>
        </w:rPr>
      </w:pPr>
      <w:r>
        <w:rPr>
          <w:rFonts w:hint="eastAsia" w:ascii="Times New Roman" w:hAnsi="Times New Roman"/>
          <w:b/>
          <w:sz w:val="24"/>
          <w:szCs w:val="24"/>
          <w:lang w:val="en-US" w:eastAsia="zh-CN"/>
        </w:rPr>
        <w:t>2、废气处理设施处理效率</w:t>
      </w:r>
    </w:p>
    <w:p w14:paraId="5FA680EC">
      <w:pPr>
        <w:numPr>
          <w:ilvl w:val="0"/>
          <w:numId w:val="0"/>
        </w:numPr>
        <w:snapToGrid w:val="0"/>
        <w:spacing w:line="360" w:lineRule="auto"/>
        <w:ind w:firstLine="480" w:firstLineChars="200"/>
        <w:rPr>
          <w:rFonts w:hint="eastAsia" w:ascii="Times New Roman" w:hAnsi="Times New Roman" w:eastAsia="宋体" w:cs="Times New Roman"/>
          <w:kern w:val="22"/>
          <w:sz w:val="24"/>
          <w:szCs w:val="24"/>
        </w:rPr>
      </w:pPr>
      <w:r>
        <w:rPr>
          <w:rFonts w:hint="eastAsia" w:ascii="Times New Roman" w:hAnsi="Times New Roman" w:eastAsia="宋体" w:cs="Times New Roman"/>
          <w:kern w:val="22"/>
          <w:sz w:val="24"/>
          <w:szCs w:val="24"/>
        </w:rPr>
        <w:t>本次验收监测，环保设施处理效率见表9</w:t>
      </w:r>
      <w:r>
        <w:rPr>
          <w:rFonts w:ascii="Times New Roman" w:hAnsi="Times New Roman" w:eastAsia="宋体" w:cs="Times New Roman"/>
          <w:kern w:val="22"/>
          <w:sz w:val="24"/>
          <w:szCs w:val="24"/>
        </w:rPr>
        <w:t>.2.</w:t>
      </w:r>
      <w:r>
        <w:rPr>
          <w:rFonts w:hint="eastAsia" w:ascii="Times New Roman" w:hAnsi="Times New Roman" w:eastAsia="宋体" w:cs="Times New Roman"/>
          <w:kern w:val="22"/>
          <w:sz w:val="24"/>
          <w:szCs w:val="24"/>
          <w:lang w:val="en-US" w:eastAsia="zh-CN"/>
        </w:rPr>
        <w:t>5</w:t>
      </w:r>
      <w:r>
        <w:rPr>
          <w:rFonts w:hint="eastAsia" w:ascii="Times New Roman" w:hAnsi="Times New Roman" w:eastAsia="宋体" w:cs="Times New Roman"/>
          <w:kern w:val="22"/>
          <w:sz w:val="24"/>
          <w:szCs w:val="24"/>
        </w:rPr>
        <w:t>-</w:t>
      </w:r>
      <w:r>
        <w:rPr>
          <w:rFonts w:ascii="Times New Roman" w:hAnsi="Times New Roman" w:eastAsia="宋体" w:cs="Times New Roman"/>
          <w:kern w:val="22"/>
          <w:sz w:val="24"/>
          <w:szCs w:val="24"/>
        </w:rPr>
        <w:t>1</w:t>
      </w:r>
      <w:r>
        <w:rPr>
          <w:rFonts w:hint="eastAsia" w:ascii="Times New Roman" w:hAnsi="Times New Roman" w:eastAsia="宋体" w:cs="Times New Roman"/>
          <w:kern w:val="22"/>
          <w:sz w:val="24"/>
          <w:szCs w:val="24"/>
        </w:rPr>
        <w:t>。</w:t>
      </w:r>
    </w:p>
    <w:p w14:paraId="6AA3A24C">
      <w:pPr>
        <w:snapToGrid w:val="0"/>
        <w:spacing w:line="360" w:lineRule="auto"/>
        <w:ind w:firstLine="482" w:firstLineChars="200"/>
        <w:jc w:val="center"/>
        <w:rPr>
          <w:rFonts w:hint="eastAsia" w:ascii="Times New Roman" w:hAnsi="Times New Roman" w:eastAsia="宋体" w:cs="Times New Roman"/>
          <w:b/>
          <w:bCs/>
          <w:kern w:val="22"/>
          <w:sz w:val="24"/>
          <w:szCs w:val="24"/>
        </w:rPr>
      </w:pPr>
      <w:r>
        <w:rPr>
          <w:rFonts w:hint="eastAsia" w:ascii="Times New Roman" w:hAnsi="Times New Roman" w:eastAsia="宋体" w:cs="Times New Roman"/>
          <w:b/>
          <w:bCs/>
          <w:kern w:val="22"/>
          <w:sz w:val="24"/>
          <w:szCs w:val="24"/>
        </w:rPr>
        <w:t>表9</w:t>
      </w:r>
      <w:r>
        <w:rPr>
          <w:rFonts w:ascii="Times New Roman" w:hAnsi="Times New Roman" w:eastAsia="宋体" w:cs="Times New Roman"/>
          <w:b/>
          <w:bCs/>
          <w:kern w:val="22"/>
          <w:sz w:val="24"/>
          <w:szCs w:val="24"/>
        </w:rPr>
        <w:t>.2.</w:t>
      </w:r>
      <w:r>
        <w:rPr>
          <w:rFonts w:hint="eastAsia" w:ascii="Times New Roman" w:hAnsi="Times New Roman" w:eastAsia="宋体" w:cs="Times New Roman"/>
          <w:b/>
          <w:bCs/>
          <w:kern w:val="22"/>
          <w:sz w:val="24"/>
          <w:szCs w:val="24"/>
          <w:lang w:val="en-US" w:eastAsia="zh-CN"/>
        </w:rPr>
        <w:t>5</w:t>
      </w:r>
      <w:r>
        <w:rPr>
          <w:rFonts w:hint="eastAsia" w:ascii="Times New Roman" w:hAnsi="Times New Roman" w:eastAsia="宋体" w:cs="Times New Roman"/>
          <w:b/>
          <w:bCs/>
          <w:kern w:val="22"/>
          <w:sz w:val="24"/>
          <w:szCs w:val="24"/>
        </w:rPr>
        <w:t>-</w:t>
      </w:r>
      <w:r>
        <w:rPr>
          <w:rFonts w:hint="eastAsia" w:ascii="Times New Roman" w:hAnsi="Times New Roman" w:eastAsia="宋体" w:cs="Times New Roman"/>
          <w:b/>
          <w:bCs/>
          <w:kern w:val="22"/>
          <w:sz w:val="24"/>
          <w:szCs w:val="24"/>
          <w:lang w:val="en-US" w:eastAsia="zh-CN"/>
        </w:rPr>
        <w:t>1废气</w:t>
      </w:r>
      <w:r>
        <w:rPr>
          <w:rFonts w:hint="eastAsia" w:ascii="Times New Roman" w:hAnsi="Times New Roman" w:eastAsia="宋体" w:cs="Times New Roman"/>
          <w:b/>
          <w:bCs/>
          <w:kern w:val="22"/>
          <w:sz w:val="24"/>
          <w:szCs w:val="24"/>
        </w:rPr>
        <w:t>环保设施</w:t>
      </w:r>
      <w:r>
        <w:rPr>
          <w:rFonts w:hint="eastAsia" w:ascii="Times New Roman" w:hAnsi="Times New Roman" w:eastAsia="宋体" w:cs="Times New Roman"/>
          <w:b/>
          <w:bCs/>
          <w:kern w:val="22"/>
          <w:sz w:val="24"/>
          <w:szCs w:val="24"/>
          <w:highlight w:val="none"/>
          <w:lang w:val="en-US" w:eastAsia="zh-CN"/>
        </w:rPr>
        <w:t>处理</w:t>
      </w:r>
      <w:r>
        <w:rPr>
          <w:rFonts w:hint="eastAsia" w:ascii="Times New Roman" w:hAnsi="Times New Roman" w:eastAsia="宋体" w:cs="Times New Roman"/>
          <w:b/>
          <w:bCs/>
          <w:kern w:val="22"/>
          <w:sz w:val="24"/>
          <w:szCs w:val="24"/>
        </w:rPr>
        <w:t>效率</w:t>
      </w:r>
    </w:p>
    <w:tbl>
      <w:tblPr>
        <w:tblStyle w:val="34"/>
        <w:tblW w:w="917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06"/>
        <w:gridCol w:w="2089"/>
        <w:gridCol w:w="1195"/>
        <w:gridCol w:w="1429"/>
        <w:gridCol w:w="1451"/>
        <w:gridCol w:w="1301"/>
      </w:tblGrid>
      <w:tr w14:paraId="4CFFAB0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706" w:type="dxa"/>
            <w:vMerge w:val="restart"/>
            <w:tcBorders>
              <w:tl2br w:val="nil"/>
              <w:tr2bl w:val="nil"/>
            </w:tcBorders>
            <w:vAlign w:val="center"/>
          </w:tcPr>
          <w:p w14:paraId="630984E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处理设施</w:t>
            </w:r>
          </w:p>
        </w:tc>
        <w:tc>
          <w:tcPr>
            <w:tcW w:w="2089" w:type="dxa"/>
            <w:vMerge w:val="restart"/>
            <w:tcBorders>
              <w:tl2br w:val="nil"/>
              <w:tr2bl w:val="nil"/>
            </w:tcBorders>
            <w:vAlign w:val="center"/>
          </w:tcPr>
          <w:p w14:paraId="666F2C7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污染因子</w:t>
            </w:r>
          </w:p>
        </w:tc>
        <w:tc>
          <w:tcPr>
            <w:tcW w:w="1195" w:type="dxa"/>
            <w:vMerge w:val="restart"/>
            <w:tcBorders>
              <w:tl2br w:val="nil"/>
              <w:tr2bl w:val="nil"/>
            </w:tcBorders>
            <w:vAlign w:val="center"/>
          </w:tcPr>
          <w:p w14:paraId="207F14F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日期</w:t>
            </w:r>
          </w:p>
        </w:tc>
        <w:tc>
          <w:tcPr>
            <w:tcW w:w="2880" w:type="dxa"/>
            <w:gridSpan w:val="2"/>
            <w:tcBorders>
              <w:tl2br w:val="nil"/>
              <w:tr2bl w:val="nil"/>
            </w:tcBorders>
            <w:vAlign w:val="center"/>
          </w:tcPr>
          <w:p w14:paraId="2A3DDAB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lang w:eastAsia="zh-CN"/>
              </w:rPr>
              <w:t>排放速率</w:t>
            </w:r>
            <w:r>
              <w:rPr>
                <w:rFonts w:hint="default" w:ascii="Times New Roman" w:hAnsi="Times New Roman" w:eastAsia="宋体" w:cs="Times New Roman"/>
                <w:b/>
                <w:bCs/>
                <w:color w:val="auto"/>
                <w:sz w:val="21"/>
                <w:szCs w:val="21"/>
              </w:rPr>
              <w:t>kg/h</w:t>
            </w:r>
          </w:p>
        </w:tc>
        <w:tc>
          <w:tcPr>
            <w:tcW w:w="1301" w:type="dxa"/>
            <w:vMerge w:val="restart"/>
            <w:tcBorders>
              <w:tl2br w:val="nil"/>
              <w:tr2bl w:val="nil"/>
            </w:tcBorders>
            <w:vAlign w:val="center"/>
          </w:tcPr>
          <w:p w14:paraId="697CD5C4">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000000" w:themeColor="text1"/>
                <w:sz w:val="21"/>
                <w:szCs w:val="21"/>
                <w14:textFill>
                  <w14:solidFill>
                    <w14:schemeClr w14:val="tx1"/>
                  </w14:solidFill>
                </w14:textFill>
              </w:rPr>
            </w:pP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处理</w:t>
            </w:r>
            <w:r>
              <w:rPr>
                <w:rFonts w:hint="default" w:ascii="Times New Roman" w:hAnsi="Times New Roman" w:eastAsia="宋体" w:cs="Times New Roman"/>
                <w:b/>
                <w:bCs/>
                <w:color w:val="000000" w:themeColor="text1"/>
                <w:sz w:val="21"/>
                <w:szCs w:val="21"/>
                <w14:textFill>
                  <w14:solidFill>
                    <w14:schemeClr w14:val="tx1"/>
                  </w14:solidFill>
                </w14:textFill>
              </w:rPr>
              <w:t>效率</w:t>
            </w:r>
          </w:p>
          <w:p w14:paraId="64F5F31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000000" w:themeColor="text1"/>
                <w:sz w:val="21"/>
                <w:szCs w:val="21"/>
                <w14:textFill>
                  <w14:solidFill>
                    <w14:schemeClr w14:val="tx1"/>
                  </w14:solidFill>
                </w14:textFill>
              </w:rPr>
            </w:pPr>
            <w:r>
              <w:rPr>
                <w:rFonts w:hint="eastAsia" w:ascii="Times New Roman" w:hAnsi="Times New Roman" w:eastAsia="宋体" w:cs="Times New Roman"/>
                <w:b/>
                <w:bCs/>
                <w:color w:val="000000" w:themeColor="text1"/>
                <w:sz w:val="21"/>
                <w:szCs w:val="21"/>
                <w:lang w:val="en-US" w:eastAsia="zh-CN"/>
                <w14:textFill>
                  <w14:solidFill>
                    <w14:schemeClr w14:val="tx1"/>
                  </w14:solidFill>
                </w14:textFill>
              </w:rPr>
              <w:t>%</w:t>
            </w:r>
          </w:p>
        </w:tc>
      </w:tr>
      <w:tr w14:paraId="69F6091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706" w:type="dxa"/>
            <w:vMerge w:val="continue"/>
            <w:tcBorders>
              <w:tl2br w:val="nil"/>
              <w:tr2bl w:val="nil"/>
            </w:tcBorders>
            <w:vAlign w:val="center"/>
          </w:tcPr>
          <w:p w14:paraId="318BF8D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21"/>
                <w:szCs w:val="21"/>
              </w:rPr>
            </w:pPr>
          </w:p>
        </w:tc>
        <w:tc>
          <w:tcPr>
            <w:tcW w:w="2089" w:type="dxa"/>
            <w:vMerge w:val="continue"/>
            <w:tcBorders>
              <w:tl2br w:val="nil"/>
              <w:tr2bl w:val="nil"/>
            </w:tcBorders>
            <w:vAlign w:val="center"/>
          </w:tcPr>
          <w:p w14:paraId="4868AA9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21"/>
                <w:szCs w:val="21"/>
              </w:rPr>
            </w:pPr>
          </w:p>
        </w:tc>
        <w:tc>
          <w:tcPr>
            <w:tcW w:w="1195" w:type="dxa"/>
            <w:vMerge w:val="continue"/>
            <w:tcBorders>
              <w:tl2br w:val="nil"/>
              <w:tr2bl w:val="nil"/>
            </w:tcBorders>
            <w:vAlign w:val="center"/>
          </w:tcPr>
          <w:p w14:paraId="78F402A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21"/>
                <w:szCs w:val="21"/>
              </w:rPr>
            </w:pPr>
          </w:p>
        </w:tc>
        <w:tc>
          <w:tcPr>
            <w:tcW w:w="1429" w:type="dxa"/>
            <w:tcBorders>
              <w:tl2br w:val="nil"/>
              <w:tr2bl w:val="nil"/>
            </w:tcBorders>
            <w:vAlign w:val="center"/>
          </w:tcPr>
          <w:p w14:paraId="5633307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eastAsia="zh-CN"/>
              </w:rPr>
              <w:t>进口</w:t>
            </w:r>
          </w:p>
        </w:tc>
        <w:tc>
          <w:tcPr>
            <w:tcW w:w="1451" w:type="dxa"/>
            <w:tcBorders>
              <w:tl2br w:val="nil"/>
              <w:tr2bl w:val="nil"/>
            </w:tcBorders>
            <w:vAlign w:val="center"/>
          </w:tcPr>
          <w:p w14:paraId="0DC5E63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eastAsia="zh-CN"/>
              </w:rPr>
              <w:t>出口</w:t>
            </w:r>
          </w:p>
        </w:tc>
        <w:tc>
          <w:tcPr>
            <w:tcW w:w="1301" w:type="dxa"/>
            <w:vMerge w:val="continue"/>
            <w:tcBorders>
              <w:tl2br w:val="nil"/>
              <w:tr2bl w:val="nil"/>
            </w:tcBorders>
            <w:vAlign w:val="center"/>
          </w:tcPr>
          <w:p w14:paraId="7077162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000000" w:themeColor="text1"/>
                <w:sz w:val="21"/>
                <w:szCs w:val="21"/>
                <w:lang w:eastAsia="zh-CN"/>
                <w14:textFill>
                  <w14:solidFill>
                    <w14:schemeClr w14:val="tx1"/>
                  </w14:solidFill>
                </w14:textFill>
              </w:rPr>
            </w:pPr>
          </w:p>
        </w:tc>
      </w:tr>
      <w:tr w14:paraId="36D8FCF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06" w:type="dxa"/>
            <w:vMerge w:val="restart"/>
            <w:tcBorders>
              <w:tl2br w:val="nil"/>
              <w:tr2bl w:val="nil"/>
            </w:tcBorders>
            <w:vAlign w:val="center"/>
          </w:tcPr>
          <w:p w14:paraId="071BFDC6">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酸洗工序废气处理设施</w:t>
            </w:r>
            <w:r>
              <w:rPr>
                <w:rFonts w:hint="eastAsia" w:ascii="Times New Roman" w:hAnsi="Times New Roman" w:eastAsia="宋体" w:cs="Times New Roman"/>
                <w:color w:val="auto"/>
                <w:sz w:val="21"/>
                <w:szCs w:val="21"/>
                <w:highlight w:val="none"/>
                <w:lang w:val="en-US" w:eastAsia="zh-CN"/>
              </w:rPr>
              <w:t>DA003</w:t>
            </w:r>
          </w:p>
        </w:tc>
        <w:tc>
          <w:tcPr>
            <w:tcW w:w="2089" w:type="dxa"/>
            <w:vMerge w:val="restart"/>
            <w:tcBorders>
              <w:tl2br w:val="nil"/>
              <w:tr2bl w:val="nil"/>
            </w:tcBorders>
            <w:vAlign w:val="center"/>
          </w:tcPr>
          <w:p w14:paraId="466933E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氯化氢</w:t>
            </w:r>
          </w:p>
        </w:tc>
        <w:tc>
          <w:tcPr>
            <w:tcW w:w="1195" w:type="dxa"/>
            <w:tcBorders>
              <w:tl2br w:val="nil"/>
              <w:tr2bl w:val="nil"/>
            </w:tcBorders>
            <w:vAlign w:val="center"/>
          </w:tcPr>
          <w:p w14:paraId="21653A8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2025.3.10</w:t>
            </w:r>
          </w:p>
        </w:tc>
        <w:tc>
          <w:tcPr>
            <w:tcW w:w="1429" w:type="dxa"/>
            <w:tcBorders>
              <w:tl2br w:val="nil"/>
              <w:tr2bl w:val="nil"/>
            </w:tcBorders>
            <w:vAlign w:val="center"/>
          </w:tcPr>
          <w:p w14:paraId="7C5EF60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bCs/>
                <w:kern w:val="0"/>
                <w:sz w:val="21"/>
                <w:szCs w:val="21"/>
                <w:highlight w:val="none"/>
                <w:lang w:val="en-US" w:eastAsia="zh-CN"/>
              </w:rPr>
              <w:t>2.29</w:t>
            </w:r>
            <w:r>
              <w:rPr>
                <w:rFonts w:hint="default" w:ascii="Times New Roman" w:hAnsi="Times New Roman" w:eastAsia="宋体" w:cs="Times New Roman"/>
                <w:bCs/>
                <w:kern w:val="0"/>
                <w:sz w:val="21"/>
                <w:szCs w:val="21"/>
                <w:highlight w:val="none"/>
              </w:rPr>
              <w:t>×10</w:t>
            </w:r>
            <w:r>
              <w:rPr>
                <w:rFonts w:hint="default" w:ascii="Times New Roman" w:hAnsi="Times New Roman" w:eastAsia="宋体" w:cs="Times New Roman"/>
                <w:bCs/>
                <w:kern w:val="0"/>
                <w:sz w:val="21"/>
                <w:szCs w:val="21"/>
                <w:highlight w:val="none"/>
                <w:vertAlign w:val="superscript"/>
              </w:rPr>
              <w:t>-</w:t>
            </w:r>
            <w:r>
              <w:rPr>
                <w:rFonts w:hint="eastAsia" w:ascii="Times New Roman" w:hAnsi="Times New Roman" w:eastAsia="宋体" w:cs="Times New Roman"/>
                <w:bCs/>
                <w:kern w:val="0"/>
                <w:sz w:val="21"/>
                <w:szCs w:val="21"/>
                <w:highlight w:val="none"/>
                <w:vertAlign w:val="superscript"/>
                <w:lang w:val="en-US" w:eastAsia="zh-CN"/>
              </w:rPr>
              <w:t>2</w:t>
            </w:r>
          </w:p>
        </w:tc>
        <w:tc>
          <w:tcPr>
            <w:tcW w:w="1451" w:type="dxa"/>
            <w:tcBorders>
              <w:tl2br w:val="nil"/>
              <w:tr2bl w:val="nil"/>
            </w:tcBorders>
            <w:vAlign w:val="center"/>
          </w:tcPr>
          <w:p w14:paraId="71AABA3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bCs/>
                <w:kern w:val="0"/>
                <w:sz w:val="21"/>
                <w:szCs w:val="21"/>
                <w:highlight w:val="none"/>
                <w:lang w:val="en-US" w:eastAsia="zh-CN"/>
              </w:rPr>
              <w:t>1.07</w:t>
            </w:r>
            <w:r>
              <w:rPr>
                <w:rFonts w:hint="default" w:ascii="Times New Roman" w:hAnsi="Times New Roman" w:eastAsia="宋体" w:cs="Times New Roman"/>
                <w:bCs/>
                <w:kern w:val="0"/>
                <w:sz w:val="21"/>
                <w:szCs w:val="21"/>
                <w:highlight w:val="none"/>
              </w:rPr>
              <w:t>×10</w:t>
            </w:r>
            <w:r>
              <w:rPr>
                <w:rFonts w:hint="default" w:ascii="Times New Roman" w:hAnsi="Times New Roman" w:eastAsia="宋体" w:cs="Times New Roman"/>
                <w:bCs/>
                <w:kern w:val="0"/>
                <w:sz w:val="21"/>
                <w:szCs w:val="21"/>
                <w:highlight w:val="none"/>
                <w:vertAlign w:val="superscript"/>
              </w:rPr>
              <w:t>-</w:t>
            </w:r>
            <w:r>
              <w:rPr>
                <w:rFonts w:hint="eastAsia" w:ascii="Times New Roman" w:hAnsi="Times New Roman" w:eastAsia="宋体" w:cs="Times New Roman"/>
                <w:bCs/>
                <w:kern w:val="0"/>
                <w:sz w:val="21"/>
                <w:szCs w:val="21"/>
                <w:highlight w:val="none"/>
                <w:vertAlign w:val="superscript"/>
                <w:lang w:val="en-US" w:eastAsia="zh-CN"/>
              </w:rPr>
              <w:t>2</w:t>
            </w:r>
          </w:p>
        </w:tc>
        <w:tc>
          <w:tcPr>
            <w:tcW w:w="1301" w:type="dxa"/>
            <w:tcBorders>
              <w:tl2br w:val="nil"/>
              <w:tr2bl w:val="nil"/>
            </w:tcBorders>
            <w:vAlign w:val="center"/>
          </w:tcPr>
          <w:p w14:paraId="19A5D02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53.3%</w:t>
            </w:r>
          </w:p>
        </w:tc>
      </w:tr>
      <w:tr w14:paraId="06F1C9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06" w:type="dxa"/>
            <w:vMerge w:val="continue"/>
            <w:tcBorders>
              <w:tl2br w:val="nil"/>
              <w:tr2bl w:val="nil"/>
            </w:tcBorders>
            <w:vAlign w:val="center"/>
          </w:tcPr>
          <w:p w14:paraId="12555DC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p>
        </w:tc>
        <w:tc>
          <w:tcPr>
            <w:tcW w:w="2089" w:type="dxa"/>
            <w:vMerge w:val="continue"/>
            <w:tcBorders>
              <w:tl2br w:val="nil"/>
              <w:tr2bl w:val="nil"/>
            </w:tcBorders>
            <w:vAlign w:val="center"/>
          </w:tcPr>
          <w:p w14:paraId="5B7C3A5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p>
        </w:tc>
        <w:tc>
          <w:tcPr>
            <w:tcW w:w="1195" w:type="dxa"/>
            <w:tcBorders>
              <w:tl2br w:val="nil"/>
              <w:tr2bl w:val="nil"/>
            </w:tcBorders>
            <w:vAlign w:val="center"/>
          </w:tcPr>
          <w:p w14:paraId="53D571D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2025.3.11</w:t>
            </w:r>
          </w:p>
        </w:tc>
        <w:tc>
          <w:tcPr>
            <w:tcW w:w="1429" w:type="dxa"/>
            <w:tcBorders>
              <w:tl2br w:val="nil"/>
              <w:tr2bl w:val="nil"/>
            </w:tcBorders>
            <w:vAlign w:val="center"/>
          </w:tcPr>
          <w:p w14:paraId="7A085BC2">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bCs/>
                <w:kern w:val="0"/>
                <w:sz w:val="21"/>
                <w:szCs w:val="21"/>
                <w:highlight w:val="none"/>
                <w:lang w:val="en-US" w:eastAsia="zh-CN"/>
              </w:rPr>
              <w:t>2.52</w:t>
            </w:r>
            <w:r>
              <w:rPr>
                <w:rFonts w:hint="default" w:ascii="Times New Roman" w:hAnsi="Times New Roman" w:eastAsia="宋体" w:cs="Times New Roman"/>
                <w:bCs/>
                <w:kern w:val="0"/>
                <w:sz w:val="21"/>
                <w:szCs w:val="21"/>
                <w:highlight w:val="none"/>
              </w:rPr>
              <w:t>×10</w:t>
            </w:r>
            <w:r>
              <w:rPr>
                <w:rFonts w:hint="default" w:ascii="Times New Roman" w:hAnsi="Times New Roman" w:eastAsia="宋体" w:cs="Times New Roman"/>
                <w:bCs/>
                <w:kern w:val="0"/>
                <w:sz w:val="21"/>
                <w:szCs w:val="21"/>
                <w:highlight w:val="none"/>
                <w:vertAlign w:val="superscript"/>
              </w:rPr>
              <w:t>-</w:t>
            </w:r>
            <w:r>
              <w:rPr>
                <w:rFonts w:hint="eastAsia" w:ascii="Times New Roman" w:hAnsi="Times New Roman" w:eastAsia="宋体" w:cs="Times New Roman"/>
                <w:bCs/>
                <w:kern w:val="0"/>
                <w:sz w:val="21"/>
                <w:szCs w:val="21"/>
                <w:highlight w:val="none"/>
                <w:vertAlign w:val="superscript"/>
                <w:lang w:val="en-US" w:eastAsia="zh-CN"/>
              </w:rPr>
              <w:t>2</w:t>
            </w:r>
          </w:p>
        </w:tc>
        <w:tc>
          <w:tcPr>
            <w:tcW w:w="1451" w:type="dxa"/>
            <w:tcBorders>
              <w:tl2br w:val="nil"/>
              <w:tr2bl w:val="nil"/>
            </w:tcBorders>
            <w:shd w:val="clear" w:color="auto" w:fill="auto"/>
            <w:vAlign w:val="center"/>
          </w:tcPr>
          <w:p w14:paraId="7D789DA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bCs/>
                <w:kern w:val="0"/>
                <w:sz w:val="21"/>
                <w:szCs w:val="21"/>
                <w:highlight w:val="none"/>
                <w:lang w:val="en-US" w:eastAsia="zh-CN"/>
              </w:rPr>
              <w:t>1.05</w:t>
            </w:r>
            <w:r>
              <w:rPr>
                <w:rFonts w:hint="default" w:ascii="Times New Roman" w:hAnsi="Times New Roman" w:eastAsia="宋体" w:cs="Times New Roman"/>
                <w:bCs/>
                <w:kern w:val="0"/>
                <w:sz w:val="21"/>
                <w:szCs w:val="21"/>
                <w:highlight w:val="none"/>
              </w:rPr>
              <w:t>×10</w:t>
            </w:r>
            <w:r>
              <w:rPr>
                <w:rFonts w:hint="default" w:ascii="Times New Roman" w:hAnsi="Times New Roman" w:eastAsia="宋体" w:cs="Times New Roman"/>
                <w:bCs/>
                <w:kern w:val="0"/>
                <w:sz w:val="21"/>
                <w:szCs w:val="21"/>
                <w:highlight w:val="none"/>
                <w:vertAlign w:val="superscript"/>
              </w:rPr>
              <w:t>-</w:t>
            </w:r>
            <w:r>
              <w:rPr>
                <w:rFonts w:hint="eastAsia" w:ascii="Times New Roman" w:hAnsi="Times New Roman" w:eastAsia="宋体" w:cs="Times New Roman"/>
                <w:bCs/>
                <w:kern w:val="0"/>
                <w:sz w:val="21"/>
                <w:szCs w:val="21"/>
                <w:highlight w:val="none"/>
                <w:vertAlign w:val="superscript"/>
                <w:lang w:val="en-US" w:eastAsia="zh-CN"/>
              </w:rPr>
              <w:t>2</w:t>
            </w:r>
          </w:p>
        </w:tc>
        <w:tc>
          <w:tcPr>
            <w:tcW w:w="1301" w:type="dxa"/>
            <w:tcBorders>
              <w:tl2br w:val="nil"/>
              <w:tr2bl w:val="nil"/>
            </w:tcBorders>
            <w:shd w:val="clear" w:color="auto" w:fill="auto"/>
            <w:vAlign w:val="center"/>
          </w:tcPr>
          <w:p w14:paraId="47A251B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58.3%</w:t>
            </w:r>
          </w:p>
        </w:tc>
      </w:tr>
      <w:tr w14:paraId="58DAF7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06" w:type="dxa"/>
            <w:vMerge w:val="restart"/>
            <w:tcBorders>
              <w:tl2br w:val="nil"/>
              <w:tr2bl w:val="nil"/>
            </w:tcBorders>
            <w:vAlign w:val="center"/>
          </w:tcPr>
          <w:p w14:paraId="37791818">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涂装工序废气排气筒DA004</w:t>
            </w:r>
          </w:p>
        </w:tc>
        <w:tc>
          <w:tcPr>
            <w:tcW w:w="2089" w:type="dxa"/>
            <w:vMerge w:val="restart"/>
            <w:tcBorders>
              <w:tl2br w:val="nil"/>
              <w:tr2bl w:val="nil"/>
            </w:tcBorders>
            <w:vAlign w:val="center"/>
          </w:tcPr>
          <w:p w14:paraId="5DB752F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lang w:val="en-US" w:eastAsia="zh-CN"/>
              </w:rPr>
              <w:t>VOC</w:t>
            </w:r>
            <w:r>
              <w:rPr>
                <w:rFonts w:hint="eastAsia" w:ascii="Times New Roman" w:hAnsi="Times New Roman" w:eastAsia="宋体" w:cs="Times New Roman"/>
                <w:color w:val="auto"/>
                <w:sz w:val="21"/>
                <w:szCs w:val="21"/>
                <w:highlight w:val="none"/>
                <w:vertAlign w:val="subscript"/>
                <w:lang w:val="en-US" w:eastAsia="zh-CN"/>
              </w:rPr>
              <w:t>S</w:t>
            </w:r>
            <w:r>
              <w:rPr>
                <w:rFonts w:hint="eastAsia" w:ascii="Times New Roman" w:hAnsi="Times New Roman" w:eastAsia="宋体" w:cs="Times New Roman"/>
                <w:color w:val="auto"/>
                <w:sz w:val="21"/>
                <w:szCs w:val="21"/>
                <w:highlight w:val="none"/>
                <w:vertAlign w:val="superscript"/>
                <w:lang w:val="en-US" w:eastAsia="zh-CN"/>
              </w:rPr>
              <w:t>【1】</w:t>
            </w:r>
          </w:p>
        </w:tc>
        <w:tc>
          <w:tcPr>
            <w:tcW w:w="1195" w:type="dxa"/>
            <w:tcBorders>
              <w:tl2br w:val="nil"/>
              <w:tr2bl w:val="nil"/>
            </w:tcBorders>
            <w:vAlign w:val="center"/>
          </w:tcPr>
          <w:p w14:paraId="2B471A5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2025.4.14</w:t>
            </w:r>
          </w:p>
        </w:tc>
        <w:tc>
          <w:tcPr>
            <w:tcW w:w="1429" w:type="dxa"/>
            <w:tcBorders>
              <w:tl2br w:val="nil"/>
              <w:tr2bl w:val="nil"/>
            </w:tcBorders>
            <w:vAlign w:val="center"/>
          </w:tcPr>
          <w:p w14:paraId="28601CB8">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0.222</w:t>
            </w:r>
          </w:p>
        </w:tc>
        <w:tc>
          <w:tcPr>
            <w:tcW w:w="1451" w:type="dxa"/>
            <w:tcBorders>
              <w:tl2br w:val="nil"/>
              <w:tr2bl w:val="nil"/>
            </w:tcBorders>
            <w:shd w:val="clear" w:color="auto" w:fill="auto"/>
            <w:vAlign w:val="center"/>
          </w:tcPr>
          <w:p w14:paraId="2DA057F7">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4.81</w:t>
            </w:r>
            <w:r>
              <w:rPr>
                <w:rFonts w:hint="default" w:ascii="Times New Roman" w:hAnsi="Times New Roman" w:eastAsia="宋体" w:cs="Times New Roman"/>
                <w:bCs/>
                <w:kern w:val="0"/>
                <w:sz w:val="21"/>
                <w:szCs w:val="21"/>
                <w:highlight w:val="none"/>
                <w:lang w:val="en-US" w:eastAsia="zh-CN"/>
              </w:rPr>
              <w:t>×10</w:t>
            </w:r>
            <w:r>
              <w:rPr>
                <w:rFonts w:hint="default" w:ascii="Times New Roman" w:hAnsi="Times New Roman" w:eastAsia="宋体" w:cs="Times New Roman"/>
                <w:bCs/>
                <w:kern w:val="0"/>
                <w:sz w:val="21"/>
                <w:szCs w:val="21"/>
                <w:highlight w:val="none"/>
                <w:vertAlign w:val="superscript"/>
                <w:lang w:val="en-US" w:eastAsia="zh-CN"/>
              </w:rPr>
              <w:t>-</w:t>
            </w:r>
            <w:r>
              <w:rPr>
                <w:rFonts w:hint="eastAsia" w:ascii="Times New Roman" w:hAnsi="Times New Roman" w:eastAsia="宋体" w:cs="Times New Roman"/>
                <w:bCs/>
                <w:kern w:val="0"/>
                <w:sz w:val="21"/>
                <w:szCs w:val="21"/>
                <w:highlight w:val="none"/>
                <w:vertAlign w:val="superscript"/>
                <w:lang w:val="en-US" w:eastAsia="zh-CN"/>
              </w:rPr>
              <w:t>2</w:t>
            </w:r>
          </w:p>
        </w:tc>
        <w:tc>
          <w:tcPr>
            <w:tcW w:w="1301" w:type="dxa"/>
            <w:tcBorders>
              <w:tl2br w:val="nil"/>
              <w:tr2bl w:val="nil"/>
            </w:tcBorders>
            <w:shd w:val="clear" w:color="auto" w:fill="auto"/>
            <w:vAlign w:val="center"/>
          </w:tcPr>
          <w:p w14:paraId="368E1C98">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78.3%</w:t>
            </w:r>
          </w:p>
        </w:tc>
      </w:tr>
      <w:tr w14:paraId="7671B0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06" w:type="dxa"/>
            <w:vMerge w:val="continue"/>
            <w:tcBorders>
              <w:tl2br w:val="nil"/>
              <w:tr2bl w:val="nil"/>
            </w:tcBorders>
            <w:vAlign w:val="center"/>
          </w:tcPr>
          <w:p w14:paraId="04464C3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highlight w:val="none"/>
              </w:rPr>
            </w:pPr>
          </w:p>
        </w:tc>
        <w:tc>
          <w:tcPr>
            <w:tcW w:w="2089" w:type="dxa"/>
            <w:vMerge w:val="continue"/>
            <w:tcBorders>
              <w:tl2br w:val="nil"/>
              <w:tr2bl w:val="nil"/>
            </w:tcBorders>
            <w:vAlign w:val="center"/>
          </w:tcPr>
          <w:p w14:paraId="0E091E8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p>
        </w:tc>
        <w:tc>
          <w:tcPr>
            <w:tcW w:w="1195" w:type="dxa"/>
            <w:tcBorders>
              <w:tl2br w:val="nil"/>
              <w:tr2bl w:val="nil"/>
            </w:tcBorders>
            <w:vAlign w:val="center"/>
          </w:tcPr>
          <w:p w14:paraId="00F0EE5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2025.4.15</w:t>
            </w:r>
          </w:p>
        </w:tc>
        <w:tc>
          <w:tcPr>
            <w:tcW w:w="1429" w:type="dxa"/>
            <w:tcBorders>
              <w:tl2br w:val="nil"/>
              <w:tr2bl w:val="nil"/>
            </w:tcBorders>
            <w:vAlign w:val="center"/>
          </w:tcPr>
          <w:p w14:paraId="7F57FF18">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0.229</w:t>
            </w:r>
          </w:p>
        </w:tc>
        <w:tc>
          <w:tcPr>
            <w:tcW w:w="1451" w:type="dxa"/>
            <w:tcBorders>
              <w:tl2br w:val="nil"/>
              <w:tr2bl w:val="nil"/>
            </w:tcBorders>
            <w:shd w:val="clear" w:color="auto" w:fill="auto"/>
            <w:vAlign w:val="center"/>
          </w:tcPr>
          <w:p w14:paraId="516C585C">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4.17</w:t>
            </w:r>
            <w:r>
              <w:rPr>
                <w:rFonts w:hint="default" w:ascii="Times New Roman" w:hAnsi="Times New Roman" w:eastAsia="宋体" w:cs="Times New Roman"/>
                <w:bCs/>
                <w:kern w:val="0"/>
                <w:sz w:val="21"/>
                <w:szCs w:val="21"/>
                <w:highlight w:val="none"/>
                <w:lang w:val="en-US" w:eastAsia="zh-CN"/>
              </w:rPr>
              <w:t>×10</w:t>
            </w:r>
            <w:r>
              <w:rPr>
                <w:rFonts w:hint="default" w:ascii="Times New Roman" w:hAnsi="Times New Roman" w:eastAsia="宋体" w:cs="Times New Roman"/>
                <w:bCs/>
                <w:kern w:val="0"/>
                <w:sz w:val="21"/>
                <w:szCs w:val="21"/>
                <w:highlight w:val="none"/>
                <w:vertAlign w:val="superscript"/>
                <w:lang w:val="en-US" w:eastAsia="zh-CN"/>
              </w:rPr>
              <w:t>-</w:t>
            </w:r>
            <w:r>
              <w:rPr>
                <w:rFonts w:hint="eastAsia" w:ascii="Times New Roman" w:hAnsi="Times New Roman" w:eastAsia="宋体" w:cs="Times New Roman"/>
                <w:bCs/>
                <w:kern w:val="0"/>
                <w:sz w:val="21"/>
                <w:szCs w:val="21"/>
                <w:highlight w:val="none"/>
                <w:vertAlign w:val="superscript"/>
                <w:lang w:val="en-US" w:eastAsia="zh-CN"/>
              </w:rPr>
              <w:t>2</w:t>
            </w:r>
          </w:p>
        </w:tc>
        <w:tc>
          <w:tcPr>
            <w:tcW w:w="1301" w:type="dxa"/>
            <w:tcBorders>
              <w:tl2br w:val="nil"/>
              <w:tr2bl w:val="nil"/>
            </w:tcBorders>
            <w:shd w:val="clear" w:color="auto" w:fill="auto"/>
            <w:vAlign w:val="center"/>
          </w:tcPr>
          <w:p w14:paraId="1C1A48DD">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81.8%</w:t>
            </w:r>
          </w:p>
        </w:tc>
      </w:tr>
      <w:tr w14:paraId="0AA05F6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171" w:type="dxa"/>
            <w:gridSpan w:val="6"/>
            <w:tcBorders>
              <w:tl2br w:val="nil"/>
              <w:tr2bl w:val="nil"/>
            </w:tcBorders>
            <w:vAlign w:val="center"/>
          </w:tcPr>
          <w:p w14:paraId="6184B17B">
            <w:pPr>
              <w:keepNext w:val="0"/>
              <w:keepLines w:val="0"/>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vertAlign w:val="superscript"/>
                <w:lang w:val="en-US" w:eastAsia="zh-CN"/>
              </w:rPr>
              <w:t>【1】</w:t>
            </w:r>
            <w:r>
              <w:rPr>
                <w:rFonts w:hint="eastAsia" w:ascii="Times New Roman" w:hAnsi="Times New Roman" w:eastAsia="宋体" w:cs="Times New Roman"/>
                <w:bCs/>
                <w:kern w:val="0"/>
                <w:sz w:val="21"/>
                <w:szCs w:val="21"/>
                <w:highlight w:val="none"/>
                <w:lang w:val="en-US" w:eastAsia="zh-CN"/>
              </w:rPr>
              <w:t>注：VOC</w:t>
            </w:r>
            <w:r>
              <w:rPr>
                <w:rFonts w:hint="eastAsia" w:ascii="Times New Roman" w:hAnsi="Times New Roman" w:eastAsia="宋体" w:cs="Times New Roman"/>
                <w:bCs/>
                <w:kern w:val="0"/>
                <w:sz w:val="21"/>
                <w:szCs w:val="21"/>
                <w:highlight w:val="none"/>
                <w:vertAlign w:val="subscript"/>
                <w:lang w:val="en-US" w:eastAsia="zh-CN"/>
              </w:rPr>
              <w:t>S</w:t>
            </w:r>
            <w:r>
              <w:rPr>
                <w:rFonts w:hint="eastAsia" w:ascii="Times New Roman" w:hAnsi="Times New Roman" w:eastAsia="宋体" w:cs="Times New Roman"/>
                <w:bCs/>
                <w:kern w:val="0"/>
                <w:sz w:val="21"/>
                <w:szCs w:val="21"/>
                <w:highlight w:val="none"/>
                <w:lang w:val="en-US" w:eastAsia="zh-CN"/>
              </w:rPr>
              <w:t>以非甲烷总烃、二甲苯、乙酸酯类算术之和计。</w:t>
            </w:r>
          </w:p>
        </w:tc>
      </w:tr>
    </w:tbl>
    <w:p w14:paraId="2EE51EC0">
      <w:pPr>
        <w:spacing w:line="360" w:lineRule="auto"/>
        <w:ind w:firstLine="480" w:firstLineChars="200"/>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pPr>
    </w:p>
    <w:p w14:paraId="234159DD">
      <w:pPr>
        <w:pStyle w:val="4"/>
        <w:rPr>
          <w:kern w:val="22"/>
          <w:highlight w:val="none"/>
        </w:rPr>
      </w:pPr>
      <w:bookmarkStart w:id="114" w:name="_Toc23932"/>
      <w:r>
        <w:rPr>
          <w:rFonts w:hint="eastAsia"/>
          <w:kern w:val="22"/>
          <w:highlight w:val="none"/>
        </w:rPr>
        <w:t>9.2.6</w:t>
      </w:r>
      <w:bookmarkEnd w:id="93"/>
      <w:bookmarkEnd w:id="94"/>
      <w:bookmarkEnd w:id="95"/>
      <w:bookmarkEnd w:id="96"/>
      <w:bookmarkEnd w:id="97"/>
      <w:bookmarkEnd w:id="98"/>
      <w:bookmarkEnd w:id="99"/>
      <w:bookmarkEnd w:id="100"/>
      <w:r>
        <w:rPr>
          <w:rFonts w:hint="eastAsia"/>
          <w:kern w:val="22"/>
          <w:highlight w:val="none"/>
        </w:rPr>
        <w:t>污染物排放总量核算</w:t>
      </w:r>
      <w:bookmarkEnd w:id="114"/>
    </w:p>
    <w:p w14:paraId="7364D4E3">
      <w:pPr>
        <w:spacing w:line="360" w:lineRule="auto"/>
        <w:ind w:firstLine="482" w:firstLineChars="200"/>
        <w:rPr>
          <w:rFonts w:ascii="Times New Roman" w:hAnsi="Times New Roman"/>
          <w:b/>
          <w:sz w:val="24"/>
          <w:szCs w:val="24"/>
          <w:highlight w:val="none"/>
        </w:rPr>
      </w:pPr>
      <w:bookmarkStart w:id="115" w:name="_Toc117669768"/>
      <w:bookmarkStart w:id="116" w:name="_Toc4694246"/>
      <w:bookmarkStart w:id="117" w:name="_Hlk534923511"/>
      <w:bookmarkStart w:id="118" w:name="_Toc110973449"/>
      <w:bookmarkStart w:id="119" w:name="_Toc28357513"/>
      <w:r>
        <w:rPr>
          <w:rFonts w:ascii="Times New Roman" w:hAnsi="Times New Roman"/>
          <w:b/>
          <w:sz w:val="24"/>
          <w:szCs w:val="24"/>
          <w:highlight w:val="none"/>
        </w:rPr>
        <w:t>1、废水</w:t>
      </w:r>
    </w:p>
    <w:p w14:paraId="38AD0F8A">
      <w:pPr>
        <w:spacing w:line="360" w:lineRule="auto"/>
        <w:ind w:firstLine="480" w:firstLineChars="200"/>
        <w:rPr>
          <w:rFonts w:ascii="Times New Roman" w:hAnsi="Times New Roman" w:cs="Times New Roman"/>
          <w:color w:val="000000" w:themeColor="text1"/>
          <w:kern w:val="22"/>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根据现场核查，</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项目</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向外环境</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年排</w:t>
      </w:r>
      <w:r>
        <w:rPr>
          <w:rFonts w:hint="eastAsia" w:ascii="Times New Roman" w:hAnsi="Times New Roman" w:eastAsia="宋体" w:cs="Times New Roman"/>
          <w:color w:val="000000" w:themeColor="text1"/>
          <w:kern w:val="0"/>
          <w:sz w:val="24"/>
          <w:szCs w:val="24"/>
          <w:highlight w:val="none"/>
          <w:lang w:eastAsia="zh-CN"/>
          <w14:textFill>
            <w14:solidFill>
              <w14:schemeClr w14:val="tx1"/>
            </w14:solidFill>
          </w14:textFill>
        </w:rPr>
        <w:t>水</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量约为</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2215</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吨/年。</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根据监测日废水处理设施出口检测平均数据（</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化学需氧量</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400</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mg/L，氨氮</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5.01</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），计算项目年纳管量；同时</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根据《城镇污水处理厂主要水污染物排放标准》（DB</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33/2169-2018）</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中的规定</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（化学需氧量</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40</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mg/L，氨氮</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2</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计算项目向外环境年排放量</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。均符合环评中关于总量控制的要求</w:t>
      </w:r>
      <w:r>
        <w:rPr>
          <w:rFonts w:hint="eastAsia" w:ascii="Times New Roman" w:hAnsi="Times New Roman" w:eastAsia="宋体" w:cs="Times New Roman"/>
          <w:color w:val="000000" w:themeColor="text1"/>
          <w:kern w:val="0"/>
          <w:sz w:val="24"/>
          <w:szCs w:val="24"/>
          <w:highlight w:val="none"/>
          <w:lang w:eastAsia="zh-CN"/>
          <w14:textFill>
            <w14:solidFill>
              <w14:schemeClr w14:val="tx1"/>
            </w14:solidFill>
          </w14:textFill>
        </w:rPr>
        <w:t>。</w:t>
      </w:r>
      <w:r>
        <w:rPr>
          <w:rFonts w:hint="eastAsia" w:ascii="Times New Roman" w:hAnsi="Times New Roman" w:cs="Times New Roman"/>
          <w:color w:val="000000" w:themeColor="text1"/>
          <w:kern w:val="22"/>
          <w:sz w:val="24"/>
          <w:szCs w:val="24"/>
          <w14:textFill>
            <w14:solidFill>
              <w14:schemeClr w14:val="tx1"/>
            </w14:solidFill>
          </w14:textFill>
        </w:rPr>
        <w:t>具体</w:t>
      </w:r>
      <w:r>
        <w:rPr>
          <w:rFonts w:ascii="Times New Roman" w:hAnsi="Times New Roman" w:cs="Times New Roman"/>
          <w:color w:val="000000" w:themeColor="text1"/>
          <w:kern w:val="22"/>
          <w:sz w:val="24"/>
          <w:szCs w:val="24"/>
          <w14:textFill>
            <w14:solidFill>
              <w14:schemeClr w14:val="tx1"/>
            </w14:solidFill>
          </w14:textFill>
        </w:rPr>
        <w:t>废水监测因子</w:t>
      </w:r>
      <w:r>
        <w:rPr>
          <w:rFonts w:hint="eastAsia" w:ascii="Times New Roman" w:hAnsi="Times New Roman" w:cs="Times New Roman"/>
          <w:color w:val="000000" w:themeColor="text1"/>
          <w:kern w:val="22"/>
          <w:sz w:val="24"/>
          <w:szCs w:val="24"/>
          <w:lang w:val="en-US" w:eastAsia="zh-CN"/>
          <w14:textFill>
            <w14:solidFill>
              <w14:schemeClr w14:val="tx1"/>
            </w14:solidFill>
          </w14:textFill>
        </w:rPr>
        <w:t>年产生量</w:t>
      </w:r>
      <w:r>
        <w:rPr>
          <w:rFonts w:ascii="Times New Roman" w:hAnsi="Times New Roman" w:cs="Times New Roman"/>
          <w:color w:val="000000" w:themeColor="text1"/>
          <w:kern w:val="22"/>
          <w:sz w:val="24"/>
          <w:szCs w:val="24"/>
          <w14:textFill>
            <w14:solidFill>
              <w14:schemeClr w14:val="tx1"/>
            </w14:solidFill>
          </w14:textFill>
        </w:rPr>
        <w:t>见表9</w:t>
      </w:r>
      <w:r>
        <w:rPr>
          <w:rFonts w:hint="eastAsia" w:ascii="Times New Roman" w:hAnsi="Times New Roman" w:cs="Times New Roman"/>
          <w:color w:val="000000" w:themeColor="text1"/>
          <w:kern w:val="22"/>
          <w:sz w:val="24"/>
          <w:szCs w:val="24"/>
          <w14:textFill>
            <w14:solidFill>
              <w14:schemeClr w14:val="tx1"/>
            </w14:solidFill>
          </w14:textFill>
        </w:rPr>
        <w:t>.2</w:t>
      </w:r>
      <w:r>
        <w:rPr>
          <w:rFonts w:ascii="Times New Roman" w:hAnsi="Times New Roman" w:cs="Times New Roman"/>
          <w:color w:val="000000" w:themeColor="text1"/>
          <w:kern w:val="22"/>
          <w:sz w:val="24"/>
          <w:szCs w:val="24"/>
          <w14:textFill>
            <w14:solidFill>
              <w14:schemeClr w14:val="tx1"/>
            </w14:solidFill>
          </w14:textFill>
        </w:rPr>
        <w:t>.</w:t>
      </w:r>
      <w:r>
        <w:rPr>
          <w:rFonts w:hint="eastAsia" w:ascii="Times New Roman" w:hAnsi="Times New Roman" w:cs="Times New Roman"/>
          <w:color w:val="000000" w:themeColor="text1"/>
          <w:kern w:val="22"/>
          <w:sz w:val="24"/>
          <w:szCs w:val="24"/>
          <w:lang w:val="en-US" w:eastAsia="zh-CN"/>
          <w14:textFill>
            <w14:solidFill>
              <w14:schemeClr w14:val="tx1"/>
            </w14:solidFill>
          </w14:textFill>
        </w:rPr>
        <w:t>7</w:t>
      </w:r>
      <w:r>
        <w:rPr>
          <w:rFonts w:ascii="Times New Roman" w:hAnsi="Times New Roman" w:cs="Times New Roman"/>
          <w:color w:val="000000" w:themeColor="text1"/>
          <w:kern w:val="22"/>
          <w:sz w:val="24"/>
          <w:szCs w:val="24"/>
          <w14:textFill>
            <w14:solidFill>
              <w14:schemeClr w14:val="tx1"/>
            </w14:solidFill>
          </w14:textFill>
        </w:rPr>
        <w:t>-1。</w:t>
      </w:r>
    </w:p>
    <w:p w14:paraId="39905EF3">
      <w:pPr>
        <w:widowControl/>
        <w:spacing w:line="360" w:lineRule="auto"/>
        <w:jc w:val="center"/>
        <w:rPr>
          <w:rFonts w:ascii="Times New Roman" w:hAnsi="Times New Roman" w:eastAsia="宋体" w:cs="Times New Roman"/>
          <w:b/>
          <w:kern w:val="0"/>
          <w:sz w:val="28"/>
          <w:szCs w:val="28"/>
          <w:highlight w:val="none"/>
        </w:rPr>
      </w:pPr>
      <w:r>
        <w:rPr>
          <w:rFonts w:ascii="Times New Roman" w:hAnsi="Times New Roman" w:cs="Times New Roman"/>
          <w:b/>
          <w:bCs/>
          <w:szCs w:val="21"/>
          <w:highlight w:val="none"/>
        </w:rPr>
        <w:t>表9</w:t>
      </w:r>
      <w:r>
        <w:rPr>
          <w:rFonts w:hint="eastAsia" w:ascii="Times New Roman" w:hAnsi="Times New Roman" w:cs="Times New Roman"/>
          <w:b/>
          <w:bCs/>
          <w:szCs w:val="21"/>
          <w:highlight w:val="none"/>
        </w:rPr>
        <w:t>.2</w:t>
      </w:r>
      <w:r>
        <w:rPr>
          <w:rFonts w:ascii="Times New Roman" w:hAnsi="Times New Roman" w:cs="Times New Roman"/>
          <w:b/>
          <w:bCs/>
          <w:szCs w:val="21"/>
          <w:highlight w:val="none"/>
        </w:rPr>
        <w:t>.</w:t>
      </w:r>
      <w:r>
        <w:rPr>
          <w:rFonts w:hint="eastAsia" w:ascii="Times New Roman" w:hAnsi="Times New Roman" w:cs="Times New Roman"/>
          <w:b/>
          <w:bCs/>
          <w:szCs w:val="21"/>
          <w:highlight w:val="none"/>
          <w:lang w:val="en-US" w:eastAsia="zh-CN"/>
        </w:rPr>
        <w:t>6</w:t>
      </w:r>
      <w:r>
        <w:rPr>
          <w:rFonts w:ascii="Times New Roman" w:hAnsi="Times New Roman" w:cs="Times New Roman"/>
          <w:b/>
          <w:bCs/>
          <w:szCs w:val="21"/>
          <w:highlight w:val="none"/>
        </w:rPr>
        <w:t>-1</w:t>
      </w:r>
      <w:r>
        <w:rPr>
          <w:rFonts w:hint="eastAsia" w:ascii="Times New Roman" w:hAnsi="Times New Roman" w:cs="Times New Roman"/>
          <w:b/>
          <w:bCs/>
          <w:szCs w:val="21"/>
          <w:highlight w:val="none"/>
        </w:rPr>
        <w:t xml:space="preserve">  </w:t>
      </w:r>
      <w:r>
        <w:rPr>
          <w:rFonts w:ascii="Times New Roman" w:hAnsi="Times New Roman" w:cs="Times New Roman"/>
          <w:b/>
          <w:bCs/>
          <w:szCs w:val="21"/>
          <w:highlight w:val="none"/>
        </w:rPr>
        <w:t>废水监测因子年</w:t>
      </w:r>
      <w:r>
        <w:rPr>
          <w:rFonts w:hint="eastAsia" w:ascii="Times New Roman" w:hAnsi="Times New Roman" w:cs="Times New Roman"/>
          <w:b/>
          <w:bCs/>
          <w:szCs w:val="21"/>
          <w:highlight w:val="none"/>
          <w:lang w:val="en-US" w:eastAsia="zh-CN"/>
        </w:rPr>
        <w:t>产生</w:t>
      </w:r>
      <w:r>
        <w:rPr>
          <w:rFonts w:ascii="Times New Roman" w:hAnsi="Times New Roman" w:cs="Times New Roman"/>
          <w:b/>
          <w:bCs/>
          <w:szCs w:val="21"/>
          <w:highlight w:val="none"/>
        </w:rPr>
        <w:t>量</w:t>
      </w:r>
      <w:r>
        <w:rPr>
          <w:rFonts w:ascii="Times New Roman" w:hAnsi="Times New Roman" w:eastAsia="宋体" w:cs="Times New Roman"/>
          <w:b/>
          <w:sz w:val="24"/>
          <w:szCs w:val="24"/>
          <w:highlight w:val="none"/>
        </w:rPr>
        <w:t xml:space="preserve">  </w:t>
      </w:r>
      <w:r>
        <w:rPr>
          <w:rFonts w:ascii="Times New Roman" w:hAnsi="Times New Roman" w:eastAsia="宋体" w:cs="Times New Roman"/>
          <w:b/>
          <w:kern w:val="0"/>
          <w:sz w:val="28"/>
          <w:szCs w:val="28"/>
          <w:highlight w:val="none"/>
        </w:rPr>
        <w:t xml:space="preserve"> </w:t>
      </w:r>
    </w:p>
    <w:tbl>
      <w:tblPr>
        <w:tblStyle w:val="33"/>
        <w:tblW w:w="486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861"/>
        <w:gridCol w:w="2327"/>
        <w:gridCol w:w="2206"/>
        <w:gridCol w:w="2239"/>
        <w:gridCol w:w="1092"/>
      </w:tblGrid>
      <w:tr w14:paraId="2C878E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751" w:type="dxa"/>
            <w:vAlign w:val="center"/>
          </w:tcPr>
          <w:p w14:paraId="366D78D2">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监测项目</w:t>
            </w:r>
          </w:p>
        </w:tc>
        <w:tc>
          <w:tcPr>
            <w:tcW w:w="2189" w:type="dxa"/>
            <w:vAlign w:val="center"/>
          </w:tcPr>
          <w:p w14:paraId="759EE036">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
                <w:bCs w:val="0"/>
                <w:kern w:val="0"/>
                <w:sz w:val="21"/>
                <w:szCs w:val="21"/>
                <w:highlight w:val="none"/>
                <w:lang w:val="en-US" w:eastAsia="zh-CN" w:bidi="ar-SA"/>
              </w:rPr>
            </w:pPr>
            <w:r>
              <w:rPr>
                <w:rFonts w:hint="eastAsia" w:ascii="Times New Roman" w:hAnsi="Times New Roman" w:eastAsia="宋体" w:cs="Times New Roman"/>
                <w:b/>
                <w:bCs w:val="0"/>
                <w:kern w:val="0"/>
                <w:sz w:val="21"/>
                <w:szCs w:val="21"/>
                <w:highlight w:val="none"/>
                <w:lang w:val="en-US" w:eastAsia="zh-CN"/>
              </w:rPr>
              <w:t>环评批复总量</w:t>
            </w:r>
            <w:r>
              <w:rPr>
                <w:rFonts w:hint="default" w:ascii="Times New Roman" w:hAnsi="Times New Roman" w:eastAsia="宋体" w:cs="Times New Roman"/>
                <w:b/>
                <w:bCs w:val="0"/>
                <w:kern w:val="0"/>
                <w:sz w:val="21"/>
                <w:szCs w:val="21"/>
                <w:highlight w:val="none"/>
              </w:rPr>
              <w:t>（t/a）</w:t>
            </w:r>
          </w:p>
        </w:tc>
        <w:tc>
          <w:tcPr>
            <w:tcW w:w="2075" w:type="dxa"/>
            <w:vAlign w:val="center"/>
          </w:tcPr>
          <w:p w14:paraId="19FA64D0">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年</w:t>
            </w:r>
            <w:r>
              <w:rPr>
                <w:rFonts w:hint="eastAsia" w:ascii="Times New Roman" w:hAnsi="Times New Roman" w:eastAsia="宋体" w:cs="Times New Roman"/>
                <w:b/>
                <w:bCs w:val="0"/>
                <w:kern w:val="0"/>
                <w:sz w:val="21"/>
                <w:szCs w:val="21"/>
                <w:highlight w:val="none"/>
                <w:lang w:val="en-US" w:eastAsia="zh-CN"/>
              </w:rPr>
              <w:t>纳管量</w:t>
            </w:r>
            <w:r>
              <w:rPr>
                <w:rFonts w:hint="default" w:ascii="Times New Roman" w:hAnsi="Times New Roman" w:eastAsia="宋体" w:cs="Times New Roman"/>
                <w:b/>
                <w:bCs w:val="0"/>
                <w:kern w:val="0"/>
                <w:sz w:val="21"/>
                <w:szCs w:val="21"/>
                <w:highlight w:val="none"/>
              </w:rPr>
              <w:t>（t/a）</w:t>
            </w:r>
          </w:p>
        </w:tc>
        <w:tc>
          <w:tcPr>
            <w:tcW w:w="2106" w:type="dxa"/>
            <w:vAlign w:val="center"/>
          </w:tcPr>
          <w:p w14:paraId="68F9D092">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
                <w:bCs w:val="0"/>
                <w:kern w:val="0"/>
                <w:sz w:val="21"/>
                <w:szCs w:val="21"/>
                <w:highlight w:val="none"/>
                <w:lang w:val="en-US" w:eastAsia="zh-CN"/>
              </w:rPr>
            </w:pPr>
            <w:r>
              <w:rPr>
                <w:rFonts w:hint="eastAsia" w:ascii="Times New Roman" w:hAnsi="Times New Roman" w:eastAsia="宋体" w:cs="Times New Roman"/>
                <w:b/>
                <w:bCs w:val="0"/>
                <w:kern w:val="0"/>
                <w:sz w:val="21"/>
                <w:szCs w:val="21"/>
                <w:highlight w:val="none"/>
                <w:lang w:val="en-US" w:eastAsia="zh-CN"/>
              </w:rPr>
              <w:t>年外环境排放量（t/a）</w:t>
            </w:r>
          </w:p>
        </w:tc>
        <w:tc>
          <w:tcPr>
            <w:tcW w:w="1027" w:type="dxa"/>
            <w:vAlign w:val="center"/>
          </w:tcPr>
          <w:p w14:paraId="6ADAC4E0">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评价</w:t>
            </w:r>
          </w:p>
        </w:tc>
      </w:tr>
      <w:tr w14:paraId="59839A4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751" w:type="dxa"/>
            <w:vAlign w:val="center"/>
          </w:tcPr>
          <w:p w14:paraId="74A7A8FC">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化学需氧量</w:t>
            </w:r>
          </w:p>
        </w:tc>
        <w:tc>
          <w:tcPr>
            <w:tcW w:w="2189" w:type="dxa"/>
            <w:vAlign w:val="center"/>
          </w:tcPr>
          <w:p w14:paraId="2BF513D1">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0.100</w:t>
            </w:r>
          </w:p>
        </w:tc>
        <w:tc>
          <w:tcPr>
            <w:tcW w:w="2075" w:type="dxa"/>
            <w:vAlign w:val="center"/>
          </w:tcPr>
          <w:p w14:paraId="0A5752B9">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0.886</w:t>
            </w:r>
          </w:p>
        </w:tc>
        <w:tc>
          <w:tcPr>
            <w:tcW w:w="2106" w:type="dxa"/>
            <w:vAlign w:val="center"/>
          </w:tcPr>
          <w:p w14:paraId="5ED6A9B9">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0.090</w:t>
            </w:r>
          </w:p>
        </w:tc>
        <w:tc>
          <w:tcPr>
            <w:tcW w:w="1027" w:type="dxa"/>
            <w:vAlign w:val="center"/>
          </w:tcPr>
          <w:p w14:paraId="634CF2BA">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符合</w:t>
            </w:r>
          </w:p>
        </w:tc>
      </w:tr>
      <w:tr w14:paraId="77B6068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751" w:type="dxa"/>
            <w:vAlign w:val="center"/>
          </w:tcPr>
          <w:p w14:paraId="1AD84E14">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氨氮</w:t>
            </w:r>
          </w:p>
        </w:tc>
        <w:tc>
          <w:tcPr>
            <w:tcW w:w="2189" w:type="dxa"/>
            <w:vAlign w:val="center"/>
          </w:tcPr>
          <w:p w14:paraId="16AE1708">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0.007</w:t>
            </w:r>
          </w:p>
        </w:tc>
        <w:tc>
          <w:tcPr>
            <w:tcW w:w="2075" w:type="dxa"/>
            <w:vAlign w:val="center"/>
          </w:tcPr>
          <w:p w14:paraId="08E45E2E">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0.011</w:t>
            </w:r>
          </w:p>
        </w:tc>
        <w:tc>
          <w:tcPr>
            <w:tcW w:w="2106" w:type="dxa"/>
            <w:vAlign w:val="center"/>
          </w:tcPr>
          <w:p w14:paraId="3CE34730">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highlight w:val="none"/>
                <w:lang w:val="en-US" w:eastAsia="zh-CN" w:bidi="ar-SA"/>
              </w:rPr>
              <w:t>0.004</w:t>
            </w:r>
          </w:p>
        </w:tc>
        <w:tc>
          <w:tcPr>
            <w:tcW w:w="1027" w:type="dxa"/>
            <w:vAlign w:val="center"/>
          </w:tcPr>
          <w:p w14:paraId="44F2BE24">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符合</w:t>
            </w:r>
          </w:p>
        </w:tc>
      </w:tr>
      <w:tr w14:paraId="371EF7A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9148" w:type="dxa"/>
            <w:gridSpan w:val="5"/>
            <w:vAlign w:val="center"/>
          </w:tcPr>
          <w:p w14:paraId="0D9F3DC8">
            <w:pPr>
              <w:keepNext w:val="0"/>
              <w:keepLines w:val="0"/>
              <w:suppressLineNumbers w:val="0"/>
              <w:spacing w:before="0" w:beforeAutospacing="0" w:after="0" w:afterAutospacing="0"/>
              <w:ind w:left="0" w:right="0"/>
              <w:jc w:val="left"/>
              <w:rPr>
                <w:rFonts w:hint="default" w:ascii="Times New Roman" w:hAnsi="Times New Roman" w:eastAsia="宋体" w:cs="Times New Roman"/>
                <w:kern w:val="0"/>
                <w:sz w:val="21"/>
                <w:szCs w:val="21"/>
                <w:highlight w:val="none"/>
              </w:rPr>
            </w:pPr>
            <w:r>
              <w:rPr>
                <w:rFonts w:hint="default" w:ascii="Times New Roman" w:hAnsi="Times New Roman" w:eastAsia="宋体" w:cs="Times New Roman"/>
                <w:kern w:val="0"/>
                <w:sz w:val="21"/>
                <w:szCs w:val="21"/>
                <w:highlight w:val="none"/>
              </w:rPr>
              <w:t>注：年</w:t>
            </w:r>
            <w:r>
              <w:rPr>
                <w:rFonts w:hint="default" w:ascii="Times New Roman" w:hAnsi="Times New Roman" w:eastAsia="宋体" w:cs="Times New Roman"/>
                <w:kern w:val="0"/>
                <w:sz w:val="21"/>
                <w:szCs w:val="21"/>
                <w:highlight w:val="none"/>
                <w:lang w:val="en-US" w:eastAsia="zh-CN"/>
              </w:rPr>
              <w:t>产生</w:t>
            </w:r>
            <w:r>
              <w:rPr>
                <w:rFonts w:hint="default" w:ascii="Times New Roman" w:hAnsi="Times New Roman" w:eastAsia="宋体" w:cs="Times New Roman"/>
                <w:kern w:val="0"/>
                <w:sz w:val="21"/>
                <w:szCs w:val="21"/>
                <w:highlight w:val="none"/>
              </w:rPr>
              <w:t>量计算结果是根据《城镇污水处理厂主要水污染物排放标准》（DB</w:t>
            </w:r>
            <w:r>
              <w:rPr>
                <w:rFonts w:hint="default" w:ascii="Times New Roman" w:hAnsi="Times New Roman" w:eastAsia="宋体" w:cs="Times New Roman"/>
                <w:kern w:val="0"/>
                <w:sz w:val="21"/>
                <w:szCs w:val="21"/>
                <w:highlight w:val="none"/>
                <w:lang w:val="en-US" w:eastAsia="zh-CN"/>
              </w:rPr>
              <w:t xml:space="preserve"> </w:t>
            </w:r>
            <w:r>
              <w:rPr>
                <w:rFonts w:hint="default" w:ascii="Times New Roman" w:hAnsi="Times New Roman" w:eastAsia="宋体" w:cs="Times New Roman"/>
                <w:kern w:val="0"/>
                <w:sz w:val="21"/>
                <w:szCs w:val="21"/>
                <w:highlight w:val="none"/>
              </w:rPr>
              <w:t>33/2169-2018）</w:t>
            </w:r>
            <w:r>
              <w:rPr>
                <w:rFonts w:hint="eastAsia" w:ascii="Times New Roman" w:hAnsi="Times New Roman" w:eastAsia="宋体" w:cs="Times New Roman"/>
                <w:kern w:val="0"/>
                <w:sz w:val="21"/>
                <w:szCs w:val="21"/>
                <w:highlight w:val="none"/>
                <w:lang w:val="en-US" w:eastAsia="zh-CN"/>
              </w:rPr>
              <w:t>中</w:t>
            </w:r>
            <w:r>
              <w:rPr>
                <w:rFonts w:hint="default" w:ascii="Times New Roman" w:hAnsi="Times New Roman" w:eastAsia="宋体" w:cs="Times New Roman"/>
                <w:kern w:val="0"/>
                <w:sz w:val="21"/>
                <w:szCs w:val="21"/>
                <w:highlight w:val="none"/>
                <w:lang w:val="en-US" w:eastAsia="zh-CN"/>
              </w:rPr>
              <w:t>标准</w:t>
            </w:r>
            <w:r>
              <w:rPr>
                <w:rFonts w:hint="default" w:ascii="Times New Roman" w:hAnsi="Times New Roman" w:eastAsia="宋体" w:cs="Times New Roman"/>
                <w:kern w:val="0"/>
                <w:sz w:val="21"/>
                <w:szCs w:val="21"/>
                <w:highlight w:val="none"/>
              </w:rPr>
              <w:t>限值估算的排放量。</w:t>
            </w:r>
          </w:p>
        </w:tc>
      </w:tr>
    </w:tbl>
    <w:p w14:paraId="1C5A240A">
      <w:pPr>
        <w:widowControl/>
        <w:spacing w:line="360" w:lineRule="auto"/>
        <w:ind w:firstLine="482" w:firstLineChars="200"/>
        <w:rPr>
          <w:rFonts w:ascii="Times New Roman" w:hAnsi="Times New Roman"/>
          <w:b/>
          <w:sz w:val="24"/>
          <w:szCs w:val="24"/>
        </w:rPr>
      </w:pPr>
      <w:r>
        <w:rPr>
          <w:rFonts w:hint="eastAsia" w:ascii="Times New Roman" w:hAnsi="Times New Roman"/>
          <w:b/>
          <w:sz w:val="24"/>
          <w:szCs w:val="24"/>
          <w:highlight w:val="none"/>
        </w:rPr>
        <w:t>2</w:t>
      </w:r>
      <w:r>
        <w:rPr>
          <w:rFonts w:ascii="Times New Roman" w:hAnsi="Times New Roman"/>
          <w:b/>
          <w:sz w:val="24"/>
          <w:szCs w:val="24"/>
          <w:highlight w:val="none"/>
        </w:rPr>
        <w:t>、废</w:t>
      </w:r>
      <w:r>
        <w:rPr>
          <w:rFonts w:hint="eastAsia" w:ascii="Times New Roman" w:hAnsi="Times New Roman"/>
          <w:b/>
          <w:sz w:val="24"/>
          <w:szCs w:val="24"/>
          <w:highlight w:val="none"/>
        </w:rPr>
        <w:t>气</w:t>
      </w:r>
    </w:p>
    <w:p w14:paraId="7C668994">
      <w:pPr>
        <w:tabs>
          <w:tab w:val="left" w:pos="180"/>
        </w:tabs>
        <w:spacing w:line="360" w:lineRule="auto"/>
        <w:ind w:firstLine="480" w:firstLineChars="200"/>
        <w:jc w:val="left"/>
        <w:rPr>
          <w:rFonts w:hint="eastAsia" w:ascii="Times New Roman" w:hAnsi="Times New Roman"/>
          <w:sz w:val="24"/>
          <w:szCs w:val="24"/>
          <w:highlight w:val="none"/>
        </w:rPr>
      </w:pPr>
      <w:r>
        <w:rPr>
          <w:rFonts w:hint="eastAsia" w:ascii="Times New Roman" w:hAnsi="Times New Roman"/>
          <w:sz w:val="24"/>
          <w:szCs w:val="24"/>
          <w:highlight w:val="none"/>
          <w:lang w:val="en-US" w:eastAsia="zh-CN"/>
        </w:rPr>
        <w:t>本项目熔化压铸环节实行三班轮作工作制，其余生产环节仍维持8h白班工作制，年工作300天</w:t>
      </w:r>
      <w:r>
        <w:rPr>
          <w:rFonts w:hint="eastAsia" w:ascii="Times New Roman" w:hAnsi="Times New Roman" w:cs="Times New Roman"/>
          <w:color w:val="000000" w:themeColor="text1"/>
          <w:sz w:val="24"/>
          <w:szCs w:val="24"/>
          <w:lang w:val="en-US" w:eastAsia="zh-CN" w:bidi="zh-CN"/>
          <w14:textFill>
            <w14:solidFill>
              <w14:schemeClr w14:val="tx1"/>
            </w14:solidFill>
          </w14:textFill>
        </w:rPr>
        <w:t>，</w:t>
      </w:r>
      <w:r>
        <w:rPr>
          <w:rFonts w:hint="eastAsia" w:ascii="Times New Roman" w:hAnsi="Times New Roman"/>
          <w:sz w:val="24"/>
          <w:szCs w:val="24"/>
          <w:highlight w:val="none"/>
          <w:lang w:val="en-US" w:eastAsia="zh-CN"/>
        </w:rPr>
        <w:t>根据</w:t>
      </w:r>
      <w:r>
        <w:rPr>
          <w:rFonts w:hint="eastAsia" w:ascii="Times New Roman" w:hAnsi="Times New Roman"/>
          <w:sz w:val="24"/>
          <w:szCs w:val="24"/>
          <w:highlight w:val="none"/>
        </w:rPr>
        <w:t>监测期间废气排放口排放速率监测结果的平均值，计算得出</w:t>
      </w:r>
      <w:r>
        <w:rPr>
          <w:rFonts w:hint="eastAsia" w:ascii="Times New Roman" w:hAnsi="Times New Roman"/>
          <w:sz w:val="24"/>
          <w:szCs w:val="24"/>
          <w:highlight w:val="none"/>
          <w:lang w:val="en-US" w:eastAsia="zh-CN"/>
        </w:rPr>
        <w:t>VOCs</w:t>
      </w:r>
      <w:r>
        <w:rPr>
          <w:rFonts w:hint="eastAsia" w:ascii="Times New Roman" w:hAnsi="Times New Roman"/>
          <w:sz w:val="24"/>
          <w:szCs w:val="24"/>
          <w:highlight w:val="none"/>
        </w:rPr>
        <w:t>废气污染因子的年排放量</w:t>
      </w:r>
      <w:r>
        <w:rPr>
          <w:rFonts w:hint="eastAsia" w:ascii="Times New Roman" w:hAnsi="Times New Roman" w:eastAsiaTheme="minorEastAsia" w:cstheme="minorBidi"/>
          <w:b w:val="0"/>
          <w:bCs w:val="0"/>
          <w:kern w:val="2"/>
          <w:sz w:val="24"/>
          <w:szCs w:val="24"/>
          <w:highlight w:val="none"/>
          <w:lang w:val="en-US" w:eastAsia="zh-CN" w:bidi="ar-SA"/>
        </w:rPr>
        <w:t>。</w:t>
      </w:r>
      <w:r>
        <w:rPr>
          <w:rFonts w:hint="eastAsia" w:ascii="Times New Roman" w:hAnsi="Times New Roman"/>
          <w:sz w:val="24"/>
          <w:szCs w:val="24"/>
          <w:highlight w:val="none"/>
        </w:rPr>
        <w:t>废气监测因子排放量见表</w:t>
      </w:r>
      <w:r>
        <w:rPr>
          <w:rFonts w:ascii="Times New Roman" w:hAnsi="Times New Roman"/>
          <w:sz w:val="24"/>
          <w:szCs w:val="24"/>
          <w:highlight w:val="none"/>
        </w:rPr>
        <w:t>9.2.</w:t>
      </w:r>
      <w:r>
        <w:rPr>
          <w:rFonts w:hint="eastAsia" w:ascii="Times New Roman" w:hAnsi="Times New Roman"/>
          <w:sz w:val="24"/>
          <w:szCs w:val="24"/>
          <w:highlight w:val="none"/>
          <w:lang w:val="en-US" w:eastAsia="zh-CN"/>
        </w:rPr>
        <w:t>7</w:t>
      </w:r>
      <w:r>
        <w:rPr>
          <w:rFonts w:ascii="Times New Roman" w:hAnsi="Times New Roman"/>
          <w:sz w:val="24"/>
          <w:szCs w:val="24"/>
          <w:highlight w:val="none"/>
        </w:rPr>
        <w:t>-2</w:t>
      </w:r>
      <w:r>
        <w:rPr>
          <w:rFonts w:hint="eastAsia" w:ascii="Times New Roman" w:hAnsi="Times New Roman"/>
          <w:sz w:val="24"/>
          <w:szCs w:val="24"/>
          <w:highlight w:val="none"/>
        </w:rPr>
        <w:t>。</w:t>
      </w:r>
    </w:p>
    <w:p w14:paraId="233E790C">
      <w:pPr>
        <w:widowControl/>
        <w:spacing w:line="360" w:lineRule="auto"/>
        <w:jc w:val="center"/>
        <w:rPr>
          <w:rFonts w:ascii="Times New Roman"/>
          <w:b/>
          <w:bCs/>
          <w:szCs w:val="21"/>
        </w:rPr>
      </w:pPr>
      <w:r>
        <w:rPr>
          <w:rFonts w:hint="eastAsia" w:ascii="Times New Roman"/>
          <w:b/>
          <w:bCs/>
          <w:szCs w:val="21"/>
        </w:rPr>
        <w:t>表</w:t>
      </w:r>
      <w:r>
        <w:rPr>
          <w:rFonts w:ascii="Times New Roman"/>
          <w:b/>
          <w:bCs/>
          <w:szCs w:val="21"/>
        </w:rPr>
        <w:t>9.2.</w:t>
      </w:r>
      <w:r>
        <w:rPr>
          <w:rFonts w:hint="eastAsia" w:ascii="Times New Roman"/>
          <w:b/>
          <w:bCs/>
          <w:szCs w:val="21"/>
          <w:lang w:val="en-US" w:eastAsia="zh-CN"/>
        </w:rPr>
        <w:t>6</w:t>
      </w:r>
      <w:r>
        <w:rPr>
          <w:rFonts w:ascii="Times New Roman"/>
          <w:b/>
          <w:bCs/>
          <w:szCs w:val="21"/>
        </w:rPr>
        <w:t xml:space="preserve">-2  </w:t>
      </w:r>
      <w:r>
        <w:rPr>
          <w:rFonts w:hint="eastAsia" w:ascii="Times New Roman"/>
          <w:b/>
          <w:bCs/>
          <w:szCs w:val="21"/>
        </w:rPr>
        <w:t>废气</w:t>
      </w:r>
      <w:r>
        <w:rPr>
          <w:rFonts w:hint="eastAsia" w:ascii="Times New Roman"/>
          <w:b/>
          <w:bCs/>
          <w:szCs w:val="21"/>
          <w:lang w:val="en-US" w:eastAsia="zh-CN"/>
        </w:rPr>
        <w:t>VOC</w:t>
      </w:r>
      <w:r>
        <w:rPr>
          <w:rFonts w:hint="eastAsia" w:ascii="Times New Roman"/>
          <w:b/>
          <w:bCs/>
          <w:szCs w:val="21"/>
          <w:vertAlign w:val="subscript"/>
          <w:lang w:val="en-US" w:eastAsia="zh-CN"/>
        </w:rPr>
        <w:t>S</w:t>
      </w:r>
      <w:r>
        <w:rPr>
          <w:rFonts w:hint="eastAsia" w:ascii="Times New Roman"/>
          <w:b/>
          <w:bCs/>
          <w:szCs w:val="21"/>
        </w:rPr>
        <w:t>年排放量</w:t>
      </w:r>
      <w:r>
        <w:rPr>
          <w:rFonts w:ascii="Times New Roman"/>
          <w:b/>
          <w:bCs/>
          <w:szCs w:val="21"/>
        </w:rPr>
        <w:t xml:space="preserve"> </w:t>
      </w:r>
    </w:p>
    <w:tbl>
      <w:tblPr>
        <w:tblStyle w:val="33"/>
        <w:tblW w:w="488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017"/>
        <w:gridCol w:w="2345"/>
        <w:gridCol w:w="1200"/>
        <w:gridCol w:w="1336"/>
        <w:gridCol w:w="1169"/>
        <w:gridCol w:w="873"/>
        <w:gridCol w:w="1138"/>
        <w:gridCol w:w="678"/>
      </w:tblGrid>
      <w:tr w14:paraId="6DF9DFE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57" w:hRule="atLeast"/>
          <w:tblHeader/>
          <w:jc w:val="center"/>
        </w:trPr>
        <w:tc>
          <w:tcPr>
            <w:tcW w:w="1017" w:type="dxa"/>
            <w:vAlign w:val="center"/>
          </w:tcPr>
          <w:p w14:paraId="0B885009">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b/>
                <w:bCs/>
                <w:kern w:val="0"/>
                <w:sz w:val="21"/>
                <w:szCs w:val="21"/>
                <w:highlight w:val="none"/>
                <w:lang w:eastAsia="zh-CN"/>
              </w:rPr>
            </w:pPr>
            <w:r>
              <w:rPr>
                <w:rFonts w:hint="default" w:ascii="Times New Roman" w:hAnsi="Times New Roman" w:eastAsia="宋体" w:cs="Times New Roman"/>
                <w:b/>
                <w:bCs/>
                <w:kern w:val="0"/>
                <w:sz w:val="21"/>
                <w:szCs w:val="21"/>
                <w:highlight w:val="none"/>
                <w:lang w:eastAsia="zh-CN"/>
              </w:rPr>
              <w:t>指标</w:t>
            </w:r>
          </w:p>
        </w:tc>
        <w:tc>
          <w:tcPr>
            <w:tcW w:w="2345" w:type="dxa"/>
            <w:vAlign w:val="center"/>
          </w:tcPr>
          <w:p w14:paraId="00D7FDB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b/>
                <w:bCs/>
                <w:kern w:val="0"/>
                <w:sz w:val="21"/>
                <w:szCs w:val="21"/>
                <w:highlight w:val="none"/>
                <w:lang w:eastAsia="zh-CN"/>
              </w:rPr>
            </w:pPr>
            <w:r>
              <w:rPr>
                <w:rFonts w:hint="default" w:ascii="Times New Roman" w:hAnsi="Times New Roman" w:eastAsia="宋体" w:cs="Times New Roman"/>
                <w:b/>
                <w:bCs/>
                <w:kern w:val="0"/>
                <w:sz w:val="21"/>
                <w:szCs w:val="21"/>
                <w:highlight w:val="none"/>
                <w:lang w:eastAsia="zh-CN"/>
              </w:rPr>
              <w:t>排气筒</w:t>
            </w:r>
          </w:p>
        </w:tc>
        <w:tc>
          <w:tcPr>
            <w:tcW w:w="1200" w:type="dxa"/>
            <w:vAlign w:val="center"/>
          </w:tcPr>
          <w:p w14:paraId="443E0C5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b/>
                <w:bCs/>
                <w:kern w:val="0"/>
                <w:sz w:val="21"/>
                <w:szCs w:val="21"/>
                <w:highlight w:val="none"/>
                <w:lang w:eastAsia="zh-CN"/>
              </w:rPr>
            </w:pPr>
            <w:r>
              <w:rPr>
                <w:rFonts w:hint="default" w:ascii="Times New Roman" w:hAnsi="Times New Roman" w:eastAsia="宋体" w:cs="Times New Roman"/>
                <w:b/>
                <w:bCs/>
                <w:kern w:val="0"/>
                <w:sz w:val="21"/>
                <w:szCs w:val="21"/>
                <w:highlight w:val="none"/>
                <w:lang w:eastAsia="zh-CN"/>
              </w:rPr>
              <w:t>排放速率（</w:t>
            </w:r>
            <w:r>
              <w:rPr>
                <w:rFonts w:hint="default" w:ascii="Times New Roman" w:hAnsi="Times New Roman" w:eastAsia="宋体" w:cs="Times New Roman"/>
                <w:b/>
                <w:bCs/>
                <w:kern w:val="0"/>
                <w:sz w:val="21"/>
                <w:szCs w:val="21"/>
                <w:highlight w:val="none"/>
                <w:lang w:val="en-US" w:eastAsia="zh-CN"/>
              </w:rPr>
              <w:t>kg/h</w:t>
            </w:r>
            <w:r>
              <w:rPr>
                <w:rFonts w:hint="default" w:ascii="Times New Roman" w:hAnsi="Times New Roman" w:eastAsia="宋体" w:cs="Times New Roman"/>
                <w:b/>
                <w:bCs/>
                <w:kern w:val="0"/>
                <w:sz w:val="21"/>
                <w:szCs w:val="21"/>
                <w:highlight w:val="none"/>
                <w:lang w:eastAsia="zh-CN"/>
              </w:rPr>
              <w:t>）</w:t>
            </w:r>
          </w:p>
        </w:tc>
        <w:tc>
          <w:tcPr>
            <w:tcW w:w="1336" w:type="dxa"/>
            <w:vAlign w:val="center"/>
          </w:tcPr>
          <w:p w14:paraId="78C7167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b/>
                <w:bCs/>
                <w:kern w:val="0"/>
                <w:sz w:val="21"/>
                <w:szCs w:val="21"/>
                <w:highlight w:val="none"/>
              </w:rPr>
            </w:pPr>
            <w:r>
              <w:rPr>
                <w:rFonts w:hint="default" w:ascii="Times New Roman" w:hAnsi="Times New Roman" w:eastAsia="宋体" w:cs="Times New Roman"/>
                <w:b/>
                <w:bCs/>
                <w:kern w:val="0"/>
                <w:sz w:val="21"/>
                <w:szCs w:val="21"/>
                <w:highlight w:val="none"/>
                <w:lang w:val="en-US" w:eastAsia="zh-CN"/>
              </w:rPr>
              <w:t>年排放时间（h）</w:t>
            </w:r>
          </w:p>
        </w:tc>
        <w:tc>
          <w:tcPr>
            <w:tcW w:w="1169" w:type="dxa"/>
            <w:vAlign w:val="center"/>
          </w:tcPr>
          <w:p w14:paraId="45D4279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b/>
                <w:bCs/>
                <w:kern w:val="0"/>
                <w:sz w:val="21"/>
                <w:szCs w:val="21"/>
                <w:highlight w:val="none"/>
                <w:lang w:val="en-US" w:eastAsia="zh-CN"/>
              </w:rPr>
            </w:pPr>
            <w:r>
              <w:rPr>
                <w:rFonts w:hint="default" w:ascii="Times New Roman" w:hAnsi="Times New Roman" w:eastAsia="宋体" w:cs="Times New Roman"/>
                <w:b/>
                <w:bCs/>
                <w:kern w:val="0"/>
                <w:sz w:val="21"/>
                <w:szCs w:val="21"/>
                <w:highlight w:val="none"/>
              </w:rPr>
              <w:t>年排放量（t/a）</w:t>
            </w:r>
          </w:p>
        </w:tc>
        <w:tc>
          <w:tcPr>
            <w:tcW w:w="873" w:type="dxa"/>
            <w:vAlign w:val="center"/>
          </w:tcPr>
          <w:p w14:paraId="6B303E9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b/>
                <w:bCs/>
                <w:kern w:val="0"/>
                <w:sz w:val="21"/>
                <w:szCs w:val="21"/>
                <w:highlight w:val="none"/>
              </w:rPr>
            </w:pPr>
            <w:r>
              <w:rPr>
                <w:rFonts w:hint="default" w:ascii="Times New Roman" w:hAnsi="Times New Roman" w:eastAsia="宋体" w:cs="Times New Roman"/>
                <w:b/>
                <w:bCs/>
                <w:kern w:val="0"/>
                <w:sz w:val="21"/>
                <w:szCs w:val="21"/>
                <w:highlight w:val="none"/>
                <w:lang w:val="en-US" w:eastAsia="zh-CN"/>
              </w:rPr>
              <w:t>合计年排放量（t/a）</w:t>
            </w:r>
          </w:p>
        </w:tc>
        <w:tc>
          <w:tcPr>
            <w:tcW w:w="1138" w:type="dxa"/>
            <w:vAlign w:val="center"/>
          </w:tcPr>
          <w:p w14:paraId="58EE289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b/>
                <w:bCs/>
                <w:kern w:val="0"/>
                <w:sz w:val="21"/>
                <w:szCs w:val="21"/>
                <w:highlight w:val="none"/>
              </w:rPr>
            </w:pPr>
            <w:r>
              <w:rPr>
                <w:rFonts w:hint="default" w:ascii="Times New Roman" w:hAnsi="Times New Roman" w:eastAsia="宋体" w:cs="Times New Roman"/>
                <w:b/>
                <w:bCs/>
                <w:kern w:val="0"/>
                <w:sz w:val="21"/>
                <w:szCs w:val="21"/>
                <w:highlight w:val="none"/>
                <w:lang w:val="en-US" w:eastAsia="zh-CN"/>
              </w:rPr>
              <w:t>总量控制</w:t>
            </w:r>
            <w:r>
              <w:rPr>
                <w:rFonts w:hint="default" w:ascii="Times New Roman" w:hAnsi="Times New Roman" w:eastAsia="宋体" w:cs="Times New Roman"/>
                <w:b/>
                <w:bCs/>
                <w:kern w:val="0"/>
                <w:sz w:val="21"/>
                <w:szCs w:val="21"/>
                <w:highlight w:val="none"/>
              </w:rPr>
              <w:t>（t/a）</w:t>
            </w:r>
          </w:p>
        </w:tc>
        <w:tc>
          <w:tcPr>
            <w:tcW w:w="678" w:type="dxa"/>
            <w:vAlign w:val="center"/>
          </w:tcPr>
          <w:p w14:paraId="28454EBB">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b/>
                <w:bCs/>
                <w:kern w:val="0"/>
                <w:sz w:val="21"/>
                <w:szCs w:val="21"/>
                <w:highlight w:val="none"/>
              </w:rPr>
            </w:pPr>
            <w:r>
              <w:rPr>
                <w:rFonts w:hint="default" w:ascii="Times New Roman" w:hAnsi="Times New Roman" w:eastAsia="宋体" w:cs="Times New Roman"/>
                <w:b/>
                <w:bCs/>
                <w:kern w:val="0"/>
                <w:sz w:val="21"/>
                <w:szCs w:val="21"/>
                <w:highlight w:val="none"/>
              </w:rPr>
              <w:t>评价</w:t>
            </w:r>
          </w:p>
        </w:tc>
      </w:tr>
      <w:tr w14:paraId="0EB0FD5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88" w:hRule="atLeast"/>
          <w:jc w:val="center"/>
        </w:trPr>
        <w:tc>
          <w:tcPr>
            <w:tcW w:w="1017" w:type="dxa"/>
            <w:vMerge w:val="restart"/>
            <w:vAlign w:val="center"/>
          </w:tcPr>
          <w:p w14:paraId="0F8EE701">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vertAlign w:val="subscript"/>
                <w:lang w:val="en-US" w:eastAsia="zh-CN"/>
              </w:rPr>
            </w:pPr>
            <w:r>
              <w:rPr>
                <w:rFonts w:hint="default" w:ascii="Times New Roman" w:hAnsi="Times New Roman" w:eastAsia="宋体" w:cs="Times New Roman"/>
                <w:kern w:val="0"/>
                <w:sz w:val="21"/>
                <w:szCs w:val="21"/>
                <w:highlight w:val="none"/>
                <w:lang w:val="en-US" w:eastAsia="zh-CN"/>
              </w:rPr>
              <w:t>VOC</w:t>
            </w:r>
            <w:r>
              <w:rPr>
                <w:rFonts w:hint="default" w:ascii="Times New Roman" w:hAnsi="Times New Roman" w:eastAsia="宋体" w:cs="Times New Roman"/>
                <w:kern w:val="0"/>
                <w:sz w:val="21"/>
                <w:szCs w:val="21"/>
                <w:highlight w:val="none"/>
                <w:vertAlign w:val="subscript"/>
                <w:lang w:val="en-US" w:eastAsia="zh-CN"/>
              </w:rPr>
              <w:t>s</w:t>
            </w:r>
            <w:r>
              <w:rPr>
                <w:rFonts w:hint="default" w:ascii="Times New Roman" w:hAnsi="Times New Roman" w:eastAsia="宋体" w:cs="Times New Roman"/>
                <w:kern w:val="0"/>
                <w:sz w:val="21"/>
                <w:szCs w:val="21"/>
                <w:highlight w:val="none"/>
                <w:vertAlign w:val="superscript"/>
                <w:lang w:val="en-US" w:eastAsia="zh-CN"/>
              </w:rPr>
              <w:t>[1]</w:t>
            </w:r>
          </w:p>
        </w:tc>
        <w:tc>
          <w:tcPr>
            <w:tcW w:w="2345" w:type="dxa"/>
            <w:vAlign w:val="center"/>
          </w:tcPr>
          <w:p w14:paraId="08EBDA32">
            <w:pPr>
              <w:keepNext w:val="0"/>
              <w:keepLines w:val="0"/>
              <w:numPr>
                <w:ilvl w:val="0"/>
                <w:numId w:val="0"/>
              </w:numPr>
              <w:suppressLineNumbers w:val="0"/>
              <w:adjustRightInd w:val="0"/>
              <w:snapToGrid w:val="0"/>
              <w:spacing w:before="0" w:beforeAutospacing="0" w:after="0" w:afterAutospacing="0" w:line="240" w:lineRule="auto"/>
              <w:ind w:left="0" w:right="0" w:rightChars="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熔化压铸工序废气排气筒出口DA001-2</w:t>
            </w:r>
          </w:p>
        </w:tc>
        <w:tc>
          <w:tcPr>
            <w:tcW w:w="1200" w:type="dxa"/>
            <w:vAlign w:val="center"/>
          </w:tcPr>
          <w:p w14:paraId="22DF8B1A">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21"/>
                <w:szCs w:val="21"/>
                <w:highlight w:val="none"/>
                <w:lang w:val="en-US" w:eastAsia="zh-CN"/>
              </w:rPr>
            </w:pPr>
            <w:r>
              <w:rPr>
                <w:rFonts w:hint="default" w:ascii="Times New Roman" w:hAnsi="Times New Roman" w:eastAsia="宋体" w:cs="Times New Roman"/>
                <w:bCs/>
                <w:color w:val="auto"/>
                <w:kern w:val="0"/>
                <w:sz w:val="21"/>
                <w:szCs w:val="21"/>
                <w:highlight w:val="none"/>
                <w:lang w:val="en-US" w:eastAsia="zh-CN"/>
              </w:rPr>
              <w:t>1.80×10</w:t>
            </w:r>
            <w:r>
              <w:rPr>
                <w:rFonts w:hint="default" w:ascii="Times New Roman" w:hAnsi="Times New Roman" w:eastAsia="宋体" w:cs="Times New Roman"/>
                <w:bCs/>
                <w:color w:val="auto"/>
                <w:kern w:val="0"/>
                <w:sz w:val="21"/>
                <w:szCs w:val="21"/>
                <w:highlight w:val="none"/>
                <w:vertAlign w:val="superscript"/>
                <w:lang w:val="en-US" w:eastAsia="zh-CN"/>
              </w:rPr>
              <w:t>-2</w:t>
            </w:r>
          </w:p>
        </w:tc>
        <w:tc>
          <w:tcPr>
            <w:tcW w:w="1336" w:type="dxa"/>
            <w:vAlign w:val="center"/>
          </w:tcPr>
          <w:p w14:paraId="3C5D9FFD">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rPr>
            </w:pPr>
            <w:r>
              <w:rPr>
                <w:rFonts w:hint="default" w:ascii="Times New Roman" w:hAnsi="Times New Roman" w:eastAsia="宋体" w:cs="Times New Roman"/>
                <w:kern w:val="0"/>
                <w:sz w:val="21"/>
                <w:szCs w:val="21"/>
                <w:highlight w:val="none"/>
                <w:lang w:val="en-US" w:eastAsia="zh-CN"/>
              </w:rPr>
              <w:t>7200</w:t>
            </w:r>
          </w:p>
        </w:tc>
        <w:tc>
          <w:tcPr>
            <w:tcW w:w="1169" w:type="dxa"/>
            <w:vAlign w:val="center"/>
          </w:tcPr>
          <w:p w14:paraId="261216EF">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0.130</w:t>
            </w:r>
          </w:p>
        </w:tc>
        <w:tc>
          <w:tcPr>
            <w:tcW w:w="873" w:type="dxa"/>
            <w:vMerge w:val="restart"/>
            <w:vAlign w:val="center"/>
          </w:tcPr>
          <w:p w14:paraId="27892D6F">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0.239</w:t>
            </w:r>
          </w:p>
        </w:tc>
        <w:tc>
          <w:tcPr>
            <w:tcW w:w="1138" w:type="dxa"/>
            <w:vMerge w:val="restart"/>
            <w:vAlign w:val="center"/>
          </w:tcPr>
          <w:p w14:paraId="141C1E7F">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0.697</w:t>
            </w:r>
          </w:p>
        </w:tc>
        <w:tc>
          <w:tcPr>
            <w:tcW w:w="678" w:type="dxa"/>
            <w:vMerge w:val="restart"/>
            <w:vAlign w:val="center"/>
          </w:tcPr>
          <w:p w14:paraId="102FEB57">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符合</w:t>
            </w:r>
          </w:p>
        </w:tc>
      </w:tr>
      <w:tr w14:paraId="0960195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27" w:hRule="atLeast"/>
          <w:jc w:val="center"/>
        </w:trPr>
        <w:tc>
          <w:tcPr>
            <w:tcW w:w="1017" w:type="dxa"/>
            <w:vMerge w:val="continue"/>
            <w:vAlign w:val="center"/>
          </w:tcPr>
          <w:p w14:paraId="318C3EC5">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rPr>
            </w:pPr>
          </w:p>
        </w:tc>
        <w:tc>
          <w:tcPr>
            <w:tcW w:w="2345" w:type="dxa"/>
            <w:vAlign w:val="center"/>
          </w:tcPr>
          <w:p w14:paraId="52533029">
            <w:pPr>
              <w:keepNext w:val="0"/>
              <w:keepLines w:val="0"/>
              <w:numPr>
                <w:ilvl w:val="0"/>
                <w:numId w:val="0"/>
              </w:numPr>
              <w:suppressLineNumbers w:val="0"/>
              <w:adjustRightInd w:val="0"/>
              <w:snapToGrid w:val="0"/>
              <w:spacing w:before="0" w:beforeAutospacing="0" w:after="0" w:afterAutospacing="0" w:line="240" w:lineRule="auto"/>
              <w:ind w:left="0" w:right="0" w:rightChars="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kern w:val="0"/>
                <w:sz w:val="21"/>
                <w:szCs w:val="21"/>
                <w:highlight w:val="none"/>
                <w:lang w:val="en-US" w:eastAsia="zh-CN"/>
              </w:rPr>
              <w:t>涂装工序（天然气燃烧）废气排气筒出口DA004-2</w:t>
            </w:r>
          </w:p>
        </w:tc>
        <w:tc>
          <w:tcPr>
            <w:tcW w:w="1200" w:type="dxa"/>
            <w:vAlign w:val="center"/>
          </w:tcPr>
          <w:p w14:paraId="49045FC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lang w:val="en-US" w:eastAsia="zh-CN"/>
              </w:rPr>
              <w:t>4.49</w:t>
            </w:r>
            <w:r>
              <w:rPr>
                <w:rFonts w:hint="default" w:ascii="Times New Roman" w:hAnsi="Times New Roman" w:eastAsia="宋体" w:cs="Times New Roman"/>
                <w:bCs/>
                <w:color w:val="auto"/>
                <w:kern w:val="0"/>
                <w:sz w:val="21"/>
                <w:szCs w:val="21"/>
                <w:highlight w:val="none"/>
                <w:lang w:val="en-US" w:eastAsia="zh-CN"/>
              </w:rPr>
              <w:t>×10</w:t>
            </w:r>
            <w:r>
              <w:rPr>
                <w:rFonts w:hint="default" w:ascii="Times New Roman" w:hAnsi="Times New Roman" w:eastAsia="宋体" w:cs="Times New Roman"/>
                <w:bCs/>
                <w:color w:val="auto"/>
                <w:kern w:val="0"/>
                <w:sz w:val="21"/>
                <w:szCs w:val="21"/>
                <w:highlight w:val="none"/>
                <w:vertAlign w:val="superscript"/>
                <w:lang w:val="en-US" w:eastAsia="zh-CN"/>
              </w:rPr>
              <w:t>-2</w:t>
            </w:r>
          </w:p>
        </w:tc>
        <w:tc>
          <w:tcPr>
            <w:tcW w:w="1336" w:type="dxa"/>
            <w:vAlign w:val="center"/>
          </w:tcPr>
          <w:p w14:paraId="65408411">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2400</w:t>
            </w:r>
          </w:p>
        </w:tc>
        <w:tc>
          <w:tcPr>
            <w:tcW w:w="1169" w:type="dxa"/>
            <w:vAlign w:val="center"/>
          </w:tcPr>
          <w:p w14:paraId="03F0B8CA">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0.108</w:t>
            </w:r>
          </w:p>
        </w:tc>
        <w:tc>
          <w:tcPr>
            <w:tcW w:w="873" w:type="dxa"/>
            <w:vMerge w:val="continue"/>
            <w:vAlign w:val="center"/>
          </w:tcPr>
          <w:p w14:paraId="182DF93D">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p>
        </w:tc>
        <w:tc>
          <w:tcPr>
            <w:tcW w:w="1138" w:type="dxa"/>
            <w:vMerge w:val="continue"/>
            <w:vAlign w:val="center"/>
          </w:tcPr>
          <w:p w14:paraId="5A3B39CF">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p>
        </w:tc>
        <w:tc>
          <w:tcPr>
            <w:tcW w:w="678" w:type="dxa"/>
            <w:vMerge w:val="continue"/>
            <w:vAlign w:val="center"/>
          </w:tcPr>
          <w:p w14:paraId="068B23FE">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p>
        </w:tc>
      </w:tr>
      <w:tr w14:paraId="0C17C1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27" w:hRule="atLeast"/>
          <w:jc w:val="center"/>
        </w:trPr>
        <w:tc>
          <w:tcPr>
            <w:tcW w:w="1017" w:type="dxa"/>
            <w:vMerge w:val="continue"/>
            <w:vAlign w:val="center"/>
          </w:tcPr>
          <w:p w14:paraId="36CCA1AF">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rPr>
            </w:pPr>
          </w:p>
        </w:tc>
        <w:tc>
          <w:tcPr>
            <w:tcW w:w="2345" w:type="dxa"/>
            <w:vAlign w:val="center"/>
          </w:tcPr>
          <w:p w14:paraId="4DCD206F">
            <w:pPr>
              <w:keepNext w:val="0"/>
              <w:keepLines w:val="0"/>
              <w:numPr>
                <w:ilvl w:val="0"/>
                <w:numId w:val="0"/>
              </w:numPr>
              <w:suppressLineNumbers w:val="0"/>
              <w:adjustRightInd w:val="0"/>
              <w:snapToGrid w:val="0"/>
              <w:spacing w:before="0" w:beforeAutospacing="0" w:after="0" w:afterAutospacing="0" w:line="240" w:lineRule="auto"/>
              <w:ind w:left="0" w:right="0" w:rightChars="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kern w:val="0"/>
                <w:sz w:val="21"/>
                <w:szCs w:val="21"/>
                <w:highlight w:val="none"/>
                <w:lang w:val="en-US" w:eastAsia="zh-CN"/>
              </w:rPr>
              <w:t>涂装工序废气排气筒出口DA004-2</w:t>
            </w:r>
            <w:r>
              <w:rPr>
                <w:rFonts w:hint="default" w:ascii="Times New Roman" w:hAnsi="Times New Roman" w:eastAsia="宋体" w:cs="Times New Roman"/>
                <w:bCs/>
                <w:kern w:val="0"/>
                <w:sz w:val="21"/>
                <w:szCs w:val="21"/>
                <w:highlight w:val="none"/>
              </w:rPr>
              <w:t>（脱附状态）</w:t>
            </w:r>
          </w:p>
        </w:tc>
        <w:tc>
          <w:tcPr>
            <w:tcW w:w="1200" w:type="dxa"/>
            <w:vAlign w:val="center"/>
          </w:tcPr>
          <w:p w14:paraId="1C6A49FD">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lang w:val="en-US" w:eastAsia="zh-CN"/>
              </w:rPr>
              <w:t>4.11</w:t>
            </w:r>
            <w:r>
              <w:rPr>
                <w:rFonts w:hint="default" w:ascii="Times New Roman" w:hAnsi="Times New Roman" w:eastAsia="宋体" w:cs="Times New Roman"/>
                <w:bCs/>
                <w:color w:val="auto"/>
                <w:kern w:val="0"/>
                <w:sz w:val="21"/>
                <w:szCs w:val="21"/>
                <w:highlight w:val="none"/>
                <w:lang w:val="en-US" w:eastAsia="zh-CN"/>
              </w:rPr>
              <w:t>×10</w:t>
            </w:r>
            <w:r>
              <w:rPr>
                <w:rFonts w:hint="default" w:ascii="Times New Roman" w:hAnsi="Times New Roman" w:eastAsia="宋体" w:cs="Times New Roman"/>
                <w:bCs/>
                <w:color w:val="auto"/>
                <w:kern w:val="0"/>
                <w:sz w:val="21"/>
                <w:szCs w:val="21"/>
                <w:highlight w:val="none"/>
                <w:vertAlign w:val="superscript"/>
                <w:lang w:val="en-US" w:eastAsia="zh-CN"/>
              </w:rPr>
              <w:t>-3</w:t>
            </w:r>
          </w:p>
        </w:tc>
        <w:tc>
          <w:tcPr>
            <w:tcW w:w="1336" w:type="dxa"/>
            <w:vAlign w:val="center"/>
          </w:tcPr>
          <w:p w14:paraId="22CD2357">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rPr>
            </w:pPr>
            <w:r>
              <w:rPr>
                <w:rFonts w:hint="default" w:ascii="Times New Roman" w:hAnsi="Times New Roman" w:eastAsia="宋体" w:cs="Times New Roman"/>
                <w:kern w:val="0"/>
                <w:sz w:val="21"/>
                <w:szCs w:val="21"/>
                <w:highlight w:val="none"/>
                <w:lang w:val="en-US" w:eastAsia="zh-CN"/>
              </w:rPr>
              <w:t>350</w:t>
            </w:r>
          </w:p>
        </w:tc>
        <w:tc>
          <w:tcPr>
            <w:tcW w:w="1169" w:type="dxa"/>
            <w:vAlign w:val="center"/>
          </w:tcPr>
          <w:p w14:paraId="0CF73A9C">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0.00</w:t>
            </w: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14</w:t>
            </w:r>
          </w:p>
        </w:tc>
        <w:tc>
          <w:tcPr>
            <w:tcW w:w="873" w:type="dxa"/>
            <w:vMerge w:val="continue"/>
            <w:vAlign w:val="center"/>
          </w:tcPr>
          <w:p w14:paraId="7FF8C49D">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p>
        </w:tc>
        <w:tc>
          <w:tcPr>
            <w:tcW w:w="1138" w:type="dxa"/>
            <w:vMerge w:val="continue"/>
            <w:vAlign w:val="center"/>
          </w:tcPr>
          <w:p w14:paraId="6AFE4A71">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p>
        </w:tc>
        <w:tc>
          <w:tcPr>
            <w:tcW w:w="678" w:type="dxa"/>
            <w:vMerge w:val="continue"/>
            <w:vAlign w:val="center"/>
          </w:tcPr>
          <w:p w14:paraId="2EF9A104">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p>
        </w:tc>
      </w:tr>
      <w:tr w14:paraId="6900C95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89" w:hRule="atLeast"/>
          <w:jc w:val="center"/>
        </w:trPr>
        <w:tc>
          <w:tcPr>
            <w:tcW w:w="1017" w:type="dxa"/>
            <w:vMerge w:val="restart"/>
            <w:vAlign w:val="center"/>
          </w:tcPr>
          <w:p w14:paraId="74C1F159">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rPr>
            </w:pPr>
            <w:r>
              <w:rPr>
                <w:rFonts w:hint="default" w:ascii="Times New Roman" w:hAnsi="Times New Roman" w:eastAsia="宋体" w:cs="Times New Roman"/>
                <w:kern w:val="0"/>
                <w:sz w:val="21"/>
                <w:szCs w:val="21"/>
                <w:highlight w:val="none"/>
                <w:lang w:val="en-US" w:eastAsia="zh-CN"/>
              </w:rPr>
              <w:t>颗粒物</w:t>
            </w:r>
          </w:p>
        </w:tc>
        <w:tc>
          <w:tcPr>
            <w:tcW w:w="2345" w:type="dxa"/>
            <w:vAlign w:val="center"/>
          </w:tcPr>
          <w:p w14:paraId="3F29089B">
            <w:pPr>
              <w:keepNext w:val="0"/>
              <w:keepLines w:val="0"/>
              <w:numPr>
                <w:ilvl w:val="0"/>
                <w:numId w:val="0"/>
              </w:numPr>
              <w:suppressLineNumbers w:val="0"/>
              <w:adjustRightInd w:val="0"/>
              <w:snapToGrid w:val="0"/>
              <w:spacing w:before="0" w:beforeAutospacing="0" w:after="0" w:afterAutospacing="0" w:line="240" w:lineRule="auto"/>
              <w:ind w:left="0" w:right="0" w:rightChars="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熔化压铸工序废气排气筒出口DA001-2</w:t>
            </w:r>
          </w:p>
        </w:tc>
        <w:tc>
          <w:tcPr>
            <w:tcW w:w="1200" w:type="dxa"/>
            <w:vAlign w:val="center"/>
          </w:tcPr>
          <w:p w14:paraId="19BEE91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i w:val="0"/>
                <w:iCs w:val="0"/>
                <w:color w:val="auto"/>
                <w:kern w:val="0"/>
                <w:sz w:val="21"/>
                <w:szCs w:val="21"/>
                <w:highlight w:val="none"/>
                <w:lang w:val="en-US" w:eastAsia="zh-CN"/>
              </w:rPr>
            </w:pPr>
            <w:r>
              <w:rPr>
                <w:rFonts w:hint="default" w:ascii="Times New Roman" w:hAnsi="Times New Roman" w:eastAsia="宋体" w:cs="Times New Roman"/>
                <w:bCs/>
                <w:i w:val="0"/>
                <w:iCs w:val="0"/>
                <w:color w:val="auto"/>
                <w:kern w:val="0"/>
                <w:sz w:val="21"/>
                <w:szCs w:val="21"/>
                <w:highlight w:val="none"/>
                <w:lang w:val="en-US" w:eastAsia="zh-CN"/>
              </w:rPr>
              <w:t>3.1</w:t>
            </w:r>
            <w:r>
              <w:rPr>
                <w:rFonts w:hint="eastAsia" w:ascii="Times New Roman" w:hAnsi="Times New Roman" w:eastAsia="宋体" w:cs="Times New Roman"/>
                <w:bCs/>
                <w:i w:val="0"/>
                <w:iCs w:val="0"/>
                <w:color w:val="auto"/>
                <w:kern w:val="0"/>
                <w:sz w:val="21"/>
                <w:szCs w:val="21"/>
                <w:highlight w:val="none"/>
                <w:lang w:val="en-US" w:eastAsia="zh-CN"/>
              </w:rPr>
              <w:t>6</w:t>
            </w:r>
            <w:r>
              <w:rPr>
                <w:rFonts w:hint="default" w:ascii="Times New Roman" w:hAnsi="Times New Roman" w:eastAsia="宋体" w:cs="Times New Roman"/>
                <w:bCs/>
                <w:i w:val="0"/>
                <w:iCs w:val="0"/>
                <w:color w:val="auto"/>
                <w:kern w:val="0"/>
                <w:sz w:val="21"/>
                <w:szCs w:val="21"/>
                <w:highlight w:val="none"/>
                <w:lang w:val="en-US" w:eastAsia="zh-CN"/>
              </w:rPr>
              <w:t>×10</w:t>
            </w:r>
            <w:r>
              <w:rPr>
                <w:rFonts w:hint="default" w:ascii="Times New Roman" w:hAnsi="Times New Roman" w:eastAsia="宋体" w:cs="Times New Roman"/>
                <w:bCs/>
                <w:i w:val="0"/>
                <w:iCs w:val="0"/>
                <w:color w:val="auto"/>
                <w:kern w:val="0"/>
                <w:sz w:val="21"/>
                <w:szCs w:val="21"/>
                <w:highlight w:val="none"/>
                <w:vertAlign w:val="superscript"/>
                <w:lang w:val="en-US" w:eastAsia="zh-CN"/>
              </w:rPr>
              <w:t>-2</w:t>
            </w:r>
          </w:p>
        </w:tc>
        <w:tc>
          <w:tcPr>
            <w:tcW w:w="1336" w:type="dxa"/>
            <w:vAlign w:val="center"/>
          </w:tcPr>
          <w:p w14:paraId="39503AE1">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i w:val="0"/>
                <w:iCs w:val="0"/>
                <w:kern w:val="0"/>
                <w:sz w:val="21"/>
                <w:szCs w:val="21"/>
                <w:highlight w:val="none"/>
                <w:lang w:val="en-US" w:eastAsia="zh-CN"/>
              </w:rPr>
            </w:pPr>
            <w:r>
              <w:rPr>
                <w:rFonts w:hint="default" w:ascii="Times New Roman" w:hAnsi="Times New Roman" w:eastAsia="宋体" w:cs="Times New Roman"/>
                <w:i w:val="0"/>
                <w:iCs w:val="0"/>
                <w:kern w:val="0"/>
                <w:sz w:val="21"/>
                <w:szCs w:val="21"/>
                <w:highlight w:val="none"/>
                <w:lang w:val="en-US" w:eastAsia="zh-CN"/>
              </w:rPr>
              <w:t>7200</w:t>
            </w:r>
          </w:p>
        </w:tc>
        <w:tc>
          <w:tcPr>
            <w:tcW w:w="1169" w:type="dxa"/>
            <w:vAlign w:val="center"/>
          </w:tcPr>
          <w:p w14:paraId="715A18A6">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0.22</w:t>
            </w: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8</w:t>
            </w:r>
          </w:p>
        </w:tc>
        <w:tc>
          <w:tcPr>
            <w:tcW w:w="873" w:type="dxa"/>
            <w:vMerge w:val="restart"/>
            <w:vAlign w:val="center"/>
          </w:tcPr>
          <w:p w14:paraId="6066BB4C">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sz w:val="21"/>
                <w:szCs w:val="21"/>
                <w:highlight w:val="none"/>
                <w:lang w:val="en-US" w:eastAsia="zh-CN"/>
              </w:rPr>
            </w:pPr>
            <w:r>
              <w:rPr>
                <w:rFonts w:hint="eastAsia" w:ascii="Times New Roman" w:hAnsi="Times New Roman" w:eastAsia="宋体" w:cs="Times New Roman"/>
                <w:sz w:val="21"/>
                <w:szCs w:val="21"/>
                <w:highlight w:val="none"/>
                <w:lang w:val="en-US" w:eastAsia="zh-CN"/>
              </w:rPr>
              <w:t>0.332</w:t>
            </w:r>
          </w:p>
        </w:tc>
        <w:tc>
          <w:tcPr>
            <w:tcW w:w="1138" w:type="dxa"/>
            <w:vMerge w:val="restart"/>
            <w:vAlign w:val="center"/>
          </w:tcPr>
          <w:p w14:paraId="72D356D0">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2.507</w:t>
            </w:r>
          </w:p>
        </w:tc>
        <w:tc>
          <w:tcPr>
            <w:tcW w:w="678" w:type="dxa"/>
            <w:vMerge w:val="restart"/>
            <w:vAlign w:val="center"/>
          </w:tcPr>
          <w:p w14:paraId="028412CB">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符合</w:t>
            </w:r>
          </w:p>
        </w:tc>
      </w:tr>
      <w:tr w14:paraId="43C5EA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27" w:hRule="atLeast"/>
          <w:jc w:val="center"/>
        </w:trPr>
        <w:tc>
          <w:tcPr>
            <w:tcW w:w="1017" w:type="dxa"/>
            <w:vMerge w:val="continue"/>
            <w:vAlign w:val="center"/>
          </w:tcPr>
          <w:p w14:paraId="315C7DAB">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rPr>
            </w:pPr>
          </w:p>
        </w:tc>
        <w:tc>
          <w:tcPr>
            <w:tcW w:w="2345" w:type="dxa"/>
            <w:vAlign w:val="center"/>
          </w:tcPr>
          <w:p w14:paraId="4032E75D">
            <w:pPr>
              <w:keepNext w:val="0"/>
              <w:keepLines w:val="0"/>
              <w:numPr>
                <w:ilvl w:val="0"/>
                <w:numId w:val="0"/>
              </w:numPr>
              <w:suppressLineNumbers w:val="0"/>
              <w:adjustRightInd w:val="0"/>
              <w:snapToGrid w:val="0"/>
              <w:spacing w:before="0" w:beforeAutospacing="0" w:after="0" w:afterAutospacing="0" w:line="240" w:lineRule="auto"/>
              <w:ind w:left="0" w:right="0" w:rightChars="0"/>
              <w:jc w:val="cente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Cs/>
                <w:kern w:val="0"/>
                <w:sz w:val="21"/>
                <w:szCs w:val="21"/>
                <w:highlight w:val="none"/>
                <w:lang w:val="en-US" w:eastAsia="zh-CN"/>
              </w:rPr>
              <w:t>1#抛光线抛光工序废气排气筒出口DA002-2</w:t>
            </w:r>
          </w:p>
        </w:tc>
        <w:tc>
          <w:tcPr>
            <w:tcW w:w="1200" w:type="dxa"/>
            <w:vAlign w:val="center"/>
          </w:tcPr>
          <w:p w14:paraId="0CD2221F">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2.04</w:t>
            </w:r>
            <w:r>
              <w:rPr>
                <w:rFonts w:hint="default" w:ascii="Times New Roman" w:hAnsi="Times New Roman" w:eastAsia="宋体" w:cs="Times New Roman"/>
                <w:bCs/>
                <w:color w:val="auto"/>
                <w:kern w:val="0"/>
                <w:sz w:val="21"/>
                <w:szCs w:val="21"/>
                <w:highlight w:val="none"/>
                <w:lang w:val="en-US" w:eastAsia="zh-CN"/>
              </w:rPr>
              <w:t>×10</w:t>
            </w:r>
            <w:r>
              <w:rPr>
                <w:rFonts w:hint="default" w:ascii="Times New Roman" w:hAnsi="Times New Roman" w:eastAsia="宋体" w:cs="Times New Roman"/>
                <w:bCs/>
                <w:color w:val="auto"/>
                <w:kern w:val="0"/>
                <w:sz w:val="21"/>
                <w:szCs w:val="21"/>
                <w:highlight w:val="none"/>
                <w:vertAlign w:val="superscript"/>
                <w:lang w:val="en-US" w:eastAsia="zh-CN"/>
              </w:rPr>
              <w:t>-2</w:t>
            </w:r>
          </w:p>
        </w:tc>
        <w:tc>
          <w:tcPr>
            <w:tcW w:w="1336" w:type="dxa"/>
            <w:vAlign w:val="center"/>
          </w:tcPr>
          <w:p w14:paraId="0F4CCFA2">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rPr>
            </w:pPr>
            <w:r>
              <w:rPr>
                <w:rFonts w:hint="default" w:ascii="Times New Roman" w:hAnsi="Times New Roman" w:eastAsia="宋体" w:cs="Times New Roman"/>
                <w:kern w:val="0"/>
                <w:sz w:val="21"/>
                <w:szCs w:val="21"/>
                <w:highlight w:val="none"/>
                <w:lang w:val="en-US" w:eastAsia="zh-CN"/>
              </w:rPr>
              <w:t>2400</w:t>
            </w:r>
          </w:p>
        </w:tc>
        <w:tc>
          <w:tcPr>
            <w:tcW w:w="1169" w:type="dxa"/>
            <w:vAlign w:val="center"/>
          </w:tcPr>
          <w:p w14:paraId="4F7EDD81">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0.049</w:t>
            </w:r>
          </w:p>
        </w:tc>
        <w:tc>
          <w:tcPr>
            <w:tcW w:w="873" w:type="dxa"/>
            <w:vMerge w:val="continue"/>
            <w:vAlign w:val="center"/>
          </w:tcPr>
          <w:p w14:paraId="0D0A159E">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p>
        </w:tc>
        <w:tc>
          <w:tcPr>
            <w:tcW w:w="1138" w:type="dxa"/>
            <w:vMerge w:val="continue"/>
            <w:vAlign w:val="center"/>
          </w:tcPr>
          <w:p w14:paraId="1BB084CA">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p>
        </w:tc>
        <w:tc>
          <w:tcPr>
            <w:tcW w:w="678" w:type="dxa"/>
            <w:vMerge w:val="continue"/>
            <w:vAlign w:val="center"/>
          </w:tcPr>
          <w:p w14:paraId="476A187A">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p>
        </w:tc>
      </w:tr>
      <w:tr w14:paraId="3681BA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27" w:hRule="atLeast"/>
          <w:jc w:val="center"/>
        </w:trPr>
        <w:tc>
          <w:tcPr>
            <w:tcW w:w="1017" w:type="dxa"/>
            <w:vMerge w:val="continue"/>
            <w:vAlign w:val="center"/>
          </w:tcPr>
          <w:p w14:paraId="1FA6F7D4">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rPr>
            </w:pPr>
          </w:p>
        </w:tc>
        <w:tc>
          <w:tcPr>
            <w:tcW w:w="2345" w:type="dxa"/>
            <w:vAlign w:val="center"/>
          </w:tcPr>
          <w:p w14:paraId="7E3001B0">
            <w:pPr>
              <w:keepNext w:val="0"/>
              <w:keepLines w:val="0"/>
              <w:numPr>
                <w:ilvl w:val="0"/>
                <w:numId w:val="0"/>
              </w:numPr>
              <w:suppressLineNumbers w:val="0"/>
              <w:adjustRightInd w:val="0"/>
              <w:snapToGrid w:val="0"/>
              <w:spacing w:before="0" w:beforeAutospacing="0" w:after="0" w:afterAutospacing="0" w:line="240" w:lineRule="auto"/>
              <w:ind w:left="0" w:right="0" w:rightChars="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涂装工序（天然气燃烧）废气排气筒出口DA004-2</w:t>
            </w:r>
          </w:p>
        </w:tc>
        <w:tc>
          <w:tcPr>
            <w:tcW w:w="1200" w:type="dxa"/>
            <w:vAlign w:val="center"/>
          </w:tcPr>
          <w:p w14:paraId="389240D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2</w:t>
            </w:r>
            <w:r>
              <w:rPr>
                <w:rFonts w:hint="default" w:ascii="Times New Roman" w:hAnsi="Times New Roman" w:eastAsia="宋体" w:cs="Times New Roman"/>
                <w:bCs/>
                <w:kern w:val="0"/>
                <w:sz w:val="21"/>
                <w:szCs w:val="21"/>
                <w:highlight w:val="none"/>
                <w:lang w:val="en-US" w:eastAsia="zh-CN"/>
              </w:rPr>
              <w:t>.</w:t>
            </w:r>
            <w:r>
              <w:rPr>
                <w:rFonts w:hint="eastAsia" w:ascii="Times New Roman" w:hAnsi="Times New Roman" w:eastAsia="宋体" w:cs="Times New Roman"/>
                <w:bCs/>
                <w:kern w:val="0"/>
                <w:sz w:val="21"/>
                <w:szCs w:val="21"/>
                <w:highlight w:val="none"/>
                <w:lang w:val="en-US" w:eastAsia="zh-CN"/>
              </w:rPr>
              <w:t>30</w:t>
            </w:r>
            <w:r>
              <w:rPr>
                <w:rFonts w:hint="default" w:ascii="Times New Roman" w:hAnsi="Times New Roman" w:eastAsia="宋体" w:cs="Times New Roman"/>
                <w:bCs/>
                <w:color w:val="auto"/>
                <w:kern w:val="0"/>
                <w:sz w:val="21"/>
                <w:szCs w:val="21"/>
                <w:highlight w:val="none"/>
                <w:lang w:val="en-US" w:eastAsia="zh-CN"/>
              </w:rPr>
              <w:t>×10</w:t>
            </w:r>
            <w:r>
              <w:rPr>
                <w:rFonts w:hint="default" w:ascii="Times New Roman" w:hAnsi="Times New Roman" w:eastAsia="宋体" w:cs="Times New Roman"/>
                <w:bCs/>
                <w:color w:val="auto"/>
                <w:kern w:val="0"/>
                <w:sz w:val="21"/>
                <w:szCs w:val="21"/>
                <w:highlight w:val="none"/>
                <w:vertAlign w:val="superscript"/>
                <w:lang w:val="en-US" w:eastAsia="zh-CN"/>
              </w:rPr>
              <w:t>-2</w:t>
            </w:r>
          </w:p>
        </w:tc>
        <w:tc>
          <w:tcPr>
            <w:tcW w:w="1336" w:type="dxa"/>
            <w:vAlign w:val="center"/>
          </w:tcPr>
          <w:p w14:paraId="220ABCAB">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rPr>
            </w:pPr>
            <w:r>
              <w:rPr>
                <w:rFonts w:hint="default" w:ascii="Times New Roman" w:hAnsi="Times New Roman" w:eastAsia="宋体" w:cs="Times New Roman"/>
                <w:kern w:val="0"/>
                <w:sz w:val="21"/>
                <w:szCs w:val="21"/>
                <w:highlight w:val="none"/>
                <w:lang w:val="en-US" w:eastAsia="zh-CN"/>
              </w:rPr>
              <w:t>2400</w:t>
            </w:r>
          </w:p>
        </w:tc>
        <w:tc>
          <w:tcPr>
            <w:tcW w:w="1169" w:type="dxa"/>
            <w:vAlign w:val="center"/>
          </w:tcPr>
          <w:p w14:paraId="53FDD6BA">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0.0</w:t>
            </w: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55</w:t>
            </w:r>
          </w:p>
        </w:tc>
        <w:tc>
          <w:tcPr>
            <w:tcW w:w="873" w:type="dxa"/>
            <w:vMerge w:val="continue"/>
            <w:vAlign w:val="center"/>
          </w:tcPr>
          <w:p w14:paraId="43AFA185">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p>
        </w:tc>
        <w:tc>
          <w:tcPr>
            <w:tcW w:w="1138" w:type="dxa"/>
            <w:vMerge w:val="continue"/>
            <w:vAlign w:val="center"/>
          </w:tcPr>
          <w:p w14:paraId="2E5E5973">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p>
        </w:tc>
        <w:tc>
          <w:tcPr>
            <w:tcW w:w="678" w:type="dxa"/>
            <w:vMerge w:val="continue"/>
            <w:vAlign w:val="center"/>
          </w:tcPr>
          <w:p w14:paraId="32B12457">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p>
        </w:tc>
      </w:tr>
      <w:tr w14:paraId="59092D4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08" w:hRule="atLeast"/>
          <w:jc w:val="center"/>
        </w:trPr>
        <w:tc>
          <w:tcPr>
            <w:tcW w:w="9756" w:type="dxa"/>
            <w:gridSpan w:val="8"/>
            <w:vAlign w:val="center"/>
          </w:tcPr>
          <w:p w14:paraId="0A1B0BDC">
            <w:pPr>
              <w:keepNext w:val="0"/>
              <w:keepLines w:val="0"/>
              <w:numPr>
                <w:ilvl w:val="0"/>
                <w:numId w:val="0"/>
              </w:numPr>
              <w:suppressLineNumbers w:val="0"/>
              <w:adjustRightInd w:val="0"/>
              <w:snapToGrid w:val="0"/>
              <w:spacing w:before="0" w:beforeAutospacing="0" w:after="0" w:afterAutospacing="0" w:line="360" w:lineRule="exact"/>
              <w:ind w:left="0" w:right="0" w:rightChars="0"/>
              <w:jc w:val="left"/>
              <w:rPr>
                <w:rFonts w:hint="default" w:ascii="Times New Roman" w:hAnsi="Times New Roman" w:eastAsia="宋体" w:cs="Times New Roman"/>
                <w:kern w:val="0"/>
                <w:sz w:val="21"/>
                <w:szCs w:val="21"/>
                <w:highlight w:val="none"/>
                <w:lang w:eastAsia="zh-CN"/>
              </w:rPr>
            </w:pPr>
            <w:r>
              <w:rPr>
                <w:rFonts w:hint="default" w:ascii="Times New Roman" w:hAnsi="Times New Roman" w:eastAsia="宋体" w:cs="Times New Roman"/>
                <w:kern w:val="0"/>
                <w:sz w:val="21"/>
                <w:szCs w:val="21"/>
                <w:highlight w:val="none"/>
                <w:vertAlign w:val="superscript"/>
                <w:lang w:val="en-US" w:eastAsia="zh-CN"/>
              </w:rPr>
              <w:t>[1]</w:t>
            </w:r>
            <w:r>
              <w:rPr>
                <w:rFonts w:hint="default" w:ascii="Times New Roman" w:hAnsi="Times New Roman" w:eastAsia="宋体" w:cs="Times New Roman"/>
                <w:kern w:val="0"/>
                <w:sz w:val="21"/>
                <w:szCs w:val="21"/>
                <w:highlight w:val="none"/>
              </w:rPr>
              <w:t>：</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VOC</w:t>
            </w:r>
            <w:r>
              <w:rPr>
                <w:rFonts w:hint="default" w:ascii="Times New Roman" w:hAnsi="Times New Roman" w:eastAsia="宋体" w:cs="Times New Roman"/>
                <w:color w:val="000000" w:themeColor="text1"/>
                <w:sz w:val="21"/>
                <w:szCs w:val="21"/>
                <w:highlight w:val="none"/>
                <w:vertAlign w:val="subscript"/>
                <w:lang w:val="en-US" w:eastAsia="zh-CN"/>
                <w14:textFill>
                  <w14:solidFill>
                    <w14:schemeClr w14:val="tx1"/>
                  </w14:solidFill>
                </w14:textFill>
              </w:rPr>
              <w:t>S</w:t>
            </w: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以非甲烷总烃</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计。</w:t>
            </w:r>
          </w:p>
          <w:p w14:paraId="7192378E">
            <w:pPr>
              <w:keepNext w:val="0"/>
              <w:keepLines w:val="0"/>
              <w:numPr>
                <w:ilvl w:val="0"/>
                <w:numId w:val="0"/>
              </w:numPr>
              <w:suppressLineNumbers w:val="0"/>
              <w:adjustRightInd w:val="0"/>
              <w:snapToGrid w:val="0"/>
              <w:spacing w:before="0" w:beforeAutospacing="0" w:after="0" w:afterAutospacing="0" w:line="360" w:lineRule="exact"/>
              <w:ind w:left="0" w:right="0" w:rightChars="0"/>
              <w:jc w:val="left"/>
              <w:rPr>
                <w:rFonts w:hint="default" w:ascii="Times New Roman" w:hAnsi="Times New Roman" w:eastAsia="宋体" w:cs="Times New Roman"/>
                <w:sz w:val="21"/>
                <w:szCs w:val="21"/>
                <w:highlight w:val="none"/>
                <w:lang w:val="en-US"/>
              </w:rPr>
            </w:pPr>
            <w:r>
              <w:rPr>
                <w:rFonts w:hint="default" w:ascii="Times New Roman" w:hAnsi="Times New Roman" w:eastAsia="宋体" w:cs="Times New Roman"/>
                <w:kern w:val="0"/>
                <w:sz w:val="21"/>
                <w:szCs w:val="21"/>
                <w:highlight w:val="none"/>
                <w:vertAlign w:val="superscript"/>
                <w:lang w:val="en-US" w:eastAsia="zh-CN"/>
              </w:rPr>
              <w:t>[2]</w:t>
            </w:r>
            <w:r>
              <w:rPr>
                <w:rFonts w:hint="default" w:ascii="Times New Roman" w:hAnsi="Times New Roman" w:eastAsia="宋体" w:cs="Times New Roman"/>
                <w:kern w:val="0"/>
                <w:sz w:val="21"/>
                <w:szCs w:val="21"/>
                <w:highlight w:val="none"/>
                <w:lang w:val="en-US" w:eastAsia="zh-CN"/>
              </w:rPr>
              <w:t>：</w:t>
            </w:r>
            <w:r>
              <w:rPr>
                <w:rFonts w:hint="default" w:ascii="Times New Roman" w:hAnsi="Times New Roman" w:eastAsia="宋体" w:cs="Times New Roman"/>
                <w:kern w:val="0"/>
                <w:sz w:val="21"/>
                <w:szCs w:val="21"/>
                <w:highlight w:val="none"/>
                <w:lang w:eastAsia="zh-CN"/>
              </w:rPr>
              <w:t>年</w:t>
            </w:r>
            <w:r>
              <w:rPr>
                <w:rFonts w:hint="default" w:ascii="Times New Roman" w:hAnsi="Times New Roman" w:eastAsia="宋体" w:cs="Times New Roman"/>
                <w:kern w:val="0"/>
                <w:sz w:val="21"/>
                <w:szCs w:val="21"/>
                <w:highlight w:val="none"/>
              </w:rPr>
              <w:t>排放量为年排入环境总量</w:t>
            </w:r>
            <w:r>
              <w:rPr>
                <w:rFonts w:hint="default" w:ascii="Times New Roman" w:hAnsi="Times New Roman" w:eastAsia="宋体" w:cs="Times New Roman"/>
                <w:kern w:val="0"/>
                <w:sz w:val="21"/>
                <w:szCs w:val="21"/>
                <w:highlight w:val="none"/>
                <w:lang w:eastAsia="zh-CN"/>
              </w:rPr>
              <w:t>。</w:t>
            </w:r>
          </w:p>
        </w:tc>
      </w:tr>
      <w:bookmarkEnd w:id="115"/>
      <w:bookmarkEnd w:id="116"/>
      <w:bookmarkEnd w:id="117"/>
      <w:bookmarkEnd w:id="118"/>
      <w:bookmarkEnd w:id="119"/>
    </w:tbl>
    <w:p w14:paraId="4E7BDD85">
      <w:pPr>
        <w:tabs>
          <w:tab w:val="left" w:pos="180"/>
        </w:tabs>
        <w:spacing w:line="360" w:lineRule="auto"/>
        <w:ind w:firstLine="480" w:firstLineChars="200"/>
        <w:jc w:val="left"/>
        <w:rPr>
          <w:rFonts w:hint="eastAsia" w:ascii="Times New Roman" w:hAnsi="Times New Roman"/>
          <w:sz w:val="24"/>
          <w:szCs w:val="24"/>
          <w:highlight w:val="none"/>
          <w:lang w:val="en-US" w:eastAsia="zh-CN"/>
        </w:rPr>
      </w:pPr>
      <w:bookmarkStart w:id="120" w:name="_Toc19003"/>
      <w:bookmarkStart w:id="121" w:name="_Hlk109569213"/>
    </w:p>
    <w:p w14:paraId="284DC648">
      <w:pPr>
        <w:tabs>
          <w:tab w:val="left" w:pos="180"/>
        </w:tabs>
        <w:spacing w:line="360" w:lineRule="auto"/>
        <w:ind w:firstLine="480" w:firstLineChars="200"/>
        <w:jc w:val="left"/>
        <w:rPr>
          <w:rFonts w:hint="eastAsia" w:ascii="Times New Roman" w:hAnsi="Times New Roman"/>
          <w:sz w:val="24"/>
          <w:szCs w:val="24"/>
          <w:highlight w:val="none"/>
        </w:rPr>
      </w:pPr>
      <w:r>
        <w:rPr>
          <w:rFonts w:hint="eastAsia" w:ascii="Times New Roman" w:hAnsi="Times New Roman"/>
          <w:sz w:val="24"/>
          <w:szCs w:val="24"/>
          <w:highlight w:val="none"/>
          <w:lang w:val="en-US" w:eastAsia="zh-CN"/>
        </w:rPr>
        <w:t>本技改项目熔化压铸工序</w:t>
      </w:r>
      <w:r>
        <w:rPr>
          <w:rFonts w:hint="default" w:ascii="Times New Roman" w:hAnsi="Times New Roman"/>
          <w:sz w:val="24"/>
          <w:szCs w:val="24"/>
          <w:highlight w:val="none"/>
          <w:lang w:val="en-US" w:eastAsia="zh-CN"/>
        </w:rPr>
        <w:t>天然气年</w:t>
      </w:r>
      <w:r>
        <w:rPr>
          <w:rFonts w:hint="eastAsia" w:ascii="Times New Roman" w:hAnsi="Times New Roman"/>
          <w:sz w:val="24"/>
          <w:szCs w:val="24"/>
          <w:highlight w:val="none"/>
          <w:lang w:val="en-US" w:eastAsia="zh-CN"/>
        </w:rPr>
        <w:t>使</w:t>
      </w:r>
      <w:r>
        <w:rPr>
          <w:rFonts w:hint="default" w:ascii="Times New Roman" w:hAnsi="Times New Roman"/>
          <w:sz w:val="24"/>
          <w:szCs w:val="24"/>
          <w:highlight w:val="none"/>
          <w:lang w:val="en-US" w:eastAsia="zh-CN"/>
        </w:rPr>
        <w:t>用量为</w:t>
      </w:r>
      <w:r>
        <w:rPr>
          <w:rFonts w:hint="eastAsia" w:ascii="Times New Roman" w:hAnsi="Times New Roman"/>
          <w:sz w:val="24"/>
          <w:szCs w:val="24"/>
          <w:highlight w:val="none"/>
          <w:lang w:val="en-US" w:eastAsia="zh-CN"/>
        </w:rPr>
        <w:t>11</w:t>
      </w:r>
      <w:r>
        <w:rPr>
          <w:rFonts w:hint="default" w:ascii="Times New Roman" w:hAnsi="Times New Roman"/>
          <w:sz w:val="24"/>
          <w:szCs w:val="24"/>
          <w:highlight w:val="none"/>
          <w:lang w:val="en-US" w:eastAsia="zh-CN"/>
        </w:rPr>
        <w:t>万m</w:t>
      </w:r>
      <w:r>
        <w:rPr>
          <w:rFonts w:hint="default" w:ascii="Times New Roman" w:hAnsi="Times New Roman"/>
          <w:sz w:val="24"/>
          <w:szCs w:val="24"/>
          <w:highlight w:val="none"/>
          <w:vertAlign w:val="superscript"/>
          <w:lang w:val="en-US" w:eastAsia="zh-CN"/>
        </w:rPr>
        <w:t>3</w:t>
      </w:r>
      <w:r>
        <w:rPr>
          <w:rFonts w:hint="default" w:ascii="Times New Roman" w:hAnsi="Times New Roman"/>
          <w:sz w:val="24"/>
          <w:szCs w:val="24"/>
          <w:highlight w:val="none"/>
          <w:lang w:val="en-US" w:eastAsia="zh-CN"/>
        </w:rPr>
        <w:t>，涂装工序（天然气燃烧）天然气年</w:t>
      </w:r>
      <w:r>
        <w:rPr>
          <w:rFonts w:hint="eastAsia" w:ascii="Times New Roman" w:hAnsi="Times New Roman"/>
          <w:sz w:val="24"/>
          <w:szCs w:val="24"/>
          <w:highlight w:val="none"/>
          <w:lang w:val="en-US" w:eastAsia="zh-CN"/>
        </w:rPr>
        <w:t>使</w:t>
      </w:r>
      <w:r>
        <w:rPr>
          <w:rFonts w:hint="default" w:ascii="Times New Roman" w:hAnsi="Times New Roman"/>
          <w:sz w:val="24"/>
          <w:szCs w:val="24"/>
          <w:highlight w:val="none"/>
          <w:lang w:val="en-US" w:eastAsia="zh-CN"/>
        </w:rPr>
        <w:t>用量为</w:t>
      </w:r>
      <w:r>
        <w:rPr>
          <w:rFonts w:hint="eastAsia" w:ascii="Times New Roman" w:hAnsi="Times New Roman"/>
          <w:sz w:val="24"/>
          <w:szCs w:val="24"/>
          <w:highlight w:val="none"/>
          <w:lang w:val="en-US" w:eastAsia="zh-CN"/>
        </w:rPr>
        <w:t>2.76</w:t>
      </w:r>
      <w:r>
        <w:rPr>
          <w:rFonts w:hint="default" w:ascii="Times New Roman" w:hAnsi="Times New Roman"/>
          <w:sz w:val="24"/>
          <w:szCs w:val="24"/>
          <w:highlight w:val="none"/>
          <w:lang w:val="en-US" w:eastAsia="zh-CN"/>
        </w:rPr>
        <w:t>万m</w:t>
      </w:r>
      <w:r>
        <w:rPr>
          <w:rFonts w:hint="default" w:ascii="Times New Roman" w:hAnsi="Times New Roman"/>
          <w:sz w:val="24"/>
          <w:szCs w:val="24"/>
          <w:highlight w:val="none"/>
          <w:vertAlign w:val="superscript"/>
          <w:lang w:val="en-US" w:eastAsia="zh-CN"/>
        </w:rPr>
        <w:t>3</w:t>
      </w:r>
      <w:r>
        <w:rPr>
          <w:rFonts w:hint="eastAsia" w:ascii="Times New Roman" w:hAnsi="Times New Roman"/>
          <w:sz w:val="24"/>
          <w:szCs w:val="24"/>
          <w:highlight w:val="none"/>
          <w:vertAlign w:val="baseline"/>
          <w:lang w:val="en-US" w:eastAsia="zh-CN"/>
        </w:rPr>
        <w:t>，</w:t>
      </w:r>
      <w:r>
        <w:rPr>
          <w:rFonts w:hint="default" w:ascii="Times New Roman" w:hAnsi="Times New Roman"/>
          <w:sz w:val="24"/>
          <w:szCs w:val="24"/>
          <w:highlight w:val="none"/>
          <w:lang w:val="en-US" w:eastAsia="zh-CN"/>
        </w:rPr>
        <w:t>天然气中含硫量以100mg/m</w:t>
      </w:r>
      <w:r>
        <w:rPr>
          <w:rFonts w:hint="default" w:ascii="Times New Roman" w:hAnsi="Times New Roman"/>
          <w:sz w:val="24"/>
          <w:szCs w:val="24"/>
          <w:highlight w:val="none"/>
          <w:vertAlign w:val="superscript"/>
          <w:lang w:val="en-US" w:eastAsia="zh-CN"/>
        </w:rPr>
        <w:t>3</w:t>
      </w:r>
      <w:r>
        <w:rPr>
          <w:rFonts w:hint="default" w:ascii="Times New Roman" w:hAnsi="Times New Roman"/>
          <w:sz w:val="24"/>
          <w:szCs w:val="24"/>
          <w:highlight w:val="none"/>
          <w:lang w:val="en-US" w:eastAsia="zh-CN"/>
        </w:rPr>
        <w:t>计，SO</w:t>
      </w:r>
      <w:r>
        <w:rPr>
          <w:rFonts w:hint="default" w:ascii="Times New Roman" w:hAnsi="Times New Roman"/>
          <w:sz w:val="24"/>
          <w:szCs w:val="24"/>
          <w:highlight w:val="none"/>
          <w:vertAlign w:val="subscript"/>
          <w:lang w:val="en-US" w:eastAsia="zh-CN"/>
        </w:rPr>
        <w:t>2</w:t>
      </w:r>
      <w:r>
        <w:rPr>
          <w:rFonts w:hint="default" w:ascii="Times New Roman" w:hAnsi="Times New Roman"/>
          <w:sz w:val="24"/>
          <w:szCs w:val="24"/>
          <w:highlight w:val="none"/>
          <w:lang w:val="en-US" w:eastAsia="zh-CN"/>
        </w:rPr>
        <w:t>产生系数为0.02S千克/万立方米-原料，</w:t>
      </w:r>
      <w:r>
        <w:rPr>
          <w:rFonts w:hint="eastAsia" w:ascii="Times New Roman" w:hAnsi="Times New Roman"/>
          <w:sz w:val="24"/>
          <w:szCs w:val="24"/>
          <w:highlight w:val="none"/>
          <w:lang w:val="en-US" w:eastAsia="zh-CN"/>
        </w:rPr>
        <w:t>NO</w:t>
      </w:r>
      <w:r>
        <w:rPr>
          <w:rFonts w:hint="eastAsia" w:ascii="Times New Roman" w:hAnsi="Times New Roman"/>
          <w:sz w:val="24"/>
          <w:szCs w:val="24"/>
          <w:highlight w:val="none"/>
          <w:vertAlign w:val="subscript"/>
          <w:lang w:val="en-US" w:eastAsia="zh-CN"/>
        </w:rPr>
        <w:t>X</w:t>
      </w:r>
      <w:r>
        <w:rPr>
          <w:rFonts w:hint="eastAsia" w:ascii="Times New Roman" w:hAnsi="Times New Roman"/>
          <w:sz w:val="24"/>
          <w:szCs w:val="24"/>
          <w:highlight w:val="none"/>
          <w:vertAlign w:val="baseline"/>
          <w:lang w:val="en-US" w:eastAsia="zh-CN"/>
        </w:rPr>
        <w:t>产生系数为</w:t>
      </w:r>
      <w:r>
        <w:rPr>
          <w:rFonts w:hint="eastAsia" w:ascii="Times New Roman" w:hAnsi="Times New Roman"/>
          <w:sz w:val="24"/>
          <w:szCs w:val="24"/>
          <w:highlight w:val="none"/>
          <w:lang w:val="en-US" w:eastAsia="zh-CN"/>
        </w:rPr>
        <w:t>18.7千克/万立方米-原料，</w:t>
      </w:r>
      <w:r>
        <w:rPr>
          <w:rFonts w:hint="eastAsia" w:ascii="Times New Roman" w:hAnsi="Times New Roman"/>
          <w:sz w:val="24"/>
          <w:szCs w:val="24"/>
          <w:highlight w:val="none"/>
        </w:rPr>
        <w:t>计算得出该单位</w:t>
      </w:r>
      <w:r>
        <w:rPr>
          <w:rFonts w:hint="default" w:ascii="Times New Roman" w:hAnsi="Times New Roman"/>
          <w:sz w:val="24"/>
          <w:szCs w:val="24"/>
          <w:highlight w:val="none"/>
          <w:lang w:val="en-US" w:eastAsia="zh-CN"/>
        </w:rPr>
        <w:t>SO</w:t>
      </w:r>
      <w:r>
        <w:rPr>
          <w:rFonts w:hint="default" w:ascii="Times New Roman" w:hAnsi="Times New Roman"/>
          <w:sz w:val="24"/>
          <w:szCs w:val="24"/>
          <w:highlight w:val="none"/>
          <w:vertAlign w:val="subscript"/>
          <w:lang w:val="en-US" w:eastAsia="zh-CN"/>
        </w:rPr>
        <w:t>2</w:t>
      </w:r>
      <w:r>
        <w:rPr>
          <w:rFonts w:hint="eastAsia" w:ascii="Times New Roman" w:hAnsi="Times New Roman"/>
          <w:sz w:val="24"/>
          <w:szCs w:val="24"/>
          <w:highlight w:val="none"/>
          <w:vertAlign w:val="baseline"/>
          <w:lang w:val="en-US" w:eastAsia="zh-CN"/>
        </w:rPr>
        <w:t>、</w:t>
      </w:r>
      <w:r>
        <w:rPr>
          <w:rFonts w:hint="eastAsia" w:ascii="Times New Roman" w:hAnsi="Times New Roman"/>
          <w:sz w:val="24"/>
          <w:szCs w:val="24"/>
          <w:highlight w:val="none"/>
          <w:lang w:val="en-US" w:eastAsia="zh-CN"/>
        </w:rPr>
        <w:t>NO</w:t>
      </w:r>
      <w:r>
        <w:rPr>
          <w:rFonts w:hint="eastAsia" w:ascii="Times New Roman" w:hAnsi="Times New Roman"/>
          <w:sz w:val="24"/>
          <w:szCs w:val="24"/>
          <w:highlight w:val="none"/>
          <w:vertAlign w:val="subscript"/>
          <w:lang w:val="en-US" w:eastAsia="zh-CN"/>
        </w:rPr>
        <w:t>X</w:t>
      </w:r>
      <w:r>
        <w:rPr>
          <w:rFonts w:hint="eastAsia" w:ascii="Times New Roman" w:hAnsi="Times New Roman"/>
          <w:sz w:val="24"/>
          <w:szCs w:val="24"/>
          <w:highlight w:val="none"/>
        </w:rPr>
        <w:t>废气污染因子的年排放量</w:t>
      </w:r>
      <w:r>
        <w:rPr>
          <w:rFonts w:hint="eastAsia" w:ascii="Times New Roman" w:hAnsi="Times New Roman" w:eastAsiaTheme="minorEastAsia" w:cstheme="minorBidi"/>
          <w:b w:val="0"/>
          <w:bCs w:val="0"/>
          <w:kern w:val="2"/>
          <w:sz w:val="24"/>
          <w:szCs w:val="24"/>
          <w:highlight w:val="none"/>
          <w:lang w:val="en-US" w:eastAsia="zh-CN" w:bidi="ar-SA"/>
        </w:rPr>
        <w:t>。</w:t>
      </w:r>
      <w:r>
        <w:rPr>
          <w:rFonts w:hint="eastAsia" w:ascii="Times New Roman" w:hAnsi="Times New Roman"/>
          <w:sz w:val="24"/>
          <w:szCs w:val="24"/>
          <w:highlight w:val="none"/>
        </w:rPr>
        <w:t>废气监测因子排放量见表</w:t>
      </w:r>
      <w:r>
        <w:rPr>
          <w:rFonts w:ascii="Times New Roman" w:hAnsi="Times New Roman"/>
          <w:sz w:val="24"/>
          <w:szCs w:val="24"/>
          <w:highlight w:val="none"/>
        </w:rPr>
        <w:t>9.2.</w:t>
      </w:r>
      <w:r>
        <w:rPr>
          <w:rFonts w:hint="eastAsia" w:ascii="Times New Roman" w:hAnsi="Times New Roman"/>
          <w:sz w:val="24"/>
          <w:szCs w:val="24"/>
          <w:highlight w:val="none"/>
          <w:lang w:val="en-US" w:eastAsia="zh-CN"/>
        </w:rPr>
        <w:t>7</w:t>
      </w:r>
      <w:r>
        <w:rPr>
          <w:rFonts w:ascii="Times New Roman" w:hAnsi="Times New Roman"/>
          <w:sz w:val="24"/>
          <w:szCs w:val="24"/>
          <w:highlight w:val="none"/>
        </w:rPr>
        <w:t>-</w:t>
      </w:r>
      <w:r>
        <w:rPr>
          <w:rFonts w:hint="eastAsia" w:ascii="Times New Roman" w:hAnsi="Times New Roman"/>
          <w:sz w:val="24"/>
          <w:szCs w:val="24"/>
          <w:highlight w:val="none"/>
          <w:lang w:val="en-US" w:eastAsia="zh-CN"/>
        </w:rPr>
        <w:t>3</w:t>
      </w:r>
      <w:r>
        <w:rPr>
          <w:rFonts w:hint="eastAsia" w:ascii="Times New Roman" w:hAnsi="Times New Roman"/>
          <w:sz w:val="24"/>
          <w:szCs w:val="24"/>
          <w:highlight w:val="none"/>
        </w:rPr>
        <w:t>。</w:t>
      </w:r>
    </w:p>
    <w:p w14:paraId="613E8B50">
      <w:pPr>
        <w:widowControl/>
        <w:spacing w:line="360" w:lineRule="auto"/>
        <w:jc w:val="center"/>
        <w:rPr>
          <w:rFonts w:ascii="Times New Roman"/>
          <w:b/>
          <w:bCs/>
          <w:szCs w:val="21"/>
        </w:rPr>
      </w:pPr>
      <w:r>
        <w:rPr>
          <w:rFonts w:hint="eastAsia" w:ascii="Times New Roman"/>
          <w:b/>
          <w:bCs/>
          <w:szCs w:val="21"/>
        </w:rPr>
        <w:t>表</w:t>
      </w:r>
      <w:r>
        <w:rPr>
          <w:rFonts w:ascii="Times New Roman"/>
          <w:b/>
          <w:bCs/>
          <w:szCs w:val="21"/>
        </w:rPr>
        <w:t>9.2.</w:t>
      </w:r>
      <w:r>
        <w:rPr>
          <w:rFonts w:hint="eastAsia" w:ascii="Times New Roman"/>
          <w:b/>
          <w:bCs/>
          <w:szCs w:val="21"/>
          <w:lang w:val="en-US" w:eastAsia="zh-CN"/>
        </w:rPr>
        <w:t>7</w:t>
      </w:r>
      <w:r>
        <w:rPr>
          <w:rFonts w:ascii="Times New Roman"/>
          <w:b/>
          <w:bCs/>
          <w:szCs w:val="21"/>
        </w:rPr>
        <w:t>-</w:t>
      </w:r>
      <w:r>
        <w:rPr>
          <w:rFonts w:hint="eastAsia" w:ascii="Times New Roman"/>
          <w:b/>
          <w:bCs/>
          <w:szCs w:val="21"/>
          <w:lang w:val="en-US" w:eastAsia="zh-CN"/>
        </w:rPr>
        <w:t>3</w:t>
      </w:r>
      <w:r>
        <w:rPr>
          <w:rFonts w:ascii="Times New Roman"/>
          <w:b/>
          <w:bCs/>
          <w:szCs w:val="21"/>
        </w:rPr>
        <w:t xml:space="preserve"> </w:t>
      </w:r>
      <w:r>
        <w:rPr>
          <w:rFonts w:ascii="Times New Roman"/>
          <w:b/>
          <w:bCs/>
          <w:szCs w:val="21"/>
          <w:highlight w:val="none"/>
        </w:rPr>
        <w:t xml:space="preserve"> </w:t>
      </w:r>
      <w:r>
        <w:rPr>
          <w:rFonts w:hint="eastAsia" w:ascii="Times New Roman"/>
          <w:b/>
          <w:bCs/>
          <w:szCs w:val="21"/>
          <w:highlight w:val="none"/>
          <w:lang w:val="en-US" w:eastAsia="zh-CN"/>
        </w:rPr>
        <w:t>天然气污染物</w:t>
      </w:r>
      <w:r>
        <w:rPr>
          <w:rFonts w:hint="eastAsia" w:ascii="Times New Roman"/>
          <w:b/>
          <w:bCs/>
          <w:szCs w:val="21"/>
        </w:rPr>
        <w:t>年排放量</w:t>
      </w:r>
      <w:r>
        <w:rPr>
          <w:rFonts w:ascii="Times New Roman"/>
          <w:b/>
          <w:bCs/>
          <w:szCs w:val="21"/>
        </w:rPr>
        <w:t xml:space="preserve"> </w:t>
      </w:r>
    </w:p>
    <w:tbl>
      <w:tblPr>
        <w:tblStyle w:val="33"/>
        <w:tblW w:w="4909"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537"/>
        <w:gridCol w:w="2004"/>
        <w:gridCol w:w="1877"/>
        <w:gridCol w:w="1658"/>
        <w:gridCol w:w="1844"/>
        <w:gridCol w:w="894"/>
      </w:tblGrid>
      <w:tr w14:paraId="4F3F714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537" w:type="dxa"/>
            <w:vAlign w:val="center"/>
          </w:tcPr>
          <w:p w14:paraId="51947ABD">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b/>
                <w:bCs/>
                <w:kern w:val="0"/>
                <w:sz w:val="21"/>
                <w:szCs w:val="21"/>
                <w:highlight w:val="none"/>
                <w:lang w:eastAsia="zh-CN"/>
              </w:rPr>
            </w:pPr>
            <w:r>
              <w:rPr>
                <w:rFonts w:hint="default" w:ascii="Times New Roman" w:hAnsi="Times New Roman" w:eastAsia="宋体" w:cs="Times New Roman"/>
                <w:b/>
                <w:bCs/>
                <w:kern w:val="0"/>
                <w:sz w:val="21"/>
                <w:szCs w:val="21"/>
                <w:highlight w:val="none"/>
                <w:lang w:eastAsia="zh-CN"/>
              </w:rPr>
              <w:t>指标</w:t>
            </w:r>
          </w:p>
        </w:tc>
        <w:tc>
          <w:tcPr>
            <w:tcW w:w="2004" w:type="dxa"/>
            <w:vAlign w:val="center"/>
          </w:tcPr>
          <w:p w14:paraId="12DDEEC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b/>
                <w:bCs/>
                <w:kern w:val="0"/>
                <w:sz w:val="21"/>
                <w:szCs w:val="21"/>
                <w:highlight w:val="none"/>
                <w:lang w:eastAsia="zh-CN"/>
              </w:rPr>
            </w:pPr>
            <w:r>
              <w:rPr>
                <w:rFonts w:hint="default" w:ascii="Times New Roman" w:hAnsi="Times New Roman" w:eastAsia="宋体" w:cs="Times New Roman"/>
                <w:b/>
                <w:bCs/>
                <w:kern w:val="0"/>
                <w:sz w:val="21"/>
                <w:szCs w:val="21"/>
                <w:highlight w:val="none"/>
                <w:lang w:eastAsia="zh-CN"/>
              </w:rPr>
              <w:t>排气筒</w:t>
            </w:r>
          </w:p>
        </w:tc>
        <w:tc>
          <w:tcPr>
            <w:tcW w:w="1877" w:type="dxa"/>
            <w:vAlign w:val="center"/>
          </w:tcPr>
          <w:p w14:paraId="387255B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b/>
                <w:bCs/>
                <w:kern w:val="0"/>
                <w:sz w:val="21"/>
                <w:szCs w:val="21"/>
                <w:highlight w:val="none"/>
                <w:lang w:val="en-US" w:eastAsia="zh-CN" w:bidi="ar-SA"/>
              </w:rPr>
            </w:pPr>
            <w:r>
              <w:rPr>
                <w:rFonts w:hint="default" w:ascii="Times New Roman" w:hAnsi="Times New Roman" w:eastAsia="宋体" w:cs="Times New Roman"/>
                <w:b/>
                <w:bCs/>
                <w:kern w:val="0"/>
                <w:sz w:val="21"/>
                <w:szCs w:val="21"/>
                <w:highlight w:val="none"/>
              </w:rPr>
              <w:t>年排放量（t/a）</w:t>
            </w:r>
          </w:p>
        </w:tc>
        <w:tc>
          <w:tcPr>
            <w:tcW w:w="1658" w:type="dxa"/>
            <w:vAlign w:val="center"/>
          </w:tcPr>
          <w:p w14:paraId="2ECE33DF">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b/>
                <w:bCs/>
                <w:kern w:val="0"/>
                <w:sz w:val="21"/>
                <w:szCs w:val="21"/>
                <w:highlight w:val="none"/>
                <w:lang w:val="en-US" w:eastAsia="zh-CN"/>
              </w:rPr>
            </w:pPr>
            <w:r>
              <w:rPr>
                <w:rFonts w:hint="default" w:ascii="Times New Roman" w:hAnsi="Times New Roman" w:eastAsia="宋体" w:cs="Times New Roman"/>
                <w:b/>
                <w:bCs/>
                <w:kern w:val="0"/>
                <w:sz w:val="21"/>
                <w:szCs w:val="21"/>
                <w:highlight w:val="none"/>
                <w:lang w:val="en-US" w:eastAsia="zh-CN"/>
              </w:rPr>
              <w:t>合计年排放量（t/a）</w:t>
            </w:r>
          </w:p>
        </w:tc>
        <w:tc>
          <w:tcPr>
            <w:tcW w:w="1844" w:type="dxa"/>
            <w:vAlign w:val="center"/>
          </w:tcPr>
          <w:p w14:paraId="0F4221C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eastAsia" w:ascii="Times New Roman" w:hAnsi="Times New Roman" w:eastAsia="宋体" w:cs="Times New Roman"/>
                <w:b/>
                <w:bCs/>
                <w:kern w:val="0"/>
                <w:sz w:val="21"/>
                <w:szCs w:val="21"/>
                <w:highlight w:val="none"/>
                <w:lang w:val="en-US" w:eastAsia="zh-CN"/>
              </w:rPr>
            </w:pPr>
            <w:r>
              <w:rPr>
                <w:rFonts w:hint="eastAsia" w:ascii="Times New Roman" w:hAnsi="Times New Roman" w:eastAsia="宋体" w:cs="Times New Roman"/>
                <w:b/>
                <w:bCs/>
                <w:kern w:val="0"/>
                <w:sz w:val="21"/>
                <w:szCs w:val="21"/>
                <w:highlight w:val="none"/>
                <w:lang w:val="en-US" w:eastAsia="zh-CN"/>
              </w:rPr>
              <w:t>环境影响登记表建议总量控制</w:t>
            </w:r>
          </w:p>
          <w:p w14:paraId="4ED4F52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b/>
                <w:bCs/>
                <w:kern w:val="0"/>
                <w:sz w:val="21"/>
                <w:szCs w:val="21"/>
                <w:highlight w:val="none"/>
              </w:rPr>
            </w:pPr>
            <w:r>
              <w:rPr>
                <w:rFonts w:hint="default" w:ascii="Times New Roman" w:hAnsi="Times New Roman" w:eastAsia="宋体" w:cs="Times New Roman"/>
                <w:b/>
                <w:bCs/>
                <w:kern w:val="0"/>
                <w:sz w:val="21"/>
                <w:szCs w:val="21"/>
                <w:highlight w:val="none"/>
              </w:rPr>
              <w:t>（t/a）</w:t>
            </w:r>
          </w:p>
        </w:tc>
        <w:tc>
          <w:tcPr>
            <w:tcW w:w="894" w:type="dxa"/>
            <w:vAlign w:val="center"/>
          </w:tcPr>
          <w:p w14:paraId="7CC25163">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b/>
                <w:bCs/>
                <w:kern w:val="0"/>
                <w:sz w:val="21"/>
                <w:szCs w:val="21"/>
                <w:highlight w:val="none"/>
              </w:rPr>
            </w:pPr>
            <w:r>
              <w:rPr>
                <w:rFonts w:hint="default" w:ascii="Times New Roman" w:hAnsi="Times New Roman" w:eastAsia="宋体" w:cs="Times New Roman"/>
                <w:b/>
                <w:bCs/>
                <w:kern w:val="0"/>
                <w:sz w:val="21"/>
                <w:szCs w:val="21"/>
                <w:highlight w:val="none"/>
              </w:rPr>
              <w:t>评价</w:t>
            </w:r>
          </w:p>
        </w:tc>
      </w:tr>
      <w:tr w14:paraId="45B90F7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537" w:type="dxa"/>
            <w:vMerge w:val="restart"/>
            <w:vAlign w:val="center"/>
          </w:tcPr>
          <w:p w14:paraId="7B07DE4A">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vertAlign w:val="subscript"/>
                <w:lang w:val="en-US" w:eastAsia="zh-CN"/>
              </w:rPr>
            </w:pPr>
            <w:r>
              <w:rPr>
                <w:rFonts w:hint="eastAsia" w:ascii="Times New Roman" w:hAnsi="Times New Roman" w:eastAsia="宋体" w:cs="Times New Roman"/>
                <w:kern w:val="0"/>
                <w:sz w:val="21"/>
                <w:szCs w:val="21"/>
                <w:vertAlign w:val="baseline"/>
                <w:lang w:val="en-US" w:eastAsia="zh-CN"/>
              </w:rPr>
              <w:t>SO</w:t>
            </w:r>
            <w:r>
              <w:rPr>
                <w:rFonts w:hint="eastAsia" w:ascii="Times New Roman" w:hAnsi="Times New Roman" w:eastAsia="宋体" w:cs="Times New Roman"/>
                <w:kern w:val="0"/>
                <w:sz w:val="21"/>
                <w:szCs w:val="21"/>
                <w:vertAlign w:val="subscript"/>
                <w:lang w:val="en-US" w:eastAsia="zh-CN"/>
              </w:rPr>
              <w:t>2</w:t>
            </w:r>
          </w:p>
        </w:tc>
        <w:tc>
          <w:tcPr>
            <w:tcW w:w="2004" w:type="dxa"/>
            <w:vAlign w:val="center"/>
          </w:tcPr>
          <w:p w14:paraId="1954E20D">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kern w:val="0"/>
                <w:sz w:val="21"/>
                <w:szCs w:val="21"/>
                <w:lang w:eastAsia="zh-CN"/>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熔化压铸工序废气排气筒出口DA001-2</w:t>
            </w:r>
          </w:p>
        </w:tc>
        <w:tc>
          <w:tcPr>
            <w:tcW w:w="1877" w:type="dxa"/>
            <w:vAlign w:val="center"/>
          </w:tcPr>
          <w:p w14:paraId="51CEDFDC">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0.022</w:t>
            </w:r>
          </w:p>
        </w:tc>
        <w:tc>
          <w:tcPr>
            <w:tcW w:w="1658" w:type="dxa"/>
            <w:vMerge w:val="restart"/>
            <w:vAlign w:val="center"/>
          </w:tcPr>
          <w:p w14:paraId="75C0AF07">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0.028</w:t>
            </w:r>
          </w:p>
        </w:tc>
        <w:tc>
          <w:tcPr>
            <w:tcW w:w="1844" w:type="dxa"/>
            <w:vMerge w:val="restart"/>
            <w:vAlign w:val="center"/>
          </w:tcPr>
          <w:p w14:paraId="5E4C2845">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0.030</w:t>
            </w:r>
          </w:p>
        </w:tc>
        <w:tc>
          <w:tcPr>
            <w:tcW w:w="894" w:type="dxa"/>
            <w:vMerge w:val="restart"/>
            <w:vAlign w:val="center"/>
          </w:tcPr>
          <w:p w14:paraId="223658CD">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符合</w:t>
            </w:r>
          </w:p>
        </w:tc>
      </w:tr>
      <w:tr w14:paraId="359E413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537" w:type="dxa"/>
            <w:vMerge w:val="continue"/>
            <w:vAlign w:val="center"/>
          </w:tcPr>
          <w:p w14:paraId="657D39BA">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vertAlign w:val="subscript"/>
                <w:lang w:val="en-US" w:eastAsia="zh-CN"/>
              </w:rPr>
            </w:pPr>
          </w:p>
        </w:tc>
        <w:tc>
          <w:tcPr>
            <w:tcW w:w="2004" w:type="dxa"/>
            <w:vAlign w:val="center"/>
          </w:tcPr>
          <w:p w14:paraId="76197A7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bCs/>
                <w:kern w:val="0"/>
                <w:sz w:val="21"/>
                <w:szCs w:val="21"/>
                <w:highlight w:val="none"/>
                <w:lang w:val="en-US" w:eastAsia="zh-CN"/>
              </w:rPr>
              <w:t>涂装工序（天然气燃烧）废气排气筒出口DA004-2</w:t>
            </w:r>
          </w:p>
        </w:tc>
        <w:tc>
          <w:tcPr>
            <w:tcW w:w="1877" w:type="dxa"/>
            <w:shd w:val="clear" w:color="auto" w:fill="auto"/>
            <w:vAlign w:val="center"/>
          </w:tcPr>
          <w:p w14:paraId="422C491E">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0.006</w:t>
            </w:r>
          </w:p>
        </w:tc>
        <w:tc>
          <w:tcPr>
            <w:tcW w:w="1658" w:type="dxa"/>
            <w:vMerge w:val="continue"/>
            <w:shd w:val="clear" w:color="auto" w:fill="auto"/>
            <w:vAlign w:val="center"/>
          </w:tcPr>
          <w:p w14:paraId="2251DDBB">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bidi="ar-SA"/>
              </w:rPr>
            </w:pPr>
          </w:p>
        </w:tc>
        <w:tc>
          <w:tcPr>
            <w:tcW w:w="1844" w:type="dxa"/>
            <w:vMerge w:val="continue"/>
            <w:vAlign w:val="center"/>
          </w:tcPr>
          <w:p w14:paraId="6959D464">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rPr>
            </w:pPr>
          </w:p>
        </w:tc>
        <w:tc>
          <w:tcPr>
            <w:tcW w:w="894" w:type="dxa"/>
            <w:vMerge w:val="continue"/>
            <w:vAlign w:val="center"/>
          </w:tcPr>
          <w:p w14:paraId="6FFB73B7">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lang w:val="en-US" w:eastAsia="zh-CN"/>
              </w:rPr>
            </w:pPr>
          </w:p>
        </w:tc>
      </w:tr>
      <w:tr w14:paraId="320789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537" w:type="dxa"/>
            <w:vMerge w:val="restart"/>
            <w:vAlign w:val="center"/>
          </w:tcPr>
          <w:p w14:paraId="079AC426">
            <w:pPr>
              <w:keepNext w:val="0"/>
              <w:keepLines w:val="0"/>
              <w:suppressLineNumbers w:val="0"/>
              <w:adjustRightInd w:val="0"/>
              <w:snapToGrid w:val="0"/>
              <w:spacing w:before="0" w:beforeAutospacing="0" w:after="0" w:afterAutospacing="0" w:line="360" w:lineRule="exact"/>
              <w:ind w:left="0" w:right="0"/>
              <w:jc w:val="center"/>
              <w:rPr>
                <w:rFonts w:hint="eastAsia" w:ascii="Times New Roman" w:hAnsi="Times New Roman" w:eastAsia="宋体" w:cs="Times New Roman"/>
                <w:kern w:val="0"/>
                <w:sz w:val="21"/>
                <w:szCs w:val="21"/>
                <w:vertAlign w:val="baseline"/>
                <w:lang w:val="en-US" w:eastAsia="zh-CN"/>
              </w:rPr>
            </w:pPr>
            <w:r>
              <w:rPr>
                <w:rFonts w:hint="default" w:ascii="Times New Roman" w:hAnsi="Times New Roman" w:eastAsia="宋体" w:cs="Times New Roman"/>
                <w:kern w:val="0"/>
                <w:sz w:val="21"/>
                <w:szCs w:val="21"/>
                <w:lang w:val="en-US" w:eastAsia="zh-CN"/>
              </w:rPr>
              <w:t>NO</w:t>
            </w:r>
            <w:r>
              <w:rPr>
                <w:rFonts w:hint="default" w:ascii="Times New Roman" w:hAnsi="Times New Roman" w:eastAsia="宋体" w:cs="Times New Roman"/>
                <w:kern w:val="0"/>
                <w:sz w:val="21"/>
                <w:szCs w:val="21"/>
                <w:vertAlign w:val="subscript"/>
                <w:lang w:val="en-US" w:eastAsia="zh-CN"/>
              </w:rPr>
              <w:t>X</w:t>
            </w:r>
          </w:p>
        </w:tc>
        <w:tc>
          <w:tcPr>
            <w:tcW w:w="2004" w:type="dxa"/>
            <w:vAlign w:val="center"/>
          </w:tcPr>
          <w:p w14:paraId="4D377B5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leftChars="0" w:right="0" w:rightChars="0"/>
              <w:jc w:val="center"/>
              <w:textAlignment w:val="auto"/>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熔化压铸工序废气排气筒出口DA001-2</w:t>
            </w:r>
          </w:p>
        </w:tc>
        <w:tc>
          <w:tcPr>
            <w:tcW w:w="1877" w:type="dxa"/>
            <w:shd w:val="clear" w:color="auto" w:fill="auto"/>
            <w:vAlign w:val="center"/>
          </w:tcPr>
          <w:p w14:paraId="57E4462D">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0.206</w:t>
            </w:r>
          </w:p>
        </w:tc>
        <w:tc>
          <w:tcPr>
            <w:tcW w:w="1658" w:type="dxa"/>
            <w:vMerge w:val="restart"/>
            <w:shd w:val="clear" w:color="auto" w:fill="auto"/>
            <w:vAlign w:val="center"/>
          </w:tcPr>
          <w:p w14:paraId="4E748E79">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0.258</w:t>
            </w:r>
          </w:p>
        </w:tc>
        <w:tc>
          <w:tcPr>
            <w:tcW w:w="1844" w:type="dxa"/>
            <w:vMerge w:val="restart"/>
            <w:vAlign w:val="center"/>
          </w:tcPr>
          <w:p w14:paraId="68FA5176">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0.281</w:t>
            </w:r>
          </w:p>
        </w:tc>
        <w:tc>
          <w:tcPr>
            <w:tcW w:w="894" w:type="dxa"/>
            <w:vMerge w:val="restart"/>
            <w:vAlign w:val="center"/>
          </w:tcPr>
          <w:p w14:paraId="23291458">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符合</w:t>
            </w:r>
          </w:p>
        </w:tc>
      </w:tr>
      <w:tr w14:paraId="6FB4E5C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537" w:type="dxa"/>
            <w:vMerge w:val="continue"/>
            <w:vAlign w:val="center"/>
          </w:tcPr>
          <w:p w14:paraId="26DB376A">
            <w:pPr>
              <w:keepNext w:val="0"/>
              <w:keepLines w:val="0"/>
              <w:suppressLineNumbers w:val="0"/>
              <w:adjustRightInd w:val="0"/>
              <w:snapToGrid w:val="0"/>
              <w:spacing w:before="0" w:beforeAutospacing="0" w:after="0" w:afterAutospacing="0" w:line="360" w:lineRule="exact"/>
              <w:ind w:left="0" w:right="0"/>
              <w:jc w:val="center"/>
              <w:rPr>
                <w:rFonts w:hint="eastAsia" w:ascii="Times New Roman" w:hAnsi="Times New Roman" w:eastAsia="宋体" w:cs="Times New Roman"/>
                <w:kern w:val="0"/>
                <w:sz w:val="21"/>
                <w:szCs w:val="21"/>
                <w:vertAlign w:val="baseline"/>
                <w:lang w:val="en-US" w:eastAsia="zh-CN"/>
              </w:rPr>
            </w:pPr>
          </w:p>
        </w:tc>
        <w:tc>
          <w:tcPr>
            <w:tcW w:w="2004" w:type="dxa"/>
            <w:vAlign w:val="center"/>
          </w:tcPr>
          <w:p w14:paraId="01B813B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leftChars="0" w:right="0" w:rightChars="0"/>
              <w:jc w:val="center"/>
              <w:textAlignment w:val="auto"/>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bCs/>
                <w:kern w:val="0"/>
                <w:sz w:val="21"/>
                <w:szCs w:val="21"/>
                <w:highlight w:val="none"/>
                <w:lang w:val="en-US" w:eastAsia="zh-CN"/>
              </w:rPr>
              <w:t>涂装工序（天然气燃烧）废气排气筒出口DA004-2</w:t>
            </w:r>
          </w:p>
        </w:tc>
        <w:tc>
          <w:tcPr>
            <w:tcW w:w="1877" w:type="dxa"/>
            <w:shd w:val="clear" w:color="auto" w:fill="auto"/>
            <w:vAlign w:val="center"/>
          </w:tcPr>
          <w:p w14:paraId="2486BFB9">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0.052</w:t>
            </w:r>
          </w:p>
        </w:tc>
        <w:tc>
          <w:tcPr>
            <w:tcW w:w="1658" w:type="dxa"/>
            <w:vMerge w:val="continue"/>
            <w:shd w:val="clear" w:color="auto" w:fill="auto"/>
            <w:vAlign w:val="center"/>
          </w:tcPr>
          <w:p w14:paraId="034D27C3">
            <w:pPr>
              <w:keepNext w:val="0"/>
              <w:keepLines w:val="0"/>
              <w:suppressLineNumbers w:val="0"/>
              <w:adjustRightInd w:val="0"/>
              <w:snapToGrid w:val="0"/>
              <w:spacing w:before="0" w:beforeAutospacing="0" w:after="0" w:afterAutospacing="0" w:line="360" w:lineRule="exact"/>
              <w:ind w:left="0" w:right="0"/>
              <w:jc w:val="center"/>
              <w:rPr>
                <w:rFonts w:hint="eastAsia" w:ascii="Times New Roman" w:hAnsi="Times New Roman" w:eastAsia="宋体" w:cs="Times New Roman"/>
                <w:kern w:val="0"/>
                <w:sz w:val="21"/>
                <w:szCs w:val="21"/>
                <w:highlight w:val="none"/>
                <w:lang w:val="en-US" w:eastAsia="zh-CN"/>
              </w:rPr>
            </w:pPr>
          </w:p>
        </w:tc>
        <w:tc>
          <w:tcPr>
            <w:tcW w:w="1844" w:type="dxa"/>
            <w:vMerge w:val="continue"/>
            <w:vAlign w:val="center"/>
          </w:tcPr>
          <w:p w14:paraId="3553C46E">
            <w:pPr>
              <w:keepNext w:val="0"/>
              <w:keepLines w:val="0"/>
              <w:suppressLineNumbers w:val="0"/>
              <w:adjustRightInd w:val="0"/>
              <w:snapToGrid w:val="0"/>
              <w:spacing w:before="0" w:beforeAutospacing="0" w:after="0" w:afterAutospacing="0" w:line="360" w:lineRule="exact"/>
              <w:ind w:left="0" w:right="0"/>
              <w:jc w:val="center"/>
              <w:rPr>
                <w:rFonts w:hint="eastAsia" w:ascii="Times New Roman" w:hAnsi="Times New Roman" w:eastAsia="宋体" w:cs="Times New Roman"/>
                <w:kern w:val="0"/>
                <w:sz w:val="21"/>
                <w:szCs w:val="21"/>
                <w:highlight w:val="none"/>
                <w:lang w:val="en-US" w:eastAsia="zh-CN"/>
              </w:rPr>
            </w:pPr>
          </w:p>
        </w:tc>
        <w:tc>
          <w:tcPr>
            <w:tcW w:w="894" w:type="dxa"/>
            <w:vMerge w:val="continue"/>
            <w:vAlign w:val="center"/>
          </w:tcPr>
          <w:p w14:paraId="1050ACFF">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lang w:val="en-US" w:eastAsia="zh-CN"/>
              </w:rPr>
            </w:pPr>
          </w:p>
        </w:tc>
      </w:tr>
    </w:tbl>
    <w:p w14:paraId="0A63B8BB">
      <w:pPr>
        <w:rPr>
          <w:rFonts w:hint="eastAsia" w:ascii="Times New Roman" w:hAnsi="Times New Roman"/>
          <w:sz w:val="24"/>
          <w:szCs w:val="24"/>
          <w:highlight w:val="none"/>
          <w:lang w:val="en-US" w:eastAsia="zh-CN"/>
        </w:rPr>
      </w:pPr>
      <w:r>
        <w:rPr>
          <w:rFonts w:hint="eastAsia" w:ascii="Times New Roman" w:hAnsi="Times New Roman"/>
          <w:sz w:val="24"/>
          <w:szCs w:val="24"/>
          <w:highlight w:val="none"/>
          <w:lang w:val="en-US" w:eastAsia="zh-CN"/>
        </w:rPr>
        <w:br w:type="page"/>
      </w:r>
    </w:p>
    <w:p w14:paraId="4EB58786">
      <w:pPr>
        <w:pStyle w:val="17"/>
        <w:outlineLvl w:val="1"/>
        <w:rPr>
          <w:rFonts w:hint="eastAsia" w:ascii="Times New Roman" w:hAnsi="Times New Roman" w:eastAsia="宋体" w:cstheme="majorBidi"/>
          <w:b/>
          <w:bCs/>
          <w:caps w:val="0"/>
          <w:kern w:val="2"/>
          <w:sz w:val="32"/>
          <w:szCs w:val="32"/>
          <w:lang w:val="en-US" w:eastAsia="zh-CN" w:bidi="ar-SA"/>
        </w:rPr>
      </w:pPr>
      <w:bookmarkStart w:id="122" w:name="_Toc6266"/>
      <w:r>
        <w:rPr>
          <w:rFonts w:hint="eastAsia" w:ascii="Times New Roman" w:hAnsi="Times New Roman" w:eastAsia="宋体" w:cstheme="majorBidi"/>
          <w:b/>
          <w:bCs/>
          <w:caps w:val="0"/>
          <w:kern w:val="2"/>
          <w:sz w:val="32"/>
          <w:szCs w:val="32"/>
          <w:highlight w:val="none"/>
          <w:lang w:val="en-US" w:eastAsia="zh-CN" w:bidi="ar-SA"/>
        </w:rPr>
        <w:t>9.3工程建设对环境的影响</w:t>
      </w:r>
      <w:bookmarkEnd w:id="120"/>
      <w:bookmarkEnd w:id="122"/>
    </w:p>
    <w:p w14:paraId="06F1D59E">
      <w:pPr>
        <w:spacing w:line="360" w:lineRule="auto"/>
        <w:ind w:firstLine="480" w:firstLineChars="200"/>
        <w:rPr>
          <w:rFonts w:hint="eastAsia" w:ascii="Times New Roman" w:hAnsi="Times New Roman" w:cs="Times New Roman"/>
          <w:color w:val="000000"/>
          <w:sz w:val="24"/>
          <w:highlight w:val="none"/>
        </w:rPr>
      </w:pPr>
      <w:r>
        <w:rPr>
          <w:rFonts w:hint="eastAsia" w:ascii="Times New Roman" w:hAnsi="Times New Roman" w:eastAsia="宋体" w:cs="Times New Roman"/>
          <w:b w:val="0"/>
          <w:bCs w:val="0"/>
          <w:kern w:val="2"/>
          <w:sz w:val="24"/>
          <w:szCs w:val="20"/>
          <w:lang w:val="en-US" w:eastAsia="zh-CN" w:bidi="zh-CN"/>
        </w:rPr>
        <w:t>厂界西南侧桐琴果园社区居民区环境空气检测结果见表9.3-1</w:t>
      </w:r>
      <w:r>
        <w:rPr>
          <w:rFonts w:hint="eastAsia" w:ascii="Times New Roman" w:hAnsi="Times New Roman" w:cstheme="minorBidi"/>
          <w:b w:val="0"/>
          <w:bCs w:val="0"/>
          <w:caps w:val="0"/>
          <w:kern w:val="2"/>
          <w:sz w:val="24"/>
          <w:szCs w:val="24"/>
          <w:highlight w:val="none"/>
          <w:lang w:val="en-US" w:eastAsia="zh-CN" w:bidi="ar-SA"/>
        </w:rPr>
        <w:t>～9.3-2</w:t>
      </w:r>
      <w:r>
        <w:rPr>
          <w:rFonts w:hint="eastAsia" w:ascii="Times New Roman" w:hAnsi="Times New Roman" w:cs="Times New Roman"/>
          <w:color w:val="000000"/>
          <w:sz w:val="24"/>
          <w:highlight w:val="none"/>
        </w:rPr>
        <w:t>。</w:t>
      </w:r>
    </w:p>
    <w:p w14:paraId="4F17CC30">
      <w:pPr>
        <w:pStyle w:val="6"/>
        <w:rPr>
          <w:rFonts w:hint="eastAsia" w:eastAsia="宋体"/>
          <w:lang w:eastAsia="zh-CN"/>
        </w:rPr>
      </w:pPr>
      <w:r>
        <w:rPr>
          <w:rFonts w:ascii="Times New Roman" w:hAnsi="Times New Roman" w:cs="Times New Roman"/>
          <w:b/>
          <w:bCs/>
          <w:szCs w:val="21"/>
        </w:rPr>
        <w:t>表</w:t>
      </w:r>
      <w:r>
        <w:rPr>
          <w:rFonts w:hint="eastAsia" w:ascii="Times New Roman" w:hAnsi="Times New Roman" w:cs="Times New Roman"/>
          <w:b/>
          <w:bCs/>
          <w:szCs w:val="21"/>
          <w:lang w:val="en-US" w:eastAsia="zh-CN"/>
        </w:rPr>
        <w:t>9.3-1</w:t>
      </w:r>
      <w:r>
        <w:rPr>
          <w:rFonts w:ascii="Times New Roman" w:hAnsi="Times New Roman" w:cs="Times New Roman"/>
          <w:b/>
          <w:bCs/>
          <w:szCs w:val="21"/>
        </w:rPr>
        <w:t xml:space="preserve"> </w:t>
      </w:r>
      <w:r>
        <w:rPr>
          <w:rFonts w:hint="eastAsia" w:ascii="Times New Roman" w:hAnsi="Times New Roman" w:cs="Times New Roman"/>
          <w:b/>
          <w:bCs/>
          <w:szCs w:val="21"/>
          <w:lang w:val="en-US" w:eastAsia="zh-CN"/>
        </w:rPr>
        <w:t>环境空气</w:t>
      </w:r>
      <w:r>
        <w:rPr>
          <w:rFonts w:ascii="Times New Roman" w:hAnsi="Times New Roman" w:cs="Times New Roman"/>
          <w:b/>
          <w:bCs/>
          <w:szCs w:val="21"/>
        </w:rPr>
        <w:t>监测结果</w:t>
      </w:r>
      <w:r>
        <w:rPr>
          <w:rFonts w:hint="eastAsia" w:ascii="Times New Roman" w:hAnsi="Times New Roman" w:cs="Times New Roman"/>
          <w:b/>
          <w:bCs/>
          <w:szCs w:val="21"/>
          <w:lang w:eastAsia="zh-CN"/>
        </w:rPr>
        <w:t>（</w:t>
      </w:r>
      <w:r>
        <w:rPr>
          <w:rFonts w:hint="eastAsia" w:ascii="Times New Roman" w:hAnsi="Times New Roman" w:cs="Times New Roman"/>
          <w:b/>
          <w:bCs/>
          <w:szCs w:val="21"/>
          <w:lang w:val="en-US" w:eastAsia="zh-CN"/>
        </w:rPr>
        <w:t>1</w:t>
      </w:r>
      <w:r>
        <w:rPr>
          <w:rFonts w:hint="eastAsia" w:ascii="Times New Roman" w:hAnsi="Times New Roman" w:cs="Times New Roman"/>
          <w:b/>
          <w:bCs/>
          <w:szCs w:val="21"/>
          <w:lang w:eastAsia="zh-CN"/>
        </w:rPr>
        <w:t>）</w:t>
      </w:r>
    </w:p>
    <w:tbl>
      <w:tblPr>
        <w:tblStyle w:val="33"/>
        <w:tblW w:w="982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504"/>
        <w:gridCol w:w="1320"/>
        <w:gridCol w:w="3449"/>
        <w:gridCol w:w="3551"/>
      </w:tblGrid>
      <w:tr w14:paraId="0F052C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824" w:type="dxa"/>
            <w:gridSpan w:val="2"/>
            <w:tcBorders>
              <w:tl2br w:val="nil"/>
              <w:tr2bl w:val="nil"/>
            </w:tcBorders>
            <w:vAlign w:val="center"/>
          </w:tcPr>
          <w:p w14:paraId="6DE4CF9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3449" w:type="dxa"/>
            <w:tcBorders>
              <w:tl2br w:val="nil"/>
              <w:tr2bl w:val="nil"/>
            </w:tcBorders>
            <w:vAlign w:val="center"/>
          </w:tcPr>
          <w:p w14:paraId="34CC799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p>
        </w:tc>
        <w:tc>
          <w:tcPr>
            <w:tcW w:w="3551" w:type="dxa"/>
            <w:tcBorders>
              <w:tl2br w:val="nil"/>
              <w:tr2bl w:val="nil"/>
            </w:tcBorders>
            <w:vAlign w:val="center"/>
          </w:tcPr>
          <w:p w14:paraId="24D67AC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p>
        </w:tc>
      </w:tr>
      <w:tr w14:paraId="7545034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824" w:type="dxa"/>
            <w:gridSpan w:val="2"/>
            <w:tcBorders>
              <w:tl2br w:val="nil"/>
              <w:tr2bl w:val="nil"/>
            </w:tcBorders>
            <w:vAlign w:val="center"/>
          </w:tcPr>
          <w:p w14:paraId="26875CC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检测日期</w:t>
            </w:r>
          </w:p>
        </w:tc>
        <w:tc>
          <w:tcPr>
            <w:tcW w:w="3449" w:type="dxa"/>
            <w:tcBorders>
              <w:tl2br w:val="nil"/>
              <w:tr2bl w:val="nil"/>
            </w:tcBorders>
            <w:vAlign w:val="center"/>
          </w:tcPr>
          <w:p w14:paraId="2FD179B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p>
        </w:tc>
        <w:tc>
          <w:tcPr>
            <w:tcW w:w="3551" w:type="dxa"/>
            <w:tcBorders>
              <w:tl2br w:val="nil"/>
              <w:tr2bl w:val="nil"/>
            </w:tcBorders>
            <w:vAlign w:val="center"/>
          </w:tcPr>
          <w:p w14:paraId="78AA2DE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highlight w:val="none"/>
              </w:rPr>
              <w:t>202</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年</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12</w:t>
            </w:r>
            <w:r>
              <w:rPr>
                <w:rFonts w:hint="default" w:ascii="Times New Roman" w:hAnsi="Times New Roman" w:eastAsia="宋体" w:cs="Times New Roman"/>
                <w:bCs/>
                <w:kern w:val="0"/>
                <w:sz w:val="18"/>
                <w:szCs w:val="18"/>
                <w:highlight w:val="none"/>
              </w:rPr>
              <w:t>日</w:t>
            </w:r>
          </w:p>
        </w:tc>
      </w:tr>
      <w:tr w14:paraId="69F25F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821" w:hRule="atLeast"/>
          <w:jc w:val="center"/>
        </w:trPr>
        <w:tc>
          <w:tcPr>
            <w:tcW w:w="2824" w:type="dxa"/>
            <w:gridSpan w:val="2"/>
            <w:tcBorders>
              <w:tl2br w:val="nil"/>
              <w:tr2bl w:val="nil"/>
            </w:tcBorders>
            <w:vAlign w:val="center"/>
          </w:tcPr>
          <w:p w14:paraId="729AA0E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 w:val="18"/>
                <w:szCs w:val="18"/>
                <w:highlight w:val="none"/>
              </w:rPr>
              <mc:AlternateContent>
                <mc:Choice Requires="wps">
                  <w:drawing>
                    <wp:anchor distT="0" distB="0" distL="114300" distR="114300" simplePos="0" relativeHeight="251695104" behindDoc="0" locked="0" layoutInCell="1" allowOverlap="1">
                      <wp:simplePos x="0" y="0"/>
                      <wp:positionH relativeFrom="column">
                        <wp:posOffset>6350</wp:posOffset>
                      </wp:positionH>
                      <wp:positionV relativeFrom="paragraph">
                        <wp:posOffset>8890</wp:posOffset>
                      </wp:positionV>
                      <wp:extent cx="1767840" cy="502920"/>
                      <wp:effectExtent l="1270" t="4445" r="2540" b="6985"/>
                      <wp:wrapNone/>
                      <wp:docPr id="177" name="自选图形 876"/>
                      <wp:cNvGraphicFramePr/>
                      <a:graphic xmlns:a="http://schemas.openxmlformats.org/drawingml/2006/main">
                        <a:graphicData uri="http://schemas.microsoft.com/office/word/2010/wordprocessingShape">
                          <wps:wsp>
                            <wps:cNvCnPr>
                              <a:cxnSpLocks noChangeShapeType="1"/>
                            </wps:cNvCnPr>
                            <wps:spPr bwMode="auto">
                              <a:xfrm>
                                <a:off x="0" y="0"/>
                                <a:ext cx="1767840" cy="502920"/>
                              </a:xfrm>
                              <a:prstGeom prst="straightConnector1">
                                <a:avLst/>
                              </a:prstGeom>
                              <a:noFill/>
                              <a:ln w="9525">
                                <a:solidFill>
                                  <a:srgbClr val="000000"/>
                                </a:solidFill>
                                <a:round/>
                              </a:ln>
                            </wps:spPr>
                            <wps:bodyPr/>
                          </wps:wsp>
                        </a:graphicData>
                      </a:graphic>
                    </wp:anchor>
                  </w:drawing>
                </mc:Choice>
                <mc:Fallback>
                  <w:pict>
                    <v:shape id="自选图形 876" o:spid="_x0000_s1026" o:spt="32" type="#_x0000_t32" style="position:absolute;left:0pt;margin-left:0.5pt;margin-top:0.7pt;height:39.6pt;width:139.2pt;z-index:251695104;mso-width-relative:page;mso-height-relative:page;" filled="f" stroked="t" coordsize="21600,21600" o:gfxdata="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G1k7fHUAAAABgEAAA8AAAAAAAAAAQAgAAAAIgAAAGRycy9kb3ducmV2LnhtbFBLAQIU&#10;ABQAAAAIAIdO4kCheuUI9wEAAL4DAAAOAAAAAAAAAAEAIAAAACMBAABkcnMvZTJvRG9jLnhtbFBL&#10;BQYAAAAABgAGAFkBAACMBQAAAAA=&#10;">
                      <v:fill on="f" focussize="0,0"/>
                      <v:stroke color="#000000" joinstyle="round"/>
                      <v:imagedata o:title=""/>
                      <o:lock v:ext="edit" aspectratio="f"/>
                    </v:shape>
                  </w:pict>
                </mc:Fallback>
              </mc:AlternateContent>
            </w:r>
            <w:r>
              <w:rPr>
                <w:rFonts w:hint="default" w:ascii="Times New Roman" w:hAnsi="Times New Roman" w:eastAsia="宋体" w:cs="Times New Roman"/>
                <w:b/>
                <w:sz w:val="18"/>
                <w:szCs w:val="18"/>
                <w:highlight w:val="none"/>
              </w:rPr>
              <mc:AlternateContent>
                <mc:Choice Requires="wps">
                  <w:drawing>
                    <wp:anchor distT="0" distB="0" distL="114300" distR="114300" simplePos="0" relativeHeight="251700224"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178" name="矩形 881"/>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14:paraId="0E205029">
                                  <w:pPr>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881" o:spid="_x0000_s1026" o:spt="1" style="position:absolute;left:0pt;margin-left:89pt;margin-top:0.6pt;height:18.7pt;width:61.7pt;z-index:251700224;mso-width-relative:page;mso-height-relative:page;" filled="f" stroked="f" coordsize="21600,21600" o:gfxdata="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Pnr3YAAAACAEAAA8AAAAAAAAAAQAg&#10;AAAAIgAAAGRycy9kb3ducmV2LnhtbFBLAQIUABQAAAAIAIdO4kCSxm9cDgIAAAsEAAAOAAAAAAAA&#10;AAEAIAAAACcBAABkcnMvZTJvRG9jLnhtbFBLBQYAAAAABgAGAFkBAACnBQAAAAA=&#10;">
                      <v:fill on="f" focussize="0,0"/>
                      <v:stroke on="f"/>
                      <v:imagedata o:title=""/>
                      <o:lock v:ext="edit" aspectratio="f"/>
                      <v:textbox>
                        <w:txbxContent>
                          <w:p w14:paraId="0E205029">
                            <w:pPr>
                              <w:rPr>
                                <w:bCs/>
                                <w:kern w:val="0"/>
                                <w:sz w:val="18"/>
                                <w:szCs w:val="18"/>
                              </w:rPr>
                            </w:pPr>
                            <w:r>
                              <w:rPr>
                                <w:rFonts w:hint="eastAsia"/>
                                <w:bCs/>
                                <w:kern w:val="0"/>
                                <w:sz w:val="18"/>
                                <w:szCs w:val="18"/>
                              </w:rPr>
                              <w:t>检测项目</w:t>
                            </w:r>
                          </w:p>
                        </w:txbxContent>
                      </v:textbox>
                    </v:rect>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697152" behindDoc="0" locked="0" layoutInCell="1" allowOverlap="1">
                      <wp:simplePos x="0" y="0"/>
                      <wp:positionH relativeFrom="column">
                        <wp:posOffset>7620</wp:posOffset>
                      </wp:positionH>
                      <wp:positionV relativeFrom="paragraph">
                        <wp:posOffset>12065</wp:posOffset>
                      </wp:positionV>
                      <wp:extent cx="709295" cy="505460"/>
                      <wp:effectExtent l="2540" t="3810" r="12065" b="5080"/>
                      <wp:wrapNone/>
                      <wp:docPr id="179" name="自选图形 878"/>
                      <wp:cNvGraphicFramePr/>
                      <a:graphic xmlns:a="http://schemas.openxmlformats.org/drawingml/2006/main">
                        <a:graphicData uri="http://schemas.microsoft.com/office/word/2010/wordprocessingShape">
                          <wps:wsp>
                            <wps:cNvCnPr>
                              <a:cxnSpLocks noChangeShapeType="1"/>
                            </wps:cNvCnPr>
                            <wps:spPr bwMode="auto">
                              <a:xfrm>
                                <a:off x="0" y="0"/>
                                <a:ext cx="709295" cy="505460"/>
                              </a:xfrm>
                              <a:prstGeom prst="straightConnector1">
                                <a:avLst/>
                              </a:prstGeom>
                              <a:noFill/>
                              <a:ln w="9525">
                                <a:solidFill>
                                  <a:srgbClr val="000000"/>
                                </a:solidFill>
                                <a:round/>
                              </a:ln>
                            </wps:spPr>
                            <wps:bodyPr/>
                          </wps:wsp>
                        </a:graphicData>
                      </a:graphic>
                    </wp:anchor>
                  </w:drawing>
                </mc:Choice>
                <mc:Fallback>
                  <w:pict>
                    <v:shape id="自选图形 878" o:spid="_x0000_s1026" o:spt="32" type="#_x0000_t32" style="position:absolute;left:0pt;margin-left:0.6pt;margin-top:0.95pt;height:39.8pt;width:55.85pt;z-index:251697152;mso-width-relative:page;mso-height-relative:page;" filled="f" stroked="t" coordsize="21600,21600" o:gfxdata="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YtYVz0wAAAAYBAAAPAAAAAAAAAAEAIAAAACIAAABkcnMvZG93bnJldi54bWxQSwECFAAU&#10;AAAACACHTuJAwiKkd/YBAAC9AwAADgAAAAAAAAABACAAAAAiAQAAZHJzL2Uyb0RvYy54bWxQSwUG&#10;AAAAAAYABgBZAQAAigU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696128" behindDoc="0" locked="0" layoutInCell="1" allowOverlap="1">
                      <wp:simplePos x="0" y="0"/>
                      <wp:positionH relativeFrom="column">
                        <wp:posOffset>3175</wp:posOffset>
                      </wp:positionH>
                      <wp:positionV relativeFrom="paragraph">
                        <wp:posOffset>-5080</wp:posOffset>
                      </wp:positionV>
                      <wp:extent cx="1771015" cy="297815"/>
                      <wp:effectExtent l="635" t="4445" r="19050" b="21590"/>
                      <wp:wrapNone/>
                      <wp:docPr id="180" name="自选图形 877"/>
                      <wp:cNvGraphicFramePr/>
                      <a:graphic xmlns:a="http://schemas.openxmlformats.org/drawingml/2006/main">
                        <a:graphicData uri="http://schemas.microsoft.com/office/word/2010/wordprocessingShape">
                          <wps:wsp>
                            <wps:cNvCnPr>
                              <a:cxnSpLocks noChangeShapeType="1"/>
                            </wps:cNvCnPr>
                            <wps:spPr bwMode="auto">
                              <a:xfrm>
                                <a:off x="0" y="0"/>
                                <a:ext cx="1771015" cy="297815"/>
                              </a:xfrm>
                              <a:prstGeom prst="straightConnector1">
                                <a:avLst/>
                              </a:prstGeom>
                              <a:noFill/>
                              <a:ln w="9525">
                                <a:solidFill>
                                  <a:srgbClr val="000000"/>
                                </a:solidFill>
                                <a:round/>
                              </a:ln>
                            </wps:spPr>
                            <wps:bodyPr/>
                          </wps:wsp>
                        </a:graphicData>
                      </a:graphic>
                    </wp:anchor>
                  </w:drawing>
                </mc:Choice>
                <mc:Fallback>
                  <w:pict>
                    <v:shape id="自选图形 877" o:spid="_x0000_s1026" o:spt="32" type="#_x0000_t32" style="position:absolute;left:0pt;margin-left:0.25pt;margin-top:-0.4pt;height:23.45pt;width:139.45pt;z-index:251696128;mso-width-relative:page;mso-height-relative:page;" filled="f" stroked="t" coordsize="21600,21600" o:gfxdata="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j511n1QAAAAUBAAAPAAAAAAAAAAEAIAAAACIAAABkcnMvZG93bnJldi54bWxQSwECFAAU&#10;AAAACACHTuJAK6X4jfQBAAC+AwAADgAAAAAAAAABACAAAAAkAQAAZHJzL2Uyb0RvYy54bWxQSwUG&#10;AAAAAAYABgBZAQAAigU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w:t xml:space="preserve">  </w:t>
            </w:r>
          </w:p>
          <w:p w14:paraId="4B2EA16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 w:val="18"/>
                <w:szCs w:val="18"/>
                <w:highlight w:val="none"/>
              </w:rPr>
              <mc:AlternateContent>
                <mc:Choice Requires="wps">
                  <w:drawing>
                    <wp:anchor distT="0" distB="0" distL="114300" distR="114300" simplePos="0" relativeHeight="251698176" behindDoc="0" locked="0" layoutInCell="1" allowOverlap="1">
                      <wp:simplePos x="0" y="0"/>
                      <wp:positionH relativeFrom="column">
                        <wp:posOffset>524510</wp:posOffset>
                      </wp:positionH>
                      <wp:positionV relativeFrom="paragraph">
                        <wp:posOffset>139700</wp:posOffset>
                      </wp:positionV>
                      <wp:extent cx="783590" cy="237490"/>
                      <wp:effectExtent l="0" t="0" r="0" b="0"/>
                      <wp:wrapNone/>
                      <wp:docPr id="181" name="矩形 879"/>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14:paraId="2E049697">
                                  <w:pPr>
                                    <w:rPr>
                                      <w:rFonts w:hint="eastAsia" w:eastAsia="宋体"/>
                                      <w:bCs/>
                                      <w:kern w:val="0"/>
                                      <w:sz w:val="18"/>
                                      <w:szCs w:val="18"/>
                                      <w:lang w:val="en-US" w:eastAsia="zh-CN"/>
                                    </w:rPr>
                                  </w:pPr>
                                  <w:r>
                                    <w:rPr>
                                      <w:rFonts w:hint="eastAsia"/>
                                      <w:bCs/>
                                      <w:kern w:val="0"/>
                                      <w:sz w:val="18"/>
                                      <w:szCs w:val="18"/>
                                    </w:rPr>
                                    <w:t>采样</w:t>
                                  </w:r>
                                  <w:r>
                                    <w:rPr>
                                      <w:rFonts w:hint="eastAsia"/>
                                      <w:bCs/>
                                      <w:kern w:val="0"/>
                                      <w:sz w:val="18"/>
                                      <w:szCs w:val="18"/>
                                      <w:lang w:val="en-US" w:eastAsia="zh-CN"/>
                                    </w:rPr>
                                    <w:t>时间</w:t>
                                  </w:r>
                                </w:p>
                              </w:txbxContent>
                            </wps:txbx>
                            <wps:bodyPr rot="0" vert="horz" wrap="square" lIns="91440" tIns="45720" rIns="91440" bIns="45720" anchor="t" anchorCtr="0" upright="1">
                              <a:noAutofit/>
                            </wps:bodyPr>
                          </wps:wsp>
                        </a:graphicData>
                      </a:graphic>
                    </wp:anchor>
                  </w:drawing>
                </mc:Choice>
                <mc:Fallback>
                  <w:pict>
                    <v:rect id="矩形 879" o:spid="_x0000_s1026" o:spt="1" style="position:absolute;left:0pt;margin-left:41.3pt;margin-top:11pt;height:18.7pt;width:61.7pt;z-index:251698176;mso-width-relative:page;mso-height-relative:page;" filled="f" stroked="f" coordsize="21600,21600" o:gfxdata="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DqfP9dkAAAAIAQAADwAAAAAAAAAB&#10;ACAAAAAiAAAAZHJzL2Rvd25yZXYueG1sUEsBAhQAFAAAAAgAh07iQD6WoOcPAgAACwQAAA4AAAAA&#10;AAAAAQAgAAAAKAEAAGRycy9lMm9Eb2MueG1sUEsFBgAAAAAGAAYAWQEAAKkFAAAAAA==&#10;">
                      <v:fill on="f" focussize="0,0"/>
                      <v:stroke on="f"/>
                      <v:imagedata o:title=""/>
                      <o:lock v:ext="edit" aspectratio="f"/>
                      <v:textbox>
                        <w:txbxContent>
                          <w:p w14:paraId="2E049697">
                            <w:pPr>
                              <w:rPr>
                                <w:rFonts w:hint="eastAsia" w:eastAsia="宋体"/>
                                <w:bCs/>
                                <w:kern w:val="0"/>
                                <w:sz w:val="18"/>
                                <w:szCs w:val="18"/>
                                <w:lang w:val="en-US" w:eastAsia="zh-CN"/>
                              </w:rPr>
                            </w:pPr>
                            <w:r>
                              <w:rPr>
                                <w:rFonts w:hint="eastAsia"/>
                                <w:bCs/>
                                <w:kern w:val="0"/>
                                <w:sz w:val="18"/>
                                <w:szCs w:val="18"/>
                              </w:rPr>
                              <w:t>采样</w:t>
                            </w:r>
                            <w:r>
                              <w:rPr>
                                <w:rFonts w:hint="eastAsia"/>
                                <w:bCs/>
                                <w:kern w:val="0"/>
                                <w:sz w:val="18"/>
                                <w:szCs w:val="18"/>
                                <w:lang w:val="en-US" w:eastAsia="zh-CN"/>
                              </w:rPr>
                              <w:t>时间</w:t>
                            </w:r>
                          </w:p>
                        </w:txbxContent>
                      </v:textbox>
                    </v:rect>
                  </w:pict>
                </mc:Fallback>
              </mc:AlternateContent>
            </w:r>
            <w:r>
              <w:rPr>
                <w:rFonts w:hint="default" w:ascii="Times New Roman" w:hAnsi="Times New Roman" w:eastAsia="宋体" w:cs="Times New Roman"/>
                <w:b/>
                <w:spacing w:val="227"/>
                <w:sz w:val="18"/>
                <w:szCs w:val="18"/>
                <w:highlight w:val="none"/>
              </w:rPr>
              <mc:AlternateContent>
                <mc:Choice Requires="wps">
                  <w:drawing>
                    <wp:anchor distT="0" distB="0" distL="114300" distR="114300" simplePos="0" relativeHeight="251699200" behindDoc="0" locked="0" layoutInCell="1" allowOverlap="1">
                      <wp:simplePos x="0" y="0"/>
                      <wp:positionH relativeFrom="column">
                        <wp:posOffset>943610</wp:posOffset>
                      </wp:positionH>
                      <wp:positionV relativeFrom="paragraph">
                        <wp:posOffset>25400</wp:posOffset>
                      </wp:positionV>
                      <wp:extent cx="783590" cy="255270"/>
                      <wp:effectExtent l="0" t="0" r="0" b="0"/>
                      <wp:wrapNone/>
                      <wp:docPr id="182" name="矩形 880"/>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14:paraId="36EC299F">
                                  <w:pPr>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880" o:spid="_x0000_s1026" o:spt="1" style="position:absolute;left:0pt;margin-left:74.3pt;margin-top:2pt;height:20.1pt;width:61.7pt;z-index:251699200;mso-width-relative:page;mso-height-relative:page;" filled="f" stroked="f" coordsize="21600,21600" o:gfxdata="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MX18q1wAAAAgBAAAPAAAAAAAAAAEA&#10;IAAAACIAAABkcnMvZG93bnJldi54bWxQSwECFAAUAAAACACHTuJAqm5fuRACAAALBAAADgAAAAAA&#10;AAABACAAAAAmAQAAZHJzL2Uyb0RvYy54bWxQSwUGAAAAAAYABgBZAQAAqAUAAAAA&#10;">
                      <v:fill on="f" focussize="0,0"/>
                      <v:stroke on="f"/>
                      <v:imagedata o:title=""/>
                      <o:lock v:ext="edit" aspectratio="f"/>
                      <v:textbox>
                        <w:txbxContent>
                          <w:p w14:paraId="36EC299F">
                            <w:pPr>
                              <w:rPr>
                                <w:bCs/>
                                <w:kern w:val="0"/>
                                <w:sz w:val="18"/>
                                <w:szCs w:val="18"/>
                              </w:rPr>
                            </w:pPr>
                            <w:r>
                              <w:rPr>
                                <w:rFonts w:hint="eastAsia"/>
                                <w:bCs/>
                                <w:kern w:val="0"/>
                                <w:sz w:val="18"/>
                                <w:szCs w:val="18"/>
                              </w:rPr>
                              <w:t>检测结果</w:t>
                            </w:r>
                          </w:p>
                        </w:txbxContent>
                      </v:textbox>
                    </v:rect>
                  </w:pict>
                </mc:Fallback>
              </mc:AlternateContent>
            </w:r>
          </w:p>
        </w:tc>
        <w:tc>
          <w:tcPr>
            <w:tcW w:w="3449" w:type="dxa"/>
            <w:tcBorders>
              <w:tl2br w:val="nil"/>
              <w:tr2bl w:val="nil"/>
            </w:tcBorders>
            <w:vAlign w:val="center"/>
          </w:tcPr>
          <w:p w14:paraId="54D4E759">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eastAsia="zh-CN"/>
              </w:rPr>
            </w:pPr>
            <w:r>
              <w:rPr>
                <w:rFonts w:hint="default" w:ascii="Times New Roman" w:hAnsi="Times New Roman" w:eastAsia="宋体" w:cs="Times New Roman"/>
                <w:bCs/>
                <w:kern w:val="0"/>
                <w:sz w:val="18"/>
                <w:szCs w:val="18"/>
                <w:highlight w:val="none"/>
              </w:rPr>
              <w:t>非甲烷总烃</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p>
          <w:p w14:paraId="3C9A020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c>
          <w:tcPr>
            <w:tcW w:w="3551" w:type="dxa"/>
            <w:tcBorders>
              <w:tl2br w:val="nil"/>
              <w:tr2bl w:val="nil"/>
            </w:tcBorders>
            <w:vAlign w:val="center"/>
          </w:tcPr>
          <w:p w14:paraId="7422EE23">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eastAsia="zh-CN"/>
              </w:rPr>
            </w:pPr>
            <w:r>
              <w:rPr>
                <w:rFonts w:hint="default" w:ascii="Times New Roman" w:hAnsi="Times New Roman" w:eastAsia="宋体" w:cs="Times New Roman"/>
                <w:bCs/>
                <w:kern w:val="0"/>
                <w:sz w:val="18"/>
                <w:szCs w:val="18"/>
                <w:highlight w:val="none"/>
              </w:rPr>
              <w:t>非甲烷总烃</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p>
          <w:p w14:paraId="09EA1FC1">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（mg/m</w:t>
            </w:r>
            <w:r>
              <w:rPr>
                <w:rFonts w:hint="default" w:ascii="Times New Roman" w:hAnsi="Times New Roman" w:eastAsia="宋体" w:cs="Times New Roman"/>
                <w:bCs/>
                <w:kern w:val="0"/>
                <w:sz w:val="18"/>
                <w:szCs w:val="18"/>
                <w:highlight w:val="none"/>
                <w:vertAlign w:val="superscript"/>
              </w:rPr>
              <w:t>3</w:t>
            </w:r>
            <w:r>
              <w:rPr>
                <w:rFonts w:hint="default" w:ascii="Times New Roman" w:hAnsi="Times New Roman" w:eastAsia="宋体" w:cs="Times New Roman"/>
                <w:bCs/>
                <w:kern w:val="0"/>
                <w:sz w:val="18"/>
                <w:szCs w:val="18"/>
                <w:highlight w:val="none"/>
              </w:rPr>
              <w:t>）</w:t>
            </w:r>
          </w:p>
        </w:tc>
      </w:tr>
      <w:tr w14:paraId="6E61A2C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504" w:type="dxa"/>
            <w:vMerge w:val="restart"/>
            <w:tcBorders>
              <w:tl2br w:val="nil"/>
              <w:tr2bl w:val="nil"/>
            </w:tcBorders>
            <w:vAlign w:val="center"/>
          </w:tcPr>
          <w:p w14:paraId="4A6CAE8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南侧桐琴果园社区居民点</w:t>
            </w:r>
          </w:p>
          <w:p w14:paraId="36B21F9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G5</w:t>
            </w:r>
          </w:p>
        </w:tc>
        <w:tc>
          <w:tcPr>
            <w:tcW w:w="1320" w:type="dxa"/>
            <w:tcBorders>
              <w:tl2br w:val="nil"/>
              <w:tr2bl w:val="nil"/>
            </w:tcBorders>
            <w:vAlign w:val="center"/>
          </w:tcPr>
          <w:p w14:paraId="1E3E435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3449" w:type="dxa"/>
            <w:tcBorders>
              <w:tl2br w:val="nil"/>
              <w:tr2bl w:val="nil"/>
            </w:tcBorders>
            <w:vAlign w:val="center"/>
          </w:tcPr>
          <w:p w14:paraId="2BE7639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0.60</w:t>
            </w:r>
          </w:p>
        </w:tc>
        <w:tc>
          <w:tcPr>
            <w:tcW w:w="3551" w:type="dxa"/>
            <w:tcBorders>
              <w:tl2br w:val="nil"/>
              <w:tr2bl w:val="nil"/>
            </w:tcBorders>
            <w:vAlign w:val="center"/>
          </w:tcPr>
          <w:p w14:paraId="021F7EF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0.57</w:t>
            </w:r>
          </w:p>
        </w:tc>
      </w:tr>
      <w:tr w14:paraId="6EC11D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504" w:type="dxa"/>
            <w:vMerge w:val="continue"/>
            <w:tcBorders>
              <w:tl2br w:val="nil"/>
              <w:tr2bl w:val="nil"/>
            </w:tcBorders>
            <w:vAlign w:val="center"/>
          </w:tcPr>
          <w:p w14:paraId="480497C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320" w:type="dxa"/>
            <w:tcBorders>
              <w:tl2br w:val="nil"/>
              <w:tr2bl w:val="nil"/>
            </w:tcBorders>
            <w:vAlign w:val="center"/>
          </w:tcPr>
          <w:p w14:paraId="5C7F69C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2</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3449" w:type="dxa"/>
            <w:tcBorders>
              <w:tl2br w:val="nil"/>
              <w:tr2bl w:val="nil"/>
            </w:tcBorders>
            <w:vAlign w:val="center"/>
          </w:tcPr>
          <w:p w14:paraId="5AD349C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0.55</w:t>
            </w:r>
          </w:p>
        </w:tc>
        <w:tc>
          <w:tcPr>
            <w:tcW w:w="3551" w:type="dxa"/>
            <w:tcBorders>
              <w:tl2br w:val="nil"/>
              <w:tr2bl w:val="nil"/>
            </w:tcBorders>
            <w:vAlign w:val="center"/>
          </w:tcPr>
          <w:p w14:paraId="4155F61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0.58</w:t>
            </w:r>
          </w:p>
        </w:tc>
      </w:tr>
      <w:tr w14:paraId="616DC54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504" w:type="dxa"/>
            <w:vMerge w:val="continue"/>
            <w:tcBorders>
              <w:tl2br w:val="nil"/>
              <w:tr2bl w:val="nil"/>
            </w:tcBorders>
            <w:vAlign w:val="center"/>
          </w:tcPr>
          <w:p w14:paraId="75DB7CF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p>
        </w:tc>
        <w:tc>
          <w:tcPr>
            <w:tcW w:w="1320" w:type="dxa"/>
            <w:tcBorders>
              <w:tl2br w:val="nil"/>
              <w:tr2bl w:val="nil"/>
            </w:tcBorders>
            <w:vAlign w:val="center"/>
          </w:tcPr>
          <w:p w14:paraId="3FA7EBB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4</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bCs/>
                <w:kern w:val="0"/>
                <w:sz w:val="18"/>
                <w:szCs w:val="18"/>
                <w:highlight w:val="none"/>
                <w:lang w:val="en-US" w:eastAsia="zh-CN"/>
              </w:rPr>
              <w:t>5</w:t>
            </w:r>
            <w:r>
              <w:rPr>
                <w:rFonts w:hint="default" w:ascii="Times New Roman" w:hAnsi="Times New Roman" w:eastAsia="宋体" w:cs="Times New Roman"/>
                <w:bCs/>
                <w:kern w:val="0"/>
                <w:sz w:val="18"/>
                <w:szCs w:val="18"/>
                <w:highlight w:val="none"/>
              </w:rPr>
              <w:t>:</w:t>
            </w:r>
            <w:r>
              <w:rPr>
                <w:rFonts w:hint="default" w:ascii="Times New Roman" w:hAnsi="Times New Roman" w:eastAsia="宋体" w:cs="Times New Roman"/>
                <w:bCs/>
                <w:kern w:val="0"/>
                <w:sz w:val="18"/>
                <w:szCs w:val="18"/>
                <w:highlight w:val="none"/>
                <w:lang w:val="en-US" w:eastAsia="zh-CN"/>
              </w:rPr>
              <w:t>15</w:t>
            </w:r>
          </w:p>
        </w:tc>
        <w:tc>
          <w:tcPr>
            <w:tcW w:w="3449" w:type="dxa"/>
            <w:tcBorders>
              <w:tl2br w:val="nil"/>
              <w:tr2bl w:val="nil"/>
            </w:tcBorders>
            <w:vAlign w:val="center"/>
          </w:tcPr>
          <w:p w14:paraId="2AECB0B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0.57</w:t>
            </w:r>
          </w:p>
        </w:tc>
        <w:tc>
          <w:tcPr>
            <w:tcW w:w="3551" w:type="dxa"/>
            <w:tcBorders>
              <w:tl2br w:val="nil"/>
              <w:tr2bl w:val="nil"/>
            </w:tcBorders>
            <w:vAlign w:val="center"/>
          </w:tcPr>
          <w:p w14:paraId="5FEF687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0.50</w:t>
            </w:r>
          </w:p>
        </w:tc>
      </w:tr>
      <w:tr w14:paraId="3958DD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1504" w:type="dxa"/>
            <w:vMerge w:val="continue"/>
            <w:tcBorders>
              <w:tl2br w:val="nil"/>
              <w:tr2bl w:val="nil"/>
            </w:tcBorders>
            <w:vAlign w:val="center"/>
          </w:tcPr>
          <w:p w14:paraId="37738F6A">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1320" w:type="dxa"/>
            <w:tcBorders>
              <w:tl2br w:val="nil"/>
              <w:tr2bl w:val="nil"/>
            </w:tcBorders>
            <w:vAlign w:val="center"/>
          </w:tcPr>
          <w:p w14:paraId="0CA77EA8">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highlight w:val="none"/>
              </w:rPr>
              <w:t>最大小时均值</w:t>
            </w:r>
          </w:p>
        </w:tc>
        <w:tc>
          <w:tcPr>
            <w:tcW w:w="3449" w:type="dxa"/>
            <w:tcBorders>
              <w:tl2br w:val="nil"/>
              <w:tr2bl w:val="nil"/>
            </w:tcBorders>
            <w:vAlign w:val="center"/>
          </w:tcPr>
          <w:p w14:paraId="7AA168D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default" w:ascii="Times New Roman" w:hAnsi="Times New Roman" w:eastAsia="宋体" w:cs="Times New Roman"/>
                <w:bCs/>
                <w:kern w:val="0"/>
                <w:sz w:val="18"/>
                <w:szCs w:val="18"/>
                <w:highlight w:val="none"/>
                <w:lang w:val="en-US" w:eastAsia="zh-CN"/>
              </w:rPr>
              <w:t>0.60</w:t>
            </w:r>
          </w:p>
        </w:tc>
        <w:tc>
          <w:tcPr>
            <w:tcW w:w="3551" w:type="dxa"/>
            <w:tcBorders>
              <w:tl2br w:val="nil"/>
              <w:tr2bl w:val="nil"/>
            </w:tcBorders>
            <w:vAlign w:val="center"/>
          </w:tcPr>
          <w:p w14:paraId="54F9B2BF">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default" w:ascii="Times New Roman" w:hAnsi="Times New Roman" w:eastAsia="宋体" w:cs="Times New Roman"/>
                <w:bCs/>
                <w:kern w:val="0"/>
                <w:sz w:val="18"/>
                <w:szCs w:val="18"/>
                <w:highlight w:val="none"/>
                <w:lang w:val="en-US" w:eastAsia="zh-CN"/>
              </w:rPr>
              <w:t>0.58</w:t>
            </w:r>
          </w:p>
        </w:tc>
      </w:tr>
      <w:tr w14:paraId="1BBF8C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824" w:type="dxa"/>
            <w:gridSpan w:val="2"/>
            <w:tcBorders>
              <w:tl2br w:val="nil"/>
              <w:tr2bl w:val="nil"/>
            </w:tcBorders>
            <w:vAlign w:val="center"/>
          </w:tcPr>
          <w:p w14:paraId="6A114ED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《大气污染物综合排放标准详解》（国家环境保护局科技标准司）</w:t>
            </w:r>
          </w:p>
        </w:tc>
        <w:tc>
          <w:tcPr>
            <w:tcW w:w="3449" w:type="dxa"/>
            <w:tcBorders>
              <w:tl2br w:val="nil"/>
              <w:tr2bl w:val="nil"/>
            </w:tcBorders>
            <w:vAlign w:val="center"/>
          </w:tcPr>
          <w:p w14:paraId="1FCCF0D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2.0</w:t>
            </w:r>
          </w:p>
        </w:tc>
        <w:tc>
          <w:tcPr>
            <w:tcW w:w="3551" w:type="dxa"/>
            <w:tcBorders>
              <w:tl2br w:val="nil"/>
              <w:tr2bl w:val="nil"/>
            </w:tcBorders>
            <w:vAlign w:val="center"/>
          </w:tcPr>
          <w:p w14:paraId="11564E35">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eastAsia="zh-CN"/>
              </w:rPr>
            </w:pPr>
            <w:r>
              <w:rPr>
                <w:rFonts w:hint="default" w:ascii="Times New Roman" w:hAnsi="Times New Roman" w:eastAsia="宋体" w:cs="Times New Roman"/>
                <w:bCs/>
                <w:kern w:val="0"/>
                <w:sz w:val="18"/>
                <w:szCs w:val="18"/>
                <w:highlight w:val="none"/>
              </w:rPr>
              <w:t>2.0</w:t>
            </w:r>
          </w:p>
        </w:tc>
      </w:tr>
      <w:tr w14:paraId="7AC28A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71" w:hRule="atLeast"/>
          <w:jc w:val="center"/>
        </w:trPr>
        <w:tc>
          <w:tcPr>
            <w:tcW w:w="2824" w:type="dxa"/>
            <w:gridSpan w:val="2"/>
            <w:tcBorders>
              <w:tl2br w:val="nil"/>
              <w:tr2bl w:val="nil"/>
            </w:tcBorders>
            <w:vAlign w:val="center"/>
          </w:tcPr>
          <w:p w14:paraId="4796DA6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highlight w:val="none"/>
              </w:rPr>
              <w:t>结果评价</w:t>
            </w:r>
          </w:p>
        </w:tc>
        <w:tc>
          <w:tcPr>
            <w:tcW w:w="3449" w:type="dxa"/>
            <w:tcBorders>
              <w:tl2br w:val="nil"/>
              <w:tr2bl w:val="nil"/>
            </w:tcBorders>
            <w:vAlign w:val="center"/>
          </w:tcPr>
          <w:p w14:paraId="73470997">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highlight w:val="none"/>
              </w:rPr>
              <w:t>达标</w:t>
            </w:r>
          </w:p>
        </w:tc>
        <w:tc>
          <w:tcPr>
            <w:tcW w:w="3551" w:type="dxa"/>
            <w:tcBorders>
              <w:tl2br w:val="nil"/>
              <w:tr2bl w:val="nil"/>
            </w:tcBorders>
            <w:vAlign w:val="center"/>
          </w:tcPr>
          <w:p w14:paraId="2C3253D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highlight w:val="none"/>
              </w:rPr>
              <w:t>达标</w:t>
            </w:r>
          </w:p>
        </w:tc>
      </w:tr>
      <w:tr w14:paraId="05F41F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9" w:hRule="atLeast"/>
          <w:jc w:val="center"/>
        </w:trPr>
        <w:tc>
          <w:tcPr>
            <w:tcW w:w="2824" w:type="dxa"/>
            <w:gridSpan w:val="2"/>
            <w:tcBorders>
              <w:tl2br w:val="nil"/>
              <w:tr2bl w:val="nil"/>
            </w:tcBorders>
            <w:vAlign w:val="center"/>
          </w:tcPr>
          <w:p w14:paraId="6BE32A4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备注</w:t>
            </w:r>
          </w:p>
        </w:tc>
        <w:tc>
          <w:tcPr>
            <w:tcW w:w="7000" w:type="dxa"/>
            <w:gridSpan w:val="2"/>
            <w:tcBorders>
              <w:tl2br w:val="nil"/>
              <w:tr2bl w:val="nil"/>
            </w:tcBorders>
            <w:tcMar>
              <w:left w:w="0" w:type="dxa"/>
              <w:right w:w="0" w:type="dxa"/>
            </w:tcMar>
            <w:vAlign w:val="center"/>
          </w:tcPr>
          <w:p w14:paraId="3F0B50CC">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1、检测期间气象参数：</w:t>
            </w:r>
          </w:p>
          <w:p w14:paraId="22B78D4F">
            <w:pPr>
              <w:keepNext w:val="0"/>
              <w:keepLines w:val="0"/>
              <w:widowControl/>
              <w:suppressLineNumbers w:val="0"/>
              <w:adjustRightInd w:val="0"/>
              <w:snapToGrid w:val="0"/>
              <w:spacing w:before="0" w:beforeAutospacing="0" w:after="0" w:afterAutospacing="0"/>
              <w:ind w:left="0" w:right="0" w:firstLine="36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日气象参数：天气：晴；气温：</w:t>
            </w:r>
            <w:r>
              <w:rPr>
                <w:rFonts w:hint="default" w:ascii="Times New Roman" w:hAnsi="Times New Roman" w:eastAsia="宋体" w:cs="Times New Roman"/>
                <w:bCs/>
                <w:kern w:val="0"/>
                <w:sz w:val="18"/>
                <w:szCs w:val="18"/>
                <w:highlight w:val="none"/>
                <w:lang w:val="en-US" w:eastAsia="zh-CN"/>
              </w:rPr>
              <w:t>12.1-14.4</w:t>
            </w:r>
            <w:r>
              <w:rPr>
                <w:rFonts w:hint="default" w:ascii="Times New Roman" w:hAnsi="Times New Roman" w:eastAsia="宋体" w:cs="Times New Roman"/>
                <w:bCs/>
                <w:kern w:val="0"/>
                <w:sz w:val="18"/>
                <w:szCs w:val="18"/>
                <w:highlight w:val="none"/>
              </w:rPr>
              <w:t>℃；气压：</w:t>
            </w:r>
            <w:r>
              <w:rPr>
                <w:rFonts w:hint="default" w:ascii="Times New Roman" w:hAnsi="Times New Roman" w:eastAsia="宋体" w:cs="Times New Roman"/>
                <w:bCs/>
                <w:kern w:val="0"/>
                <w:sz w:val="18"/>
                <w:szCs w:val="18"/>
                <w:highlight w:val="none"/>
                <w:lang w:val="en-US" w:eastAsia="zh-CN"/>
              </w:rPr>
              <w:t>101.22-101.5</w:t>
            </w:r>
            <w:r>
              <w:rPr>
                <w:rFonts w:hint="default" w:ascii="Times New Roman" w:hAnsi="Times New Roman" w:eastAsia="宋体" w:cs="Times New Roman"/>
                <w:bCs/>
                <w:kern w:val="0"/>
                <w:sz w:val="18"/>
                <w:szCs w:val="18"/>
                <w:highlight w:val="none"/>
              </w:rPr>
              <w:t>kPa；风向：</w:t>
            </w:r>
            <w:r>
              <w:rPr>
                <w:rFonts w:hint="default" w:ascii="Times New Roman" w:hAnsi="Times New Roman" w:eastAsia="宋体" w:cs="Times New Roman"/>
                <w:bCs/>
                <w:kern w:val="0"/>
                <w:sz w:val="18"/>
                <w:szCs w:val="18"/>
                <w:highlight w:val="none"/>
                <w:lang w:val="en-US" w:eastAsia="zh-CN"/>
              </w:rPr>
              <w:t>东</w:t>
            </w:r>
            <w:r>
              <w:rPr>
                <w:rFonts w:hint="default" w:ascii="Times New Roman" w:hAnsi="Times New Roman" w:eastAsia="宋体" w:cs="Times New Roman"/>
                <w:bCs/>
                <w:kern w:val="0"/>
                <w:sz w:val="18"/>
                <w:szCs w:val="18"/>
                <w:highlight w:val="none"/>
              </w:rPr>
              <w:t>北风；风速：</w:t>
            </w:r>
            <w:r>
              <w:rPr>
                <w:rFonts w:hint="default" w:ascii="Times New Roman" w:hAnsi="Times New Roman" w:eastAsia="宋体" w:cs="Times New Roman"/>
                <w:bCs/>
                <w:kern w:val="0"/>
                <w:sz w:val="18"/>
                <w:szCs w:val="18"/>
                <w:highlight w:val="none"/>
                <w:lang w:val="en-US" w:eastAsia="zh-CN"/>
              </w:rPr>
              <w:t>1.8-2.0</w:t>
            </w:r>
            <w:r>
              <w:rPr>
                <w:rFonts w:hint="default" w:ascii="Times New Roman" w:hAnsi="Times New Roman" w:eastAsia="宋体" w:cs="Times New Roman"/>
                <w:bCs/>
                <w:kern w:val="0"/>
                <w:sz w:val="18"/>
                <w:szCs w:val="18"/>
                <w:highlight w:val="none"/>
              </w:rPr>
              <w:t>m/s。</w:t>
            </w:r>
          </w:p>
          <w:p w14:paraId="27D8005C">
            <w:pPr>
              <w:keepNext w:val="0"/>
              <w:keepLines w:val="0"/>
              <w:widowControl/>
              <w:suppressLineNumbers w:val="0"/>
              <w:adjustRightInd w:val="0"/>
              <w:snapToGrid w:val="0"/>
              <w:spacing w:before="0" w:beforeAutospacing="0" w:after="0" w:afterAutospacing="0"/>
              <w:ind w:left="0" w:right="0" w:firstLine="360" w:firstLineChars="20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日气象参数：天气：晴；气温：</w:t>
            </w:r>
            <w:r>
              <w:rPr>
                <w:rFonts w:hint="default" w:ascii="Times New Roman" w:hAnsi="Times New Roman" w:eastAsia="宋体" w:cs="Times New Roman"/>
                <w:bCs/>
                <w:kern w:val="0"/>
                <w:sz w:val="18"/>
                <w:szCs w:val="18"/>
                <w:highlight w:val="none"/>
                <w:lang w:val="en-US" w:eastAsia="zh-CN"/>
              </w:rPr>
              <w:t>17.2-23.4</w:t>
            </w:r>
            <w:r>
              <w:rPr>
                <w:rFonts w:hint="default" w:ascii="Times New Roman" w:hAnsi="Times New Roman" w:eastAsia="宋体" w:cs="Times New Roman"/>
                <w:bCs/>
                <w:kern w:val="0"/>
                <w:sz w:val="18"/>
                <w:szCs w:val="18"/>
                <w:highlight w:val="none"/>
              </w:rPr>
              <w:t>℃；气压：</w:t>
            </w:r>
            <w:r>
              <w:rPr>
                <w:rFonts w:hint="default" w:ascii="Times New Roman" w:hAnsi="Times New Roman" w:eastAsia="宋体" w:cs="Times New Roman"/>
                <w:bCs/>
                <w:kern w:val="0"/>
                <w:sz w:val="18"/>
                <w:szCs w:val="18"/>
                <w:highlight w:val="none"/>
                <w:lang w:val="en-US" w:eastAsia="zh-CN"/>
              </w:rPr>
              <w:t>100.61-101.05</w:t>
            </w:r>
            <w:r>
              <w:rPr>
                <w:rFonts w:hint="default" w:ascii="Times New Roman" w:hAnsi="Times New Roman" w:eastAsia="宋体" w:cs="Times New Roman"/>
                <w:bCs/>
                <w:kern w:val="0"/>
                <w:sz w:val="18"/>
                <w:szCs w:val="18"/>
                <w:highlight w:val="none"/>
              </w:rPr>
              <w:t>kPa；风向：</w:t>
            </w:r>
            <w:r>
              <w:rPr>
                <w:rFonts w:hint="default" w:ascii="Times New Roman" w:hAnsi="Times New Roman" w:eastAsia="宋体" w:cs="Times New Roman"/>
                <w:bCs/>
                <w:kern w:val="0"/>
                <w:sz w:val="18"/>
                <w:szCs w:val="18"/>
                <w:highlight w:val="none"/>
                <w:lang w:val="en-US" w:eastAsia="zh-CN"/>
              </w:rPr>
              <w:t>东</w:t>
            </w:r>
            <w:r>
              <w:rPr>
                <w:rFonts w:hint="default" w:ascii="Times New Roman" w:hAnsi="Times New Roman" w:eastAsia="宋体" w:cs="Times New Roman"/>
                <w:bCs/>
                <w:kern w:val="0"/>
                <w:sz w:val="18"/>
                <w:szCs w:val="18"/>
                <w:highlight w:val="none"/>
              </w:rPr>
              <w:t>北风；风速：</w:t>
            </w:r>
            <w:r>
              <w:rPr>
                <w:rFonts w:hint="default" w:ascii="Times New Roman" w:hAnsi="Times New Roman" w:eastAsia="宋体" w:cs="Times New Roman"/>
                <w:bCs/>
                <w:kern w:val="0"/>
                <w:sz w:val="18"/>
                <w:szCs w:val="18"/>
                <w:highlight w:val="none"/>
                <w:lang w:val="en-US" w:eastAsia="zh-CN"/>
              </w:rPr>
              <w:t>1.6-2.1</w:t>
            </w:r>
            <w:r>
              <w:rPr>
                <w:rFonts w:hint="default" w:ascii="Times New Roman" w:hAnsi="Times New Roman" w:eastAsia="宋体" w:cs="Times New Roman"/>
                <w:bCs/>
                <w:kern w:val="0"/>
                <w:sz w:val="18"/>
                <w:szCs w:val="18"/>
                <w:highlight w:val="none"/>
              </w:rPr>
              <w:t>m/s。</w:t>
            </w:r>
          </w:p>
        </w:tc>
      </w:tr>
    </w:tbl>
    <w:p w14:paraId="3BCB2F7C">
      <w:pPr>
        <w:pStyle w:val="6"/>
        <w:rPr>
          <w:rFonts w:hint="eastAsia" w:eastAsia="宋体"/>
          <w:lang w:eastAsia="zh-CN"/>
        </w:rPr>
      </w:pPr>
      <w:r>
        <w:rPr>
          <w:rFonts w:ascii="Times New Roman" w:hAnsi="Times New Roman" w:cs="Times New Roman"/>
          <w:b/>
          <w:bCs/>
          <w:szCs w:val="21"/>
        </w:rPr>
        <w:t>表</w:t>
      </w:r>
      <w:r>
        <w:rPr>
          <w:rFonts w:hint="eastAsia" w:ascii="Times New Roman" w:hAnsi="Times New Roman" w:cs="Times New Roman"/>
          <w:b/>
          <w:bCs/>
          <w:szCs w:val="21"/>
          <w:lang w:val="en-US" w:eastAsia="zh-CN"/>
        </w:rPr>
        <w:t>9.3-2</w:t>
      </w:r>
      <w:r>
        <w:rPr>
          <w:rFonts w:ascii="Times New Roman" w:hAnsi="Times New Roman" w:cs="Times New Roman"/>
          <w:b/>
          <w:bCs/>
          <w:szCs w:val="21"/>
        </w:rPr>
        <w:t xml:space="preserve"> </w:t>
      </w:r>
      <w:r>
        <w:rPr>
          <w:rFonts w:hint="eastAsia" w:ascii="Times New Roman" w:hAnsi="Times New Roman" w:cs="Times New Roman"/>
          <w:b/>
          <w:bCs/>
          <w:szCs w:val="21"/>
          <w:lang w:val="en-US" w:eastAsia="zh-CN"/>
        </w:rPr>
        <w:t>环境空气</w:t>
      </w:r>
      <w:r>
        <w:rPr>
          <w:rFonts w:ascii="Times New Roman" w:hAnsi="Times New Roman" w:cs="Times New Roman"/>
          <w:b/>
          <w:bCs/>
          <w:szCs w:val="21"/>
        </w:rPr>
        <w:t>监测结果</w:t>
      </w:r>
      <w:r>
        <w:rPr>
          <w:rFonts w:hint="eastAsia" w:ascii="Times New Roman" w:hAnsi="Times New Roman" w:cs="Times New Roman"/>
          <w:b/>
          <w:bCs/>
          <w:szCs w:val="21"/>
          <w:lang w:eastAsia="zh-CN"/>
        </w:rPr>
        <w:t>（</w:t>
      </w:r>
      <w:r>
        <w:rPr>
          <w:rFonts w:hint="eastAsia" w:ascii="Times New Roman" w:hAnsi="Times New Roman" w:cs="Times New Roman"/>
          <w:b/>
          <w:bCs/>
          <w:szCs w:val="21"/>
          <w:lang w:val="en-US" w:eastAsia="zh-CN"/>
        </w:rPr>
        <w:t>2</w:t>
      </w:r>
      <w:r>
        <w:rPr>
          <w:rFonts w:hint="eastAsia" w:ascii="Times New Roman" w:hAnsi="Times New Roman" w:cs="Times New Roman"/>
          <w:b/>
          <w:bCs/>
          <w:szCs w:val="21"/>
          <w:lang w:eastAsia="zh-CN"/>
        </w:rPr>
        <w:t>）</w:t>
      </w:r>
    </w:p>
    <w:tbl>
      <w:tblPr>
        <w:tblStyle w:val="33"/>
        <w:tblW w:w="982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2149"/>
        <w:gridCol w:w="675"/>
        <w:gridCol w:w="3449"/>
        <w:gridCol w:w="3551"/>
      </w:tblGrid>
      <w:tr w14:paraId="5945208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824" w:type="dxa"/>
            <w:gridSpan w:val="2"/>
            <w:tcBorders>
              <w:tl2br w:val="nil"/>
              <w:tr2bl w:val="nil"/>
            </w:tcBorders>
            <w:vAlign w:val="center"/>
          </w:tcPr>
          <w:p w14:paraId="724F97C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采样日期</w:t>
            </w:r>
          </w:p>
        </w:tc>
        <w:tc>
          <w:tcPr>
            <w:tcW w:w="3449" w:type="dxa"/>
            <w:tcBorders>
              <w:tl2br w:val="nil"/>
              <w:tr2bl w:val="nil"/>
            </w:tcBorders>
            <w:shd w:val="clear" w:color="auto" w:fill="auto"/>
            <w:vAlign w:val="center"/>
          </w:tcPr>
          <w:p w14:paraId="23457426">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ascii="Times New Roman" w:hAnsi="Times New Roman" w:eastAsia="宋体" w:cs="Times New Roman"/>
                <w:bCs/>
                <w:kern w:val="0"/>
                <w:sz w:val="18"/>
                <w:szCs w:val="18"/>
              </w:rPr>
              <w:t>202</w:t>
            </w:r>
            <w:r>
              <w:rPr>
                <w:rFonts w:hint="default" w:ascii="Times New Roman" w:hAnsi="Times New Roman" w:eastAsia="宋体" w:cs="Times New Roman"/>
                <w:bCs/>
                <w:kern w:val="0"/>
                <w:sz w:val="18"/>
                <w:szCs w:val="18"/>
                <w:lang w:val="en-US" w:eastAsia="zh-CN"/>
              </w:rPr>
              <w:t>5</w:t>
            </w:r>
            <w:r>
              <w:rPr>
                <w:rFonts w:hint="default" w:ascii="Times New Roman" w:hAnsi="Times New Roman" w:eastAsia="宋体" w:cs="Times New Roman"/>
                <w:bCs/>
                <w:kern w:val="0"/>
                <w:sz w:val="18"/>
                <w:szCs w:val="18"/>
              </w:rPr>
              <w:t>年</w:t>
            </w:r>
            <w:r>
              <w:rPr>
                <w:rFonts w:hint="default" w:ascii="Times New Roman" w:hAnsi="Times New Roman" w:eastAsia="宋体" w:cs="Times New Roman"/>
                <w:bCs/>
                <w:kern w:val="0"/>
                <w:sz w:val="18"/>
                <w:szCs w:val="18"/>
                <w:lang w:val="en-US" w:eastAsia="zh-CN"/>
              </w:rPr>
              <w:t>4</w:t>
            </w:r>
            <w:r>
              <w:rPr>
                <w:rFonts w:hint="default" w:ascii="Times New Roman" w:hAnsi="Times New Roman" w:eastAsia="宋体" w:cs="Times New Roman"/>
                <w:bCs/>
                <w:kern w:val="0"/>
                <w:sz w:val="18"/>
                <w:szCs w:val="18"/>
              </w:rPr>
              <w:t>月</w:t>
            </w:r>
            <w:r>
              <w:rPr>
                <w:rFonts w:hint="default" w:ascii="Times New Roman" w:hAnsi="Times New Roman" w:eastAsia="宋体" w:cs="Times New Roman"/>
                <w:bCs/>
                <w:kern w:val="0"/>
                <w:sz w:val="18"/>
                <w:szCs w:val="18"/>
                <w:lang w:val="en-US" w:eastAsia="zh-CN"/>
              </w:rPr>
              <w:t>14</w:t>
            </w:r>
            <w:r>
              <w:rPr>
                <w:rFonts w:hint="default" w:ascii="Times New Roman" w:hAnsi="Times New Roman" w:eastAsia="宋体" w:cs="Times New Roman"/>
                <w:bCs/>
                <w:kern w:val="0"/>
                <w:sz w:val="18"/>
                <w:szCs w:val="18"/>
              </w:rPr>
              <w:t>日</w:t>
            </w:r>
          </w:p>
        </w:tc>
        <w:tc>
          <w:tcPr>
            <w:tcW w:w="3551" w:type="dxa"/>
            <w:tcBorders>
              <w:tl2br w:val="nil"/>
              <w:tr2bl w:val="nil"/>
            </w:tcBorders>
            <w:shd w:val="clear" w:color="auto" w:fill="auto"/>
            <w:vAlign w:val="center"/>
          </w:tcPr>
          <w:p w14:paraId="4F13CF1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ascii="Times New Roman" w:hAnsi="Times New Roman" w:eastAsia="宋体" w:cs="Times New Roman"/>
                <w:bCs/>
                <w:kern w:val="0"/>
                <w:sz w:val="18"/>
                <w:szCs w:val="18"/>
              </w:rPr>
              <w:t>202</w:t>
            </w:r>
            <w:r>
              <w:rPr>
                <w:rFonts w:hint="default" w:ascii="Times New Roman" w:hAnsi="Times New Roman" w:eastAsia="宋体" w:cs="Times New Roman"/>
                <w:bCs/>
                <w:kern w:val="0"/>
                <w:sz w:val="18"/>
                <w:szCs w:val="18"/>
                <w:lang w:val="en-US" w:eastAsia="zh-CN"/>
              </w:rPr>
              <w:t>5</w:t>
            </w:r>
            <w:r>
              <w:rPr>
                <w:rFonts w:hint="default" w:ascii="Times New Roman" w:hAnsi="Times New Roman" w:eastAsia="宋体" w:cs="Times New Roman"/>
                <w:bCs/>
                <w:kern w:val="0"/>
                <w:sz w:val="18"/>
                <w:szCs w:val="18"/>
              </w:rPr>
              <w:t>年</w:t>
            </w:r>
            <w:r>
              <w:rPr>
                <w:rFonts w:hint="default" w:ascii="Times New Roman" w:hAnsi="Times New Roman" w:eastAsia="宋体" w:cs="Times New Roman"/>
                <w:bCs/>
                <w:kern w:val="0"/>
                <w:sz w:val="18"/>
                <w:szCs w:val="18"/>
                <w:lang w:val="en-US" w:eastAsia="zh-CN"/>
              </w:rPr>
              <w:t>4</w:t>
            </w:r>
            <w:r>
              <w:rPr>
                <w:rFonts w:hint="default" w:ascii="Times New Roman" w:hAnsi="Times New Roman" w:eastAsia="宋体" w:cs="Times New Roman"/>
                <w:bCs/>
                <w:kern w:val="0"/>
                <w:sz w:val="18"/>
                <w:szCs w:val="18"/>
              </w:rPr>
              <w:t>月</w:t>
            </w:r>
            <w:r>
              <w:rPr>
                <w:rFonts w:hint="default" w:ascii="Times New Roman" w:hAnsi="Times New Roman" w:eastAsia="宋体" w:cs="Times New Roman"/>
                <w:bCs/>
                <w:kern w:val="0"/>
                <w:sz w:val="18"/>
                <w:szCs w:val="18"/>
                <w:lang w:val="en-US" w:eastAsia="zh-CN"/>
              </w:rPr>
              <w:t>15</w:t>
            </w:r>
            <w:r>
              <w:rPr>
                <w:rFonts w:hint="default" w:ascii="Times New Roman" w:hAnsi="Times New Roman" w:eastAsia="宋体" w:cs="Times New Roman"/>
                <w:bCs/>
                <w:kern w:val="0"/>
                <w:sz w:val="18"/>
                <w:szCs w:val="18"/>
              </w:rPr>
              <w:t>日</w:t>
            </w:r>
          </w:p>
        </w:tc>
      </w:tr>
      <w:tr w14:paraId="2C4E2E4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2824" w:type="dxa"/>
            <w:gridSpan w:val="2"/>
            <w:tcBorders>
              <w:tl2br w:val="nil"/>
              <w:tr2bl w:val="nil"/>
            </w:tcBorders>
            <w:vAlign w:val="center"/>
          </w:tcPr>
          <w:p w14:paraId="331909C9">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检测日期</w:t>
            </w:r>
          </w:p>
        </w:tc>
        <w:tc>
          <w:tcPr>
            <w:tcW w:w="3449" w:type="dxa"/>
            <w:tcBorders>
              <w:tl2br w:val="nil"/>
              <w:tr2bl w:val="nil"/>
            </w:tcBorders>
            <w:shd w:val="clear" w:color="auto" w:fill="auto"/>
            <w:vAlign w:val="center"/>
          </w:tcPr>
          <w:p w14:paraId="567E437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ascii="Times New Roman" w:hAnsi="Times New Roman" w:eastAsia="宋体" w:cs="Times New Roman"/>
                <w:bCs/>
                <w:kern w:val="0"/>
                <w:sz w:val="18"/>
                <w:szCs w:val="18"/>
              </w:rPr>
              <w:t>202</w:t>
            </w:r>
            <w:r>
              <w:rPr>
                <w:rFonts w:hint="default" w:ascii="Times New Roman" w:hAnsi="Times New Roman" w:eastAsia="宋体" w:cs="Times New Roman"/>
                <w:bCs/>
                <w:kern w:val="0"/>
                <w:sz w:val="18"/>
                <w:szCs w:val="18"/>
                <w:lang w:val="en-US" w:eastAsia="zh-CN"/>
              </w:rPr>
              <w:t>5</w:t>
            </w:r>
            <w:r>
              <w:rPr>
                <w:rFonts w:hint="default" w:ascii="Times New Roman" w:hAnsi="Times New Roman" w:eastAsia="宋体" w:cs="Times New Roman"/>
                <w:bCs/>
                <w:kern w:val="0"/>
                <w:sz w:val="18"/>
                <w:szCs w:val="18"/>
              </w:rPr>
              <w:t>年</w:t>
            </w:r>
            <w:r>
              <w:rPr>
                <w:rFonts w:hint="default" w:ascii="Times New Roman" w:hAnsi="Times New Roman" w:eastAsia="宋体" w:cs="Times New Roman"/>
                <w:bCs/>
                <w:kern w:val="0"/>
                <w:sz w:val="18"/>
                <w:szCs w:val="18"/>
                <w:lang w:val="en-US" w:eastAsia="zh-CN"/>
              </w:rPr>
              <w:t>4</w:t>
            </w:r>
            <w:r>
              <w:rPr>
                <w:rFonts w:hint="default" w:ascii="Times New Roman" w:hAnsi="Times New Roman" w:eastAsia="宋体" w:cs="Times New Roman"/>
                <w:bCs/>
                <w:kern w:val="0"/>
                <w:sz w:val="18"/>
                <w:szCs w:val="18"/>
              </w:rPr>
              <w:t>月</w:t>
            </w:r>
            <w:r>
              <w:rPr>
                <w:rFonts w:hint="default" w:ascii="Times New Roman" w:hAnsi="Times New Roman" w:eastAsia="宋体" w:cs="Times New Roman"/>
                <w:bCs/>
                <w:kern w:val="0"/>
                <w:sz w:val="18"/>
                <w:szCs w:val="18"/>
                <w:lang w:val="en-US" w:eastAsia="zh-CN"/>
              </w:rPr>
              <w:t>17</w:t>
            </w:r>
            <w:r>
              <w:rPr>
                <w:rFonts w:hint="default" w:ascii="Times New Roman" w:hAnsi="Times New Roman" w:eastAsia="宋体" w:cs="Times New Roman"/>
                <w:bCs/>
                <w:kern w:val="0"/>
                <w:sz w:val="18"/>
                <w:szCs w:val="18"/>
              </w:rPr>
              <w:t>日</w:t>
            </w:r>
            <w:r>
              <w:rPr>
                <w:rFonts w:hint="default" w:ascii="Times New Roman" w:hAnsi="Times New Roman" w:eastAsia="宋体" w:cs="Times New Roman"/>
                <w:bCs/>
                <w:kern w:val="0"/>
                <w:sz w:val="18"/>
                <w:szCs w:val="18"/>
                <w:lang w:val="en-US" w:eastAsia="zh-CN"/>
              </w:rPr>
              <w:t>-18日</w:t>
            </w:r>
          </w:p>
        </w:tc>
        <w:tc>
          <w:tcPr>
            <w:tcW w:w="3551" w:type="dxa"/>
            <w:tcBorders>
              <w:tl2br w:val="nil"/>
              <w:tr2bl w:val="nil"/>
            </w:tcBorders>
            <w:shd w:val="clear" w:color="auto" w:fill="auto"/>
            <w:vAlign w:val="center"/>
          </w:tcPr>
          <w:p w14:paraId="14B6B213">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ascii="Times New Roman" w:hAnsi="Times New Roman" w:eastAsia="宋体" w:cs="Times New Roman"/>
                <w:bCs/>
                <w:kern w:val="0"/>
                <w:sz w:val="18"/>
                <w:szCs w:val="18"/>
              </w:rPr>
              <w:t>202</w:t>
            </w:r>
            <w:r>
              <w:rPr>
                <w:rFonts w:hint="default" w:ascii="Times New Roman" w:hAnsi="Times New Roman" w:eastAsia="宋体" w:cs="Times New Roman"/>
                <w:bCs/>
                <w:kern w:val="0"/>
                <w:sz w:val="18"/>
                <w:szCs w:val="18"/>
                <w:lang w:val="en-US" w:eastAsia="zh-CN"/>
              </w:rPr>
              <w:t>5</w:t>
            </w:r>
            <w:r>
              <w:rPr>
                <w:rFonts w:hint="default" w:ascii="Times New Roman" w:hAnsi="Times New Roman" w:eastAsia="宋体" w:cs="Times New Roman"/>
                <w:bCs/>
                <w:kern w:val="0"/>
                <w:sz w:val="18"/>
                <w:szCs w:val="18"/>
              </w:rPr>
              <w:t>年</w:t>
            </w:r>
            <w:r>
              <w:rPr>
                <w:rFonts w:hint="default" w:ascii="Times New Roman" w:hAnsi="Times New Roman" w:eastAsia="宋体" w:cs="Times New Roman"/>
                <w:bCs/>
                <w:kern w:val="0"/>
                <w:sz w:val="18"/>
                <w:szCs w:val="18"/>
                <w:lang w:val="en-US" w:eastAsia="zh-CN"/>
              </w:rPr>
              <w:t>4</w:t>
            </w:r>
            <w:r>
              <w:rPr>
                <w:rFonts w:hint="default" w:ascii="Times New Roman" w:hAnsi="Times New Roman" w:eastAsia="宋体" w:cs="Times New Roman"/>
                <w:bCs/>
                <w:kern w:val="0"/>
                <w:sz w:val="18"/>
                <w:szCs w:val="18"/>
              </w:rPr>
              <w:t>月</w:t>
            </w:r>
            <w:r>
              <w:rPr>
                <w:rFonts w:hint="default" w:ascii="Times New Roman" w:hAnsi="Times New Roman" w:eastAsia="宋体" w:cs="Times New Roman"/>
                <w:bCs/>
                <w:kern w:val="0"/>
                <w:sz w:val="18"/>
                <w:szCs w:val="18"/>
                <w:lang w:val="en-US" w:eastAsia="zh-CN"/>
              </w:rPr>
              <w:t>17</w:t>
            </w:r>
            <w:r>
              <w:rPr>
                <w:rFonts w:hint="default" w:ascii="Times New Roman" w:hAnsi="Times New Roman" w:eastAsia="宋体" w:cs="Times New Roman"/>
                <w:bCs/>
                <w:kern w:val="0"/>
                <w:sz w:val="18"/>
                <w:szCs w:val="18"/>
              </w:rPr>
              <w:t>日</w:t>
            </w:r>
            <w:r>
              <w:rPr>
                <w:rFonts w:hint="default" w:ascii="Times New Roman" w:hAnsi="Times New Roman" w:eastAsia="宋体" w:cs="Times New Roman"/>
                <w:bCs/>
                <w:kern w:val="0"/>
                <w:sz w:val="18"/>
                <w:szCs w:val="18"/>
                <w:lang w:val="en-US" w:eastAsia="zh-CN"/>
              </w:rPr>
              <w:t>-18日</w:t>
            </w:r>
          </w:p>
        </w:tc>
      </w:tr>
      <w:tr w14:paraId="0DFD2D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821" w:hRule="atLeast"/>
          <w:jc w:val="center"/>
        </w:trPr>
        <w:tc>
          <w:tcPr>
            <w:tcW w:w="2824" w:type="dxa"/>
            <w:gridSpan w:val="2"/>
            <w:tcBorders>
              <w:tl2br w:val="nil"/>
              <w:tr2bl w:val="nil"/>
            </w:tcBorders>
            <w:vAlign w:val="center"/>
          </w:tcPr>
          <w:p w14:paraId="1D22BEB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 w:val="18"/>
                <w:szCs w:val="18"/>
                <w:highlight w:val="none"/>
              </w:rPr>
              <mc:AlternateContent>
                <mc:Choice Requires="wps">
                  <w:drawing>
                    <wp:anchor distT="0" distB="0" distL="114300" distR="114300" simplePos="0" relativeHeight="251801600" behindDoc="0" locked="0" layoutInCell="1" allowOverlap="1">
                      <wp:simplePos x="0" y="0"/>
                      <wp:positionH relativeFrom="column">
                        <wp:posOffset>6350</wp:posOffset>
                      </wp:positionH>
                      <wp:positionV relativeFrom="paragraph">
                        <wp:posOffset>8890</wp:posOffset>
                      </wp:positionV>
                      <wp:extent cx="1767840" cy="502920"/>
                      <wp:effectExtent l="1270" t="4445" r="2540" b="6985"/>
                      <wp:wrapNone/>
                      <wp:docPr id="123" name="自选图形 876"/>
                      <wp:cNvGraphicFramePr/>
                      <a:graphic xmlns:a="http://schemas.openxmlformats.org/drawingml/2006/main">
                        <a:graphicData uri="http://schemas.microsoft.com/office/word/2010/wordprocessingShape">
                          <wps:wsp>
                            <wps:cNvCnPr>
                              <a:cxnSpLocks noChangeShapeType="1"/>
                            </wps:cNvCnPr>
                            <wps:spPr bwMode="auto">
                              <a:xfrm>
                                <a:off x="0" y="0"/>
                                <a:ext cx="1767840" cy="502920"/>
                              </a:xfrm>
                              <a:prstGeom prst="straightConnector1">
                                <a:avLst/>
                              </a:prstGeom>
                              <a:noFill/>
                              <a:ln w="9525">
                                <a:solidFill>
                                  <a:srgbClr val="000000"/>
                                </a:solidFill>
                                <a:round/>
                              </a:ln>
                            </wps:spPr>
                            <wps:bodyPr/>
                          </wps:wsp>
                        </a:graphicData>
                      </a:graphic>
                    </wp:anchor>
                  </w:drawing>
                </mc:Choice>
                <mc:Fallback>
                  <w:pict>
                    <v:shape id="自选图形 876" o:spid="_x0000_s1026" o:spt="32" type="#_x0000_t32" style="position:absolute;left:0pt;margin-left:0.5pt;margin-top:0.7pt;height:39.6pt;width:139.2pt;z-index:251801600;mso-width-relative:page;mso-height-relative:page;" filled="f" stroked="t" coordsize="21600,21600" o:gfxdata="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G1k7fHUAAAABgEAAA8AAAAAAAAAAQAgAAAAIgAAAGRycy9kb3ducmV2LnhtbFBLAQIU&#10;ABQAAAAIAIdO4kCvLH+Y9wEAAL4DAAAOAAAAAAAAAAEAIAAAACMBAABkcnMvZTJvRG9jLnhtbFBL&#10;BQYAAAAABgAGAFkBAACMBQAAAAA=&#10;">
                      <v:fill on="f" focussize="0,0"/>
                      <v:stroke color="#000000" joinstyle="round"/>
                      <v:imagedata o:title=""/>
                      <o:lock v:ext="edit" aspectratio="f"/>
                    </v:shape>
                  </w:pict>
                </mc:Fallback>
              </mc:AlternateContent>
            </w:r>
            <w:r>
              <w:rPr>
                <w:rFonts w:hint="default" w:ascii="Times New Roman" w:hAnsi="Times New Roman" w:eastAsia="宋体" w:cs="Times New Roman"/>
                <w:b/>
                <w:sz w:val="18"/>
                <w:szCs w:val="18"/>
                <w:highlight w:val="none"/>
              </w:rPr>
              <mc:AlternateContent>
                <mc:Choice Requires="wps">
                  <w:drawing>
                    <wp:anchor distT="0" distB="0" distL="114300" distR="114300" simplePos="0" relativeHeight="251806720"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124" name="矩形 881"/>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14:paraId="24B09AAC">
                                  <w:pPr>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881" o:spid="_x0000_s1026" o:spt="1" style="position:absolute;left:0pt;margin-left:89pt;margin-top:0.6pt;height:18.7pt;width:61.7pt;z-index:251806720;mso-width-relative:page;mso-height-relative:page;" filled="f" stroked="f" coordsize="21600,21600" o:gfxdata="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Pnr3YAAAACAEAAA8AAAAAAAAAAQAg&#10;AAAAIgAAAGRycy9kb3ducmV2LnhtbFBLAQIUABQAAAAIAIdO4kCpb4RrDgIAAAsEAAAOAAAAAAAA&#10;AAEAIAAAACcBAABkcnMvZTJvRG9jLnhtbFBLBQYAAAAABgAGAFkBAACnBQAAAAA=&#10;">
                      <v:fill on="f" focussize="0,0"/>
                      <v:stroke on="f"/>
                      <v:imagedata o:title=""/>
                      <o:lock v:ext="edit" aspectratio="f"/>
                      <v:textbox>
                        <w:txbxContent>
                          <w:p w14:paraId="24B09AAC">
                            <w:pPr>
                              <w:rPr>
                                <w:bCs/>
                                <w:kern w:val="0"/>
                                <w:sz w:val="18"/>
                                <w:szCs w:val="18"/>
                              </w:rPr>
                            </w:pPr>
                            <w:r>
                              <w:rPr>
                                <w:rFonts w:hint="eastAsia"/>
                                <w:bCs/>
                                <w:kern w:val="0"/>
                                <w:sz w:val="18"/>
                                <w:szCs w:val="18"/>
                              </w:rPr>
                              <w:t>检测项目</w:t>
                            </w:r>
                          </w:p>
                        </w:txbxContent>
                      </v:textbox>
                    </v:rect>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803648" behindDoc="0" locked="0" layoutInCell="1" allowOverlap="1">
                      <wp:simplePos x="0" y="0"/>
                      <wp:positionH relativeFrom="column">
                        <wp:posOffset>7620</wp:posOffset>
                      </wp:positionH>
                      <wp:positionV relativeFrom="paragraph">
                        <wp:posOffset>12065</wp:posOffset>
                      </wp:positionV>
                      <wp:extent cx="709295" cy="505460"/>
                      <wp:effectExtent l="2540" t="3810" r="12065" b="5080"/>
                      <wp:wrapNone/>
                      <wp:docPr id="125" name="自选图形 878"/>
                      <wp:cNvGraphicFramePr/>
                      <a:graphic xmlns:a="http://schemas.openxmlformats.org/drawingml/2006/main">
                        <a:graphicData uri="http://schemas.microsoft.com/office/word/2010/wordprocessingShape">
                          <wps:wsp>
                            <wps:cNvCnPr>
                              <a:cxnSpLocks noChangeShapeType="1"/>
                            </wps:cNvCnPr>
                            <wps:spPr bwMode="auto">
                              <a:xfrm>
                                <a:off x="0" y="0"/>
                                <a:ext cx="709295" cy="505460"/>
                              </a:xfrm>
                              <a:prstGeom prst="straightConnector1">
                                <a:avLst/>
                              </a:prstGeom>
                              <a:noFill/>
                              <a:ln w="9525">
                                <a:solidFill>
                                  <a:srgbClr val="000000"/>
                                </a:solidFill>
                                <a:round/>
                              </a:ln>
                            </wps:spPr>
                            <wps:bodyPr/>
                          </wps:wsp>
                        </a:graphicData>
                      </a:graphic>
                    </wp:anchor>
                  </w:drawing>
                </mc:Choice>
                <mc:Fallback>
                  <w:pict>
                    <v:shape id="自选图形 878" o:spid="_x0000_s1026" o:spt="32" type="#_x0000_t32" style="position:absolute;left:0pt;margin-left:0.6pt;margin-top:0.95pt;height:39.8pt;width:55.85pt;z-index:251803648;mso-width-relative:page;mso-height-relative:page;" filled="f" stroked="t" coordsize="21600,21600" o:gfxdata="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Ji1hXPTAAAABgEAAA8AAAAAAAAAAQAgAAAAIgAAAGRycy9kb3ducmV2LnhtbFBLAQIUABQAAAAI&#10;AIdO4kAzDJW58gEAAL0DAAAOAAAAAAAAAAEAIAAAACIBAABkcnMvZTJvRG9jLnhtbFBLBQYAAAAA&#10;BgAGAFkBAACGBQ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mc:AlternateContent>
                <mc:Choice Requires="wps">
                  <w:drawing>
                    <wp:anchor distT="0" distB="0" distL="114300" distR="114300" simplePos="0" relativeHeight="251802624" behindDoc="0" locked="0" layoutInCell="1" allowOverlap="1">
                      <wp:simplePos x="0" y="0"/>
                      <wp:positionH relativeFrom="column">
                        <wp:posOffset>3175</wp:posOffset>
                      </wp:positionH>
                      <wp:positionV relativeFrom="paragraph">
                        <wp:posOffset>-5080</wp:posOffset>
                      </wp:positionV>
                      <wp:extent cx="1771015" cy="297815"/>
                      <wp:effectExtent l="635" t="4445" r="19050" b="21590"/>
                      <wp:wrapNone/>
                      <wp:docPr id="141" name="自选图形 877"/>
                      <wp:cNvGraphicFramePr/>
                      <a:graphic xmlns:a="http://schemas.openxmlformats.org/drawingml/2006/main">
                        <a:graphicData uri="http://schemas.microsoft.com/office/word/2010/wordprocessingShape">
                          <wps:wsp>
                            <wps:cNvCnPr>
                              <a:cxnSpLocks noChangeShapeType="1"/>
                            </wps:cNvCnPr>
                            <wps:spPr bwMode="auto">
                              <a:xfrm>
                                <a:off x="0" y="0"/>
                                <a:ext cx="1771015" cy="297815"/>
                              </a:xfrm>
                              <a:prstGeom prst="straightConnector1">
                                <a:avLst/>
                              </a:prstGeom>
                              <a:noFill/>
                              <a:ln w="9525">
                                <a:solidFill>
                                  <a:srgbClr val="000000"/>
                                </a:solidFill>
                                <a:round/>
                              </a:ln>
                            </wps:spPr>
                            <wps:bodyPr/>
                          </wps:wsp>
                        </a:graphicData>
                      </a:graphic>
                    </wp:anchor>
                  </w:drawing>
                </mc:Choice>
                <mc:Fallback>
                  <w:pict>
                    <v:shape id="自选图形 877" o:spid="_x0000_s1026" o:spt="32" type="#_x0000_t32" style="position:absolute;left:0pt;margin-left:0.25pt;margin-top:-0.4pt;height:23.45pt;width:139.45pt;z-index:251802624;mso-width-relative:page;mso-height-relative:page;" filled="f" stroked="t" coordsize="21600,21600" o:gfxdata="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j511n1QAAAAUBAAAPAAAAAAAAAAEAIAAAACIAAABkcnMvZG93bnJldi54bWxQSwECFAAU&#10;AAAACACHTuJAVMW0MPQBAAC+AwAADgAAAAAAAAABACAAAAAkAQAAZHJzL2Uyb0RvYy54bWxQSwUG&#10;AAAAAAYABgBZAQAAigU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highlight w:val="none"/>
              </w:rPr>
              <w:t xml:space="preserve">  </w:t>
            </w:r>
          </w:p>
          <w:p w14:paraId="22E282C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
                <w:bCs/>
                <w:kern w:val="0"/>
                <w:sz w:val="18"/>
                <w:szCs w:val="18"/>
                <w:highlight w:val="none"/>
              </w:rPr>
              <mc:AlternateContent>
                <mc:Choice Requires="wps">
                  <w:drawing>
                    <wp:anchor distT="0" distB="0" distL="114300" distR="114300" simplePos="0" relativeHeight="251804672" behindDoc="0" locked="0" layoutInCell="1" allowOverlap="1">
                      <wp:simplePos x="0" y="0"/>
                      <wp:positionH relativeFrom="column">
                        <wp:posOffset>524510</wp:posOffset>
                      </wp:positionH>
                      <wp:positionV relativeFrom="paragraph">
                        <wp:posOffset>139700</wp:posOffset>
                      </wp:positionV>
                      <wp:extent cx="783590" cy="237490"/>
                      <wp:effectExtent l="0" t="0" r="0" b="0"/>
                      <wp:wrapNone/>
                      <wp:docPr id="142" name="矩形 879"/>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14:paraId="64149BDA">
                                  <w:pPr>
                                    <w:rPr>
                                      <w:rFonts w:hint="eastAsia" w:eastAsia="宋体"/>
                                      <w:bCs/>
                                      <w:kern w:val="0"/>
                                      <w:sz w:val="18"/>
                                      <w:szCs w:val="18"/>
                                      <w:lang w:val="en-US" w:eastAsia="zh-CN"/>
                                    </w:rPr>
                                  </w:pPr>
                                  <w:r>
                                    <w:rPr>
                                      <w:rFonts w:hint="eastAsia"/>
                                      <w:bCs/>
                                      <w:kern w:val="0"/>
                                      <w:sz w:val="18"/>
                                      <w:szCs w:val="18"/>
                                    </w:rPr>
                                    <w:t>采样</w:t>
                                  </w:r>
                                  <w:r>
                                    <w:rPr>
                                      <w:rFonts w:hint="eastAsia"/>
                                      <w:bCs/>
                                      <w:kern w:val="0"/>
                                      <w:sz w:val="18"/>
                                      <w:szCs w:val="18"/>
                                      <w:lang w:val="en-US" w:eastAsia="zh-CN"/>
                                    </w:rPr>
                                    <w:t>时间</w:t>
                                  </w:r>
                                </w:p>
                              </w:txbxContent>
                            </wps:txbx>
                            <wps:bodyPr rot="0" vert="horz" wrap="square" lIns="91440" tIns="45720" rIns="91440" bIns="45720" anchor="t" anchorCtr="0" upright="1">
                              <a:noAutofit/>
                            </wps:bodyPr>
                          </wps:wsp>
                        </a:graphicData>
                      </a:graphic>
                    </wp:anchor>
                  </w:drawing>
                </mc:Choice>
                <mc:Fallback>
                  <w:pict>
                    <v:rect id="矩形 879" o:spid="_x0000_s1026" o:spt="1" style="position:absolute;left:0pt;margin-left:41.3pt;margin-top:11pt;height:18.7pt;width:61.7pt;z-index:251804672;mso-width-relative:page;mso-height-relative:page;" filled="f" stroked="f" coordsize="21600,21600" o:gfxdata="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DqfP9dkAAAAIAQAADwAAAAAAAAAB&#10;ACAAAAAiAAAAZHJzL2Rvd25yZXYueG1sUEsBAhQAFAAAAAgAh07iQC52qMkPAgAACwQAAA4AAAAA&#10;AAAAAQAgAAAAKAEAAGRycy9lMm9Eb2MueG1sUEsFBgAAAAAGAAYAWQEAAKkFAAAAAA==&#10;">
                      <v:fill on="f" focussize="0,0"/>
                      <v:stroke on="f"/>
                      <v:imagedata o:title=""/>
                      <o:lock v:ext="edit" aspectratio="f"/>
                      <v:textbox>
                        <w:txbxContent>
                          <w:p w14:paraId="64149BDA">
                            <w:pPr>
                              <w:rPr>
                                <w:rFonts w:hint="eastAsia" w:eastAsia="宋体"/>
                                <w:bCs/>
                                <w:kern w:val="0"/>
                                <w:sz w:val="18"/>
                                <w:szCs w:val="18"/>
                                <w:lang w:val="en-US" w:eastAsia="zh-CN"/>
                              </w:rPr>
                            </w:pPr>
                            <w:r>
                              <w:rPr>
                                <w:rFonts w:hint="eastAsia"/>
                                <w:bCs/>
                                <w:kern w:val="0"/>
                                <w:sz w:val="18"/>
                                <w:szCs w:val="18"/>
                              </w:rPr>
                              <w:t>采样</w:t>
                            </w:r>
                            <w:r>
                              <w:rPr>
                                <w:rFonts w:hint="eastAsia"/>
                                <w:bCs/>
                                <w:kern w:val="0"/>
                                <w:sz w:val="18"/>
                                <w:szCs w:val="18"/>
                                <w:lang w:val="en-US" w:eastAsia="zh-CN"/>
                              </w:rPr>
                              <w:t>时间</w:t>
                            </w:r>
                          </w:p>
                        </w:txbxContent>
                      </v:textbox>
                    </v:rect>
                  </w:pict>
                </mc:Fallback>
              </mc:AlternateContent>
            </w:r>
            <w:r>
              <w:rPr>
                <w:rFonts w:hint="default" w:ascii="Times New Roman" w:hAnsi="Times New Roman" w:eastAsia="宋体" w:cs="Times New Roman"/>
                <w:b/>
                <w:spacing w:val="227"/>
                <w:sz w:val="18"/>
                <w:szCs w:val="18"/>
                <w:highlight w:val="none"/>
              </w:rPr>
              <mc:AlternateContent>
                <mc:Choice Requires="wps">
                  <w:drawing>
                    <wp:anchor distT="0" distB="0" distL="114300" distR="114300" simplePos="0" relativeHeight="251805696" behindDoc="0" locked="0" layoutInCell="1" allowOverlap="1">
                      <wp:simplePos x="0" y="0"/>
                      <wp:positionH relativeFrom="column">
                        <wp:posOffset>943610</wp:posOffset>
                      </wp:positionH>
                      <wp:positionV relativeFrom="paragraph">
                        <wp:posOffset>25400</wp:posOffset>
                      </wp:positionV>
                      <wp:extent cx="783590" cy="255270"/>
                      <wp:effectExtent l="0" t="0" r="0" b="0"/>
                      <wp:wrapNone/>
                      <wp:docPr id="143" name="矩形 880"/>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14:paraId="04EADDE0">
                                  <w:pPr>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880" o:spid="_x0000_s1026" o:spt="1" style="position:absolute;left:0pt;margin-left:74.3pt;margin-top:2pt;height:20.1pt;width:61.7pt;z-index:251805696;mso-width-relative:page;mso-height-relative:page;" filled="f" stroked="f" coordsize="21600,21600" o:gfxdata="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jF9fKtcAAAAIAQAADwAAAAAAAAAB&#10;ACAAAAAiAAAAZHJzL2Rvd25yZXYueG1sUEsBAhQAFAAAAAgAh07iQF7RS+QRAgAACwQAAA4AAAAA&#10;AAAAAQAgAAAAJgEAAGRycy9lMm9Eb2MueG1sUEsFBgAAAAAGAAYAWQEAAKkFAAAAAA==&#10;">
                      <v:fill on="f" focussize="0,0"/>
                      <v:stroke on="f"/>
                      <v:imagedata o:title=""/>
                      <o:lock v:ext="edit" aspectratio="f"/>
                      <v:textbox>
                        <w:txbxContent>
                          <w:p w14:paraId="04EADDE0">
                            <w:pPr>
                              <w:rPr>
                                <w:bCs/>
                                <w:kern w:val="0"/>
                                <w:sz w:val="18"/>
                                <w:szCs w:val="18"/>
                              </w:rPr>
                            </w:pPr>
                            <w:r>
                              <w:rPr>
                                <w:rFonts w:hint="eastAsia"/>
                                <w:bCs/>
                                <w:kern w:val="0"/>
                                <w:sz w:val="18"/>
                                <w:szCs w:val="18"/>
                              </w:rPr>
                              <w:t>检测结果</w:t>
                            </w:r>
                          </w:p>
                        </w:txbxContent>
                      </v:textbox>
                    </v:rect>
                  </w:pict>
                </mc:Fallback>
              </mc:AlternateContent>
            </w:r>
          </w:p>
        </w:tc>
        <w:tc>
          <w:tcPr>
            <w:tcW w:w="3449" w:type="dxa"/>
            <w:tcBorders>
              <w:tl2br w:val="nil"/>
              <w:tr2bl w:val="nil"/>
            </w:tcBorders>
            <w:shd w:val="clear" w:color="auto" w:fill="auto"/>
            <w:vAlign w:val="center"/>
          </w:tcPr>
          <w:p w14:paraId="2489EBBC">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ascii="Times New Roman" w:hAnsi="Times New Roman" w:eastAsia="宋体" w:cs="Times New Roman"/>
                <w:bCs/>
                <w:kern w:val="0"/>
                <w:sz w:val="18"/>
                <w:szCs w:val="18"/>
              </w:rPr>
              <w:t>总悬浮颗粒物（μg/m</w:t>
            </w:r>
            <w:r>
              <w:rPr>
                <w:rFonts w:hint="default" w:ascii="Times New Roman" w:hAnsi="Times New Roman" w:eastAsia="宋体" w:cs="Times New Roman"/>
                <w:bCs/>
                <w:kern w:val="0"/>
                <w:sz w:val="18"/>
                <w:szCs w:val="18"/>
                <w:vertAlign w:val="superscript"/>
              </w:rPr>
              <w:t>3</w:t>
            </w:r>
            <w:r>
              <w:rPr>
                <w:rFonts w:hint="default" w:ascii="Times New Roman" w:hAnsi="Times New Roman" w:eastAsia="宋体" w:cs="Times New Roman"/>
                <w:bCs/>
                <w:kern w:val="0"/>
                <w:sz w:val="18"/>
                <w:szCs w:val="18"/>
              </w:rPr>
              <w:t>）</w:t>
            </w:r>
          </w:p>
        </w:tc>
        <w:tc>
          <w:tcPr>
            <w:tcW w:w="3551" w:type="dxa"/>
            <w:tcBorders>
              <w:tl2br w:val="nil"/>
              <w:tr2bl w:val="nil"/>
            </w:tcBorders>
            <w:shd w:val="clear" w:color="auto" w:fill="auto"/>
            <w:vAlign w:val="center"/>
          </w:tcPr>
          <w:p w14:paraId="6FAC97F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ascii="Times New Roman" w:hAnsi="Times New Roman" w:eastAsia="宋体" w:cs="Times New Roman"/>
                <w:bCs/>
                <w:kern w:val="0"/>
                <w:sz w:val="18"/>
                <w:szCs w:val="18"/>
              </w:rPr>
              <w:t>总悬浮颗粒物（μg/m</w:t>
            </w:r>
            <w:r>
              <w:rPr>
                <w:rFonts w:hint="default" w:ascii="Times New Roman" w:hAnsi="Times New Roman" w:eastAsia="宋体" w:cs="Times New Roman"/>
                <w:bCs/>
                <w:kern w:val="0"/>
                <w:sz w:val="18"/>
                <w:szCs w:val="18"/>
                <w:vertAlign w:val="superscript"/>
              </w:rPr>
              <w:t>3</w:t>
            </w:r>
            <w:r>
              <w:rPr>
                <w:rFonts w:hint="default" w:ascii="Times New Roman" w:hAnsi="Times New Roman" w:eastAsia="宋体" w:cs="Times New Roman"/>
                <w:bCs/>
                <w:kern w:val="0"/>
                <w:sz w:val="18"/>
                <w:szCs w:val="18"/>
              </w:rPr>
              <w:t>）</w:t>
            </w:r>
          </w:p>
        </w:tc>
      </w:tr>
      <w:tr w14:paraId="73AF25B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2" w:hRule="atLeast"/>
          <w:jc w:val="center"/>
        </w:trPr>
        <w:tc>
          <w:tcPr>
            <w:tcW w:w="2149" w:type="dxa"/>
            <w:tcBorders>
              <w:tl2br w:val="nil"/>
              <w:tr2bl w:val="nil"/>
            </w:tcBorders>
            <w:vAlign w:val="center"/>
          </w:tcPr>
          <w:p w14:paraId="46ABC1B7">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南侧桐琴果园社区居民点</w:t>
            </w:r>
          </w:p>
          <w:p w14:paraId="691793EB">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G5</w:t>
            </w:r>
          </w:p>
        </w:tc>
        <w:tc>
          <w:tcPr>
            <w:tcW w:w="675" w:type="dxa"/>
            <w:tcBorders>
              <w:tl2br w:val="nil"/>
              <w:tr2bl w:val="nil"/>
            </w:tcBorders>
            <w:vAlign w:val="center"/>
          </w:tcPr>
          <w:p w14:paraId="7DF4CFC5">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rPr>
              <w:t>日均值</w:t>
            </w:r>
          </w:p>
        </w:tc>
        <w:tc>
          <w:tcPr>
            <w:tcW w:w="3449" w:type="dxa"/>
            <w:tcBorders>
              <w:tl2br w:val="nil"/>
              <w:tr2bl w:val="nil"/>
            </w:tcBorders>
            <w:vAlign w:val="center"/>
          </w:tcPr>
          <w:p w14:paraId="2C7F8F2C">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105</w:t>
            </w:r>
          </w:p>
        </w:tc>
        <w:tc>
          <w:tcPr>
            <w:tcW w:w="3551" w:type="dxa"/>
            <w:tcBorders>
              <w:tl2br w:val="nil"/>
              <w:tr2bl w:val="nil"/>
            </w:tcBorders>
            <w:vAlign w:val="center"/>
          </w:tcPr>
          <w:p w14:paraId="05BDDAA0">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lang w:val="en-US" w:eastAsia="zh-CN"/>
              </w:rPr>
              <w:t>201</w:t>
            </w:r>
          </w:p>
        </w:tc>
      </w:tr>
      <w:tr w14:paraId="260578D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824" w:type="dxa"/>
            <w:gridSpan w:val="2"/>
            <w:tcBorders>
              <w:tl2br w:val="nil"/>
              <w:tr2bl w:val="nil"/>
            </w:tcBorders>
            <w:vAlign w:val="center"/>
          </w:tcPr>
          <w:p w14:paraId="0693FA91">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《环境空气质量标准》</w:t>
            </w:r>
          </w:p>
          <w:p w14:paraId="654233BE">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（GB 3095-2012）二级</w:t>
            </w:r>
          </w:p>
        </w:tc>
        <w:tc>
          <w:tcPr>
            <w:tcW w:w="3449" w:type="dxa"/>
            <w:tcBorders>
              <w:tl2br w:val="nil"/>
              <w:tr2bl w:val="nil"/>
            </w:tcBorders>
            <w:vAlign w:val="center"/>
          </w:tcPr>
          <w:p w14:paraId="26FC6C3B">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300</w:t>
            </w:r>
          </w:p>
        </w:tc>
        <w:tc>
          <w:tcPr>
            <w:tcW w:w="3551" w:type="dxa"/>
            <w:tcBorders>
              <w:tl2br w:val="nil"/>
              <w:tr2bl w:val="nil"/>
            </w:tcBorders>
            <w:vAlign w:val="center"/>
          </w:tcPr>
          <w:p w14:paraId="5D95B51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eastAsia="zh-CN"/>
              </w:rPr>
            </w:pPr>
            <w:r>
              <w:rPr>
                <w:rFonts w:hint="default" w:ascii="Times New Roman" w:hAnsi="Times New Roman" w:eastAsia="宋体" w:cs="Times New Roman"/>
                <w:bCs/>
                <w:kern w:val="0"/>
                <w:sz w:val="18"/>
                <w:szCs w:val="18"/>
              </w:rPr>
              <w:t>300</w:t>
            </w:r>
          </w:p>
        </w:tc>
      </w:tr>
      <w:tr w14:paraId="6B4DAD8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71" w:hRule="atLeast"/>
          <w:jc w:val="center"/>
        </w:trPr>
        <w:tc>
          <w:tcPr>
            <w:tcW w:w="2824" w:type="dxa"/>
            <w:gridSpan w:val="2"/>
            <w:tcBorders>
              <w:tl2br w:val="nil"/>
              <w:tr2bl w:val="nil"/>
            </w:tcBorders>
            <w:vAlign w:val="center"/>
          </w:tcPr>
          <w:p w14:paraId="552194D4">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结果评价</w:t>
            </w:r>
          </w:p>
        </w:tc>
        <w:tc>
          <w:tcPr>
            <w:tcW w:w="3449" w:type="dxa"/>
            <w:tcBorders>
              <w:tl2br w:val="nil"/>
              <w:tr2bl w:val="nil"/>
            </w:tcBorders>
            <w:vAlign w:val="center"/>
          </w:tcPr>
          <w:p w14:paraId="5E9AB47E">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达标</w:t>
            </w:r>
          </w:p>
        </w:tc>
        <w:tc>
          <w:tcPr>
            <w:tcW w:w="3551" w:type="dxa"/>
            <w:tcBorders>
              <w:tl2br w:val="nil"/>
              <w:tr2bl w:val="nil"/>
            </w:tcBorders>
            <w:vAlign w:val="center"/>
          </w:tcPr>
          <w:p w14:paraId="35F9D510">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达标</w:t>
            </w:r>
          </w:p>
        </w:tc>
      </w:tr>
      <w:tr w14:paraId="344B17E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89" w:hRule="atLeast"/>
          <w:jc w:val="center"/>
        </w:trPr>
        <w:tc>
          <w:tcPr>
            <w:tcW w:w="2824" w:type="dxa"/>
            <w:gridSpan w:val="2"/>
            <w:tcBorders>
              <w:tl2br w:val="nil"/>
              <w:tr2bl w:val="nil"/>
            </w:tcBorders>
            <w:vAlign w:val="center"/>
          </w:tcPr>
          <w:p w14:paraId="3117783D">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rPr>
              <w:t>备注</w:t>
            </w:r>
          </w:p>
        </w:tc>
        <w:tc>
          <w:tcPr>
            <w:tcW w:w="7000" w:type="dxa"/>
            <w:gridSpan w:val="2"/>
            <w:tcBorders>
              <w:tl2br w:val="nil"/>
              <w:tr2bl w:val="nil"/>
            </w:tcBorders>
            <w:tcMar>
              <w:left w:w="0" w:type="dxa"/>
              <w:right w:w="0" w:type="dxa"/>
            </w:tcMar>
            <w:vAlign w:val="center"/>
          </w:tcPr>
          <w:p w14:paraId="488758E8">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1、检测期间气象参数：</w:t>
            </w:r>
          </w:p>
          <w:p w14:paraId="6D54D492">
            <w:pPr>
              <w:keepNext w:val="0"/>
              <w:keepLines w:val="0"/>
              <w:widowControl/>
              <w:suppressLineNumbers w:val="0"/>
              <w:adjustRightInd w:val="0"/>
              <w:snapToGrid w:val="0"/>
              <w:spacing w:before="0" w:beforeAutospacing="0" w:after="0" w:afterAutospacing="0"/>
              <w:ind w:left="0" w:right="0" w:firstLine="360"/>
              <w:jc w:val="left"/>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lang w:val="en-US" w:eastAsia="zh-CN"/>
              </w:rPr>
              <w:t>4</w:t>
            </w:r>
            <w:r>
              <w:rPr>
                <w:rFonts w:hint="default" w:ascii="Times New Roman" w:hAnsi="Times New Roman" w:eastAsia="宋体" w:cs="Times New Roman"/>
                <w:bCs/>
                <w:kern w:val="0"/>
                <w:sz w:val="18"/>
                <w:szCs w:val="18"/>
              </w:rPr>
              <w:t>月</w:t>
            </w:r>
            <w:r>
              <w:rPr>
                <w:rFonts w:hint="default" w:ascii="Times New Roman" w:hAnsi="Times New Roman" w:eastAsia="宋体" w:cs="Times New Roman"/>
                <w:bCs/>
                <w:kern w:val="0"/>
                <w:sz w:val="18"/>
                <w:szCs w:val="18"/>
                <w:lang w:val="en-US" w:eastAsia="zh-CN"/>
              </w:rPr>
              <w:t>14</w:t>
            </w:r>
            <w:r>
              <w:rPr>
                <w:rFonts w:hint="default" w:ascii="Times New Roman" w:hAnsi="Times New Roman" w:eastAsia="宋体" w:cs="Times New Roman"/>
                <w:bCs/>
                <w:kern w:val="0"/>
                <w:sz w:val="18"/>
                <w:szCs w:val="18"/>
              </w:rPr>
              <w:t>日</w:t>
            </w:r>
            <w:r>
              <w:rPr>
                <w:rFonts w:hint="default" w:ascii="Times New Roman" w:hAnsi="Times New Roman" w:eastAsia="宋体" w:cs="Times New Roman"/>
                <w:bCs/>
                <w:kern w:val="0"/>
                <w:sz w:val="18"/>
                <w:szCs w:val="18"/>
                <w:highlight w:val="none"/>
              </w:rPr>
              <w:t>气象</w:t>
            </w:r>
            <w:r>
              <w:rPr>
                <w:rFonts w:hint="default" w:ascii="Times New Roman" w:hAnsi="Times New Roman" w:eastAsia="宋体" w:cs="Times New Roman"/>
                <w:bCs/>
                <w:kern w:val="0"/>
                <w:sz w:val="18"/>
                <w:szCs w:val="18"/>
              </w:rPr>
              <w:t>参数：天气：晴；气温：</w:t>
            </w:r>
            <w:r>
              <w:rPr>
                <w:rFonts w:hint="default" w:ascii="Times New Roman" w:hAnsi="Times New Roman" w:eastAsia="宋体" w:cs="Times New Roman"/>
                <w:bCs/>
                <w:kern w:val="0"/>
                <w:sz w:val="18"/>
                <w:szCs w:val="18"/>
                <w:lang w:val="en-US" w:eastAsia="zh-CN"/>
              </w:rPr>
              <w:t>25.7-26.7</w:t>
            </w:r>
            <w:r>
              <w:rPr>
                <w:rFonts w:hint="default" w:ascii="Times New Roman" w:hAnsi="Times New Roman" w:eastAsia="宋体" w:cs="Times New Roman"/>
                <w:bCs/>
                <w:kern w:val="0"/>
                <w:sz w:val="18"/>
                <w:szCs w:val="18"/>
              </w:rPr>
              <w:t>℃；气压：</w:t>
            </w:r>
            <w:r>
              <w:rPr>
                <w:rFonts w:hint="default" w:ascii="Times New Roman" w:hAnsi="Times New Roman" w:eastAsia="宋体" w:cs="Times New Roman"/>
                <w:bCs/>
                <w:kern w:val="0"/>
                <w:sz w:val="18"/>
                <w:szCs w:val="18"/>
                <w:lang w:val="en-US" w:eastAsia="zh-CN"/>
              </w:rPr>
              <w:t>100.36-101.2</w:t>
            </w:r>
            <w:r>
              <w:rPr>
                <w:rFonts w:hint="default" w:ascii="Times New Roman" w:hAnsi="Times New Roman" w:eastAsia="宋体" w:cs="Times New Roman"/>
                <w:bCs/>
                <w:kern w:val="0"/>
                <w:sz w:val="18"/>
                <w:szCs w:val="18"/>
              </w:rPr>
              <w:t>kPa；风向：西</w:t>
            </w:r>
            <w:r>
              <w:rPr>
                <w:rFonts w:hint="default" w:ascii="Times New Roman" w:hAnsi="Times New Roman" w:eastAsia="宋体" w:cs="Times New Roman"/>
                <w:bCs/>
                <w:kern w:val="0"/>
                <w:sz w:val="18"/>
                <w:szCs w:val="18"/>
                <w:lang w:val="en-US" w:eastAsia="zh-CN"/>
              </w:rPr>
              <w:t>北</w:t>
            </w:r>
            <w:r>
              <w:rPr>
                <w:rFonts w:hint="default" w:ascii="Times New Roman" w:hAnsi="Times New Roman" w:eastAsia="宋体" w:cs="Times New Roman"/>
                <w:bCs/>
                <w:kern w:val="0"/>
                <w:sz w:val="18"/>
                <w:szCs w:val="18"/>
              </w:rPr>
              <w:t>风；风速：</w:t>
            </w:r>
            <w:r>
              <w:rPr>
                <w:rFonts w:hint="default" w:ascii="Times New Roman" w:hAnsi="Times New Roman" w:eastAsia="宋体" w:cs="Times New Roman"/>
                <w:bCs/>
                <w:kern w:val="0"/>
                <w:sz w:val="18"/>
                <w:szCs w:val="18"/>
                <w:lang w:val="en-US" w:eastAsia="zh-CN"/>
              </w:rPr>
              <w:t>1.9</w:t>
            </w:r>
            <w:r>
              <w:rPr>
                <w:rFonts w:hint="default" w:ascii="Times New Roman" w:hAnsi="Times New Roman" w:eastAsia="宋体" w:cs="Times New Roman"/>
                <w:bCs/>
                <w:kern w:val="0"/>
                <w:sz w:val="18"/>
                <w:szCs w:val="18"/>
              </w:rPr>
              <w:t>m/s。</w:t>
            </w:r>
          </w:p>
          <w:p w14:paraId="543CFC97">
            <w:pPr>
              <w:keepNext w:val="0"/>
              <w:keepLines w:val="0"/>
              <w:widowControl/>
              <w:suppressLineNumbers w:val="0"/>
              <w:adjustRightInd w:val="0"/>
              <w:snapToGrid w:val="0"/>
              <w:spacing w:before="0" w:beforeAutospacing="0" w:after="0" w:afterAutospacing="0"/>
              <w:ind w:left="0" w:right="0" w:firstLine="360" w:firstLineChars="20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lang w:val="en-US" w:eastAsia="zh-CN"/>
              </w:rPr>
              <w:t>4</w:t>
            </w:r>
            <w:r>
              <w:rPr>
                <w:rFonts w:hint="default" w:ascii="Times New Roman" w:hAnsi="Times New Roman" w:eastAsia="宋体" w:cs="Times New Roman"/>
                <w:bCs/>
                <w:kern w:val="0"/>
                <w:sz w:val="18"/>
                <w:szCs w:val="18"/>
              </w:rPr>
              <w:t>月</w:t>
            </w:r>
            <w:r>
              <w:rPr>
                <w:rFonts w:hint="default" w:ascii="Times New Roman" w:hAnsi="Times New Roman" w:eastAsia="宋体" w:cs="Times New Roman"/>
                <w:bCs/>
                <w:kern w:val="0"/>
                <w:sz w:val="18"/>
                <w:szCs w:val="18"/>
                <w:lang w:val="en-US" w:eastAsia="zh-CN"/>
              </w:rPr>
              <w:t>15</w:t>
            </w:r>
            <w:r>
              <w:rPr>
                <w:rFonts w:hint="default" w:ascii="Times New Roman" w:hAnsi="Times New Roman" w:eastAsia="宋体" w:cs="Times New Roman"/>
                <w:bCs/>
                <w:kern w:val="0"/>
                <w:sz w:val="18"/>
                <w:szCs w:val="18"/>
              </w:rPr>
              <w:t>日气象参数：天气：晴；气温：</w:t>
            </w:r>
            <w:r>
              <w:rPr>
                <w:rFonts w:hint="default" w:ascii="Times New Roman" w:hAnsi="Times New Roman" w:eastAsia="宋体" w:cs="Times New Roman"/>
                <w:bCs/>
                <w:kern w:val="0"/>
                <w:sz w:val="18"/>
                <w:szCs w:val="18"/>
                <w:lang w:val="en-US" w:eastAsia="zh-CN"/>
              </w:rPr>
              <w:t>25.7-26.9</w:t>
            </w:r>
            <w:r>
              <w:rPr>
                <w:rFonts w:hint="default" w:ascii="Times New Roman" w:hAnsi="Times New Roman" w:eastAsia="宋体" w:cs="Times New Roman"/>
                <w:bCs/>
                <w:kern w:val="0"/>
                <w:sz w:val="18"/>
                <w:szCs w:val="18"/>
              </w:rPr>
              <w:t>℃；气压：</w:t>
            </w:r>
            <w:r>
              <w:rPr>
                <w:rFonts w:hint="default" w:ascii="Times New Roman" w:hAnsi="Times New Roman" w:eastAsia="宋体" w:cs="Times New Roman"/>
                <w:bCs/>
                <w:kern w:val="0"/>
                <w:sz w:val="18"/>
                <w:szCs w:val="18"/>
                <w:lang w:val="en-US" w:eastAsia="zh-CN"/>
              </w:rPr>
              <w:t>100.86-101.1</w:t>
            </w:r>
            <w:r>
              <w:rPr>
                <w:rFonts w:hint="default" w:ascii="Times New Roman" w:hAnsi="Times New Roman" w:eastAsia="宋体" w:cs="Times New Roman"/>
                <w:bCs/>
                <w:kern w:val="0"/>
                <w:sz w:val="18"/>
                <w:szCs w:val="18"/>
              </w:rPr>
              <w:t>kPa；风向：西</w:t>
            </w:r>
            <w:r>
              <w:rPr>
                <w:rFonts w:hint="default" w:ascii="Times New Roman" w:hAnsi="Times New Roman" w:eastAsia="宋体" w:cs="Times New Roman"/>
                <w:bCs/>
                <w:kern w:val="0"/>
                <w:sz w:val="18"/>
                <w:szCs w:val="18"/>
                <w:lang w:val="en-US" w:eastAsia="zh-CN"/>
              </w:rPr>
              <w:t>北</w:t>
            </w:r>
            <w:r>
              <w:rPr>
                <w:rFonts w:hint="default" w:ascii="Times New Roman" w:hAnsi="Times New Roman" w:eastAsia="宋体" w:cs="Times New Roman"/>
                <w:bCs/>
                <w:kern w:val="0"/>
                <w:sz w:val="18"/>
                <w:szCs w:val="18"/>
              </w:rPr>
              <w:t>风；风速：</w:t>
            </w:r>
            <w:r>
              <w:rPr>
                <w:rFonts w:hint="default" w:ascii="Times New Roman" w:hAnsi="Times New Roman" w:eastAsia="宋体" w:cs="Times New Roman"/>
                <w:bCs/>
                <w:kern w:val="0"/>
                <w:sz w:val="18"/>
                <w:szCs w:val="18"/>
                <w:lang w:val="en-US" w:eastAsia="zh-CN"/>
              </w:rPr>
              <w:t>2.1</w:t>
            </w:r>
            <w:r>
              <w:rPr>
                <w:rFonts w:hint="default" w:ascii="Times New Roman" w:hAnsi="Times New Roman" w:eastAsia="宋体" w:cs="Times New Roman"/>
                <w:bCs/>
                <w:kern w:val="0"/>
                <w:sz w:val="18"/>
                <w:szCs w:val="18"/>
              </w:rPr>
              <w:t>m/s。</w:t>
            </w:r>
          </w:p>
        </w:tc>
      </w:tr>
    </w:tbl>
    <w:p w14:paraId="2962F4C9">
      <w:pPr>
        <w:spacing w:line="360" w:lineRule="auto"/>
        <w:ind w:firstLine="480" w:firstLineChars="200"/>
        <w:rPr>
          <w:rFonts w:hint="eastAsia" w:ascii="Times New Roman" w:hAnsi="Times New Roman" w:cs="Times New Roman"/>
          <w:color w:val="000000"/>
          <w:sz w:val="24"/>
          <w:highlight w:val="none"/>
        </w:rPr>
      </w:pPr>
    </w:p>
    <w:p w14:paraId="39E01066">
      <w:pPr>
        <w:spacing w:line="360" w:lineRule="auto"/>
        <w:ind w:firstLine="480" w:firstLineChars="200"/>
        <w:rPr>
          <w:rFonts w:hint="eastAsia" w:ascii="Times New Roman" w:hAnsi="Times New Roman" w:cs="Times New Roman"/>
          <w:color w:val="000000"/>
          <w:sz w:val="24"/>
          <w:highlight w:val="none"/>
        </w:rPr>
      </w:pPr>
    </w:p>
    <w:p w14:paraId="1CD93676">
      <w:pPr>
        <w:spacing w:line="360" w:lineRule="auto"/>
        <w:ind w:firstLine="480" w:firstLineChars="200"/>
        <w:rPr>
          <w:rFonts w:hint="eastAsia" w:ascii="Times New Roman" w:hAnsi="Times New Roman" w:cs="Times New Roman"/>
          <w:color w:val="000000"/>
          <w:sz w:val="24"/>
          <w:highlight w:val="none"/>
        </w:rPr>
      </w:pPr>
    </w:p>
    <w:p w14:paraId="1AB92422">
      <w:pPr>
        <w:spacing w:line="360" w:lineRule="auto"/>
        <w:ind w:firstLine="480" w:firstLineChars="200"/>
        <w:rPr>
          <w:rFonts w:hint="eastAsia" w:ascii="Times New Roman" w:hAnsi="Times New Roman" w:cs="Times New Roman"/>
          <w:color w:val="000000"/>
          <w:sz w:val="24"/>
          <w:highlight w:val="none"/>
        </w:rPr>
      </w:pPr>
    </w:p>
    <w:p w14:paraId="0723EF71">
      <w:pPr>
        <w:spacing w:line="360" w:lineRule="auto"/>
        <w:ind w:firstLine="480" w:firstLineChars="200"/>
        <w:rPr>
          <w:rFonts w:hint="eastAsia" w:ascii="Times New Roman" w:hAnsi="Times New Roman" w:cs="Times New Roman"/>
          <w:color w:val="000000"/>
          <w:sz w:val="24"/>
          <w:highlight w:val="none"/>
        </w:rPr>
      </w:pPr>
    </w:p>
    <w:p w14:paraId="61424284">
      <w:pPr>
        <w:spacing w:line="360" w:lineRule="auto"/>
        <w:rPr>
          <w:rFonts w:hint="eastAsia" w:ascii="Times New Roman" w:hAnsi="Times New Roman" w:eastAsia="宋体" w:cs="Times New Roman"/>
          <w:b w:val="0"/>
          <w:bCs w:val="0"/>
          <w:kern w:val="2"/>
          <w:sz w:val="24"/>
          <w:szCs w:val="20"/>
          <w:lang w:val="en-US" w:eastAsia="zh-CN" w:bidi="zh-CN"/>
        </w:rPr>
      </w:pPr>
    </w:p>
    <w:p w14:paraId="0C139716">
      <w:pPr>
        <w:spacing w:line="360" w:lineRule="auto"/>
        <w:ind w:firstLine="480" w:firstLineChars="200"/>
        <w:rPr>
          <w:rFonts w:hint="eastAsia" w:ascii="Times New Roman" w:hAnsi="Times New Roman" w:eastAsiaTheme="minorEastAsia" w:cstheme="minorBidi"/>
          <w:b w:val="0"/>
          <w:bCs w:val="0"/>
          <w:caps w:val="0"/>
          <w:kern w:val="2"/>
          <w:sz w:val="24"/>
          <w:szCs w:val="24"/>
          <w:highlight w:val="none"/>
          <w:lang w:val="en-US" w:eastAsia="zh-CN" w:bidi="ar-SA"/>
        </w:rPr>
      </w:pPr>
      <w:r>
        <w:rPr>
          <w:rFonts w:hint="eastAsia" w:ascii="Times New Roman" w:hAnsi="Times New Roman" w:eastAsia="宋体" w:cs="Times New Roman"/>
          <w:b w:val="0"/>
          <w:bCs w:val="0"/>
          <w:kern w:val="2"/>
          <w:sz w:val="24"/>
          <w:szCs w:val="20"/>
          <w:lang w:val="en-US" w:eastAsia="zh-CN" w:bidi="zh-CN"/>
        </w:rPr>
        <w:t>厂界西南侧桐琴果园社区</w:t>
      </w:r>
      <w:r>
        <w:rPr>
          <w:rFonts w:hint="eastAsia" w:ascii="Times New Roman" w:hAnsi="Times New Roman" w:cstheme="minorBidi"/>
          <w:b w:val="0"/>
          <w:bCs w:val="0"/>
          <w:caps w:val="0"/>
          <w:kern w:val="2"/>
          <w:sz w:val="24"/>
          <w:szCs w:val="24"/>
          <w:highlight w:val="none"/>
          <w:lang w:val="en-US" w:eastAsia="zh-CN" w:bidi="ar-SA"/>
        </w:rPr>
        <w:t>居民区</w:t>
      </w:r>
      <w:r>
        <w:rPr>
          <w:rFonts w:hint="eastAsia" w:ascii="Times New Roman" w:hAnsi="Times New Roman" w:eastAsiaTheme="minorEastAsia" w:cstheme="minorBidi"/>
          <w:b w:val="0"/>
          <w:bCs w:val="0"/>
          <w:caps w:val="0"/>
          <w:kern w:val="2"/>
          <w:sz w:val="24"/>
          <w:szCs w:val="24"/>
          <w:highlight w:val="none"/>
          <w:lang w:val="en-US" w:eastAsia="zh-CN" w:bidi="ar-SA"/>
        </w:rPr>
        <w:t>环境噪声检测结果见表9.3-</w:t>
      </w:r>
      <w:r>
        <w:rPr>
          <w:rFonts w:hint="eastAsia" w:ascii="Times New Roman" w:hAnsi="Times New Roman" w:cstheme="minorBidi"/>
          <w:b w:val="0"/>
          <w:bCs w:val="0"/>
          <w:caps w:val="0"/>
          <w:kern w:val="2"/>
          <w:sz w:val="24"/>
          <w:szCs w:val="24"/>
          <w:highlight w:val="none"/>
          <w:lang w:val="en-US" w:eastAsia="zh-CN" w:bidi="ar-SA"/>
        </w:rPr>
        <w:t>3</w:t>
      </w:r>
      <w:r>
        <w:rPr>
          <w:rFonts w:hint="eastAsia" w:ascii="Times New Roman" w:hAnsi="Times New Roman" w:eastAsiaTheme="minorEastAsia" w:cstheme="minorBidi"/>
          <w:b w:val="0"/>
          <w:bCs w:val="0"/>
          <w:caps w:val="0"/>
          <w:kern w:val="2"/>
          <w:sz w:val="24"/>
          <w:szCs w:val="24"/>
          <w:highlight w:val="none"/>
          <w:lang w:val="en-US" w:eastAsia="zh-CN" w:bidi="ar-SA"/>
        </w:rPr>
        <w:t>。</w:t>
      </w:r>
    </w:p>
    <w:p w14:paraId="5D2D116F">
      <w:pPr>
        <w:pStyle w:val="6"/>
        <w:rPr>
          <w:rFonts w:hint="eastAsia" w:eastAsia="宋体"/>
          <w:lang w:val="en-US" w:eastAsia="zh-CN"/>
        </w:rPr>
      </w:pPr>
      <w:r>
        <w:rPr>
          <w:rFonts w:ascii="Times New Roman" w:hAnsi="Times New Roman" w:cs="Times New Roman"/>
          <w:b/>
          <w:bCs/>
          <w:szCs w:val="21"/>
        </w:rPr>
        <w:t>表</w:t>
      </w:r>
      <w:r>
        <w:rPr>
          <w:rFonts w:hint="eastAsia" w:ascii="Times New Roman" w:hAnsi="Times New Roman" w:cs="Times New Roman"/>
          <w:b/>
          <w:bCs/>
          <w:szCs w:val="21"/>
          <w:lang w:val="en-US" w:eastAsia="zh-CN"/>
        </w:rPr>
        <w:t>9.3-3</w:t>
      </w:r>
      <w:r>
        <w:rPr>
          <w:rFonts w:ascii="Times New Roman" w:hAnsi="Times New Roman" w:cs="Times New Roman"/>
          <w:b/>
          <w:bCs/>
          <w:szCs w:val="21"/>
        </w:rPr>
        <w:t xml:space="preserve"> </w:t>
      </w:r>
      <w:r>
        <w:rPr>
          <w:rFonts w:hint="eastAsia" w:ascii="Times New Roman" w:hAnsi="Times New Roman" w:cs="Times New Roman"/>
          <w:b/>
          <w:bCs/>
          <w:szCs w:val="21"/>
          <w:lang w:val="en-US" w:eastAsia="zh-CN"/>
        </w:rPr>
        <w:t>环境噪声</w:t>
      </w:r>
      <w:r>
        <w:rPr>
          <w:rFonts w:ascii="Times New Roman" w:hAnsi="Times New Roman" w:cs="Times New Roman"/>
          <w:b/>
          <w:bCs/>
          <w:szCs w:val="21"/>
        </w:rPr>
        <w:t>监测结果</w:t>
      </w:r>
    </w:p>
    <w:tbl>
      <w:tblPr>
        <w:tblStyle w:val="33"/>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354"/>
        <w:gridCol w:w="1083"/>
        <w:gridCol w:w="1132"/>
        <w:gridCol w:w="994"/>
        <w:gridCol w:w="1020"/>
        <w:gridCol w:w="1024"/>
        <w:gridCol w:w="1020"/>
        <w:gridCol w:w="1021"/>
        <w:gridCol w:w="816"/>
      </w:tblGrid>
      <w:tr w14:paraId="5FA245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354" w:type="dxa"/>
            <w:vMerge w:val="restart"/>
            <w:tcBorders>
              <w:tl2br w:val="nil"/>
              <w:tr2bl w:val="nil"/>
            </w:tcBorders>
            <w:vAlign w:val="center"/>
          </w:tcPr>
          <w:p w14:paraId="77E1458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检测点位</w:t>
            </w:r>
          </w:p>
        </w:tc>
        <w:tc>
          <w:tcPr>
            <w:tcW w:w="1083" w:type="dxa"/>
            <w:vMerge w:val="restart"/>
            <w:tcBorders>
              <w:tl2br w:val="nil"/>
              <w:tr2bl w:val="nil"/>
            </w:tcBorders>
            <w:vAlign w:val="center"/>
          </w:tcPr>
          <w:p w14:paraId="4F722A3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主要声源</w:t>
            </w:r>
          </w:p>
        </w:tc>
        <w:tc>
          <w:tcPr>
            <w:tcW w:w="1132" w:type="dxa"/>
            <w:vMerge w:val="restart"/>
            <w:tcBorders>
              <w:tl2br w:val="nil"/>
              <w:tr2bl w:val="nil"/>
            </w:tcBorders>
            <w:vAlign w:val="center"/>
          </w:tcPr>
          <w:p w14:paraId="4CAF071D">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w:t>
            </w:r>
            <w:r>
              <w:rPr>
                <w:rFonts w:hint="default" w:ascii="Times New Roman" w:hAnsi="Times New Roman" w:eastAsia="宋体" w:cs="Times New Roman"/>
                <w:bCs/>
                <w:kern w:val="0"/>
                <w:sz w:val="18"/>
                <w:szCs w:val="18"/>
                <w:highlight w:val="none"/>
                <w:lang w:val="en-US" w:eastAsia="zh-CN"/>
              </w:rPr>
              <w:t>日期</w:t>
            </w:r>
          </w:p>
        </w:tc>
        <w:tc>
          <w:tcPr>
            <w:tcW w:w="994" w:type="dxa"/>
            <w:vMerge w:val="restart"/>
            <w:tcBorders>
              <w:tl2br w:val="nil"/>
              <w:tr2bl w:val="nil"/>
            </w:tcBorders>
            <w:vAlign w:val="center"/>
          </w:tcPr>
          <w:p w14:paraId="0341743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检测时间</w:t>
            </w:r>
          </w:p>
        </w:tc>
        <w:tc>
          <w:tcPr>
            <w:tcW w:w="2044" w:type="dxa"/>
            <w:gridSpan w:val="2"/>
            <w:tcBorders>
              <w:tl2br w:val="nil"/>
              <w:tr2bl w:val="nil"/>
            </w:tcBorders>
            <w:vAlign w:val="center"/>
          </w:tcPr>
          <w:p w14:paraId="7FB27CA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检测结果</w:t>
            </w:r>
          </w:p>
        </w:tc>
        <w:tc>
          <w:tcPr>
            <w:tcW w:w="2857" w:type="dxa"/>
            <w:gridSpan w:val="3"/>
            <w:tcBorders>
              <w:tl2br w:val="nil"/>
              <w:tr2bl w:val="nil"/>
            </w:tcBorders>
            <w:vAlign w:val="center"/>
          </w:tcPr>
          <w:p w14:paraId="5912E68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《声环境质量标准》</w:t>
            </w:r>
          </w:p>
          <w:p w14:paraId="2DC9BFE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（GB 3096-2008）  2类</w:t>
            </w:r>
          </w:p>
        </w:tc>
      </w:tr>
      <w:tr w14:paraId="54F6CF8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354" w:type="dxa"/>
            <w:vMerge w:val="continue"/>
            <w:tcBorders>
              <w:tl2br w:val="nil"/>
              <w:tr2bl w:val="nil"/>
            </w:tcBorders>
            <w:vAlign w:val="center"/>
          </w:tcPr>
          <w:p w14:paraId="758D1D4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c>
          <w:tcPr>
            <w:tcW w:w="1083" w:type="dxa"/>
            <w:vMerge w:val="continue"/>
            <w:tcBorders>
              <w:tl2br w:val="nil"/>
              <w:tr2bl w:val="nil"/>
            </w:tcBorders>
            <w:vAlign w:val="center"/>
          </w:tcPr>
          <w:p w14:paraId="1B74218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c>
          <w:tcPr>
            <w:tcW w:w="1132" w:type="dxa"/>
            <w:vMerge w:val="continue"/>
            <w:tcBorders>
              <w:tl2br w:val="nil"/>
              <w:tr2bl w:val="nil"/>
            </w:tcBorders>
            <w:vAlign w:val="center"/>
          </w:tcPr>
          <w:p w14:paraId="16C46996">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c>
          <w:tcPr>
            <w:tcW w:w="994" w:type="dxa"/>
            <w:vMerge w:val="continue"/>
            <w:tcBorders>
              <w:tl2br w:val="nil"/>
              <w:tr2bl w:val="nil"/>
            </w:tcBorders>
            <w:vAlign w:val="center"/>
          </w:tcPr>
          <w:p w14:paraId="52D933D6">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p>
        </w:tc>
        <w:tc>
          <w:tcPr>
            <w:tcW w:w="1020" w:type="dxa"/>
            <w:tcBorders>
              <w:tl2br w:val="nil"/>
              <w:tr2bl w:val="nil"/>
            </w:tcBorders>
            <w:vAlign w:val="center"/>
          </w:tcPr>
          <w:p w14:paraId="6AA82677">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Leq</w:t>
            </w:r>
          </w:p>
          <w:p w14:paraId="409ACB4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highlight w:val="none"/>
              </w:rPr>
              <w:t>[dB(A)]</w:t>
            </w:r>
          </w:p>
        </w:tc>
        <w:tc>
          <w:tcPr>
            <w:tcW w:w="1024" w:type="dxa"/>
            <w:tcBorders>
              <w:tl2br w:val="nil"/>
              <w:tr2bl w:val="nil"/>
            </w:tcBorders>
            <w:vAlign w:val="center"/>
          </w:tcPr>
          <w:p w14:paraId="72AD3AA4">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Lmax</w:t>
            </w:r>
          </w:p>
          <w:p w14:paraId="34521E3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highlight w:val="none"/>
              </w:rPr>
              <w:t>[dB(A)]</w:t>
            </w:r>
          </w:p>
        </w:tc>
        <w:tc>
          <w:tcPr>
            <w:tcW w:w="1020" w:type="dxa"/>
            <w:tcBorders>
              <w:tl2br w:val="nil"/>
              <w:tr2bl w:val="nil"/>
            </w:tcBorders>
            <w:vAlign w:val="center"/>
          </w:tcPr>
          <w:p w14:paraId="22D0A6E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Leq</w:t>
            </w:r>
          </w:p>
          <w:p w14:paraId="65B2486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highlight w:val="none"/>
              </w:rPr>
              <w:t>[dB(A)]</w:t>
            </w:r>
          </w:p>
        </w:tc>
        <w:tc>
          <w:tcPr>
            <w:tcW w:w="1021" w:type="dxa"/>
            <w:tcBorders>
              <w:tl2br w:val="nil"/>
              <w:tr2bl w:val="nil"/>
            </w:tcBorders>
            <w:vAlign w:val="center"/>
          </w:tcPr>
          <w:p w14:paraId="27E79798">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Lmax</w:t>
            </w:r>
          </w:p>
          <w:p w14:paraId="54FDC48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highlight w:val="none"/>
              </w:rPr>
              <w:t>[dB(A)]</w:t>
            </w:r>
          </w:p>
        </w:tc>
        <w:tc>
          <w:tcPr>
            <w:tcW w:w="816" w:type="dxa"/>
            <w:tcBorders>
              <w:tl2br w:val="nil"/>
              <w:tr2bl w:val="nil"/>
            </w:tcBorders>
            <w:vAlign w:val="center"/>
          </w:tcPr>
          <w:p w14:paraId="55FBFFDD">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highlight w:val="none"/>
              </w:rPr>
              <w:t>结果评价</w:t>
            </w:r>
          </w:p>
        </w:tc>
      </w:tr>
      <w:tr w14:paraId="659A17B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354" w:type="dxa"/>
            <w:vMerge w:val="restart"/>
            <w:tcBorders>
              <w:tl2br w:val="nil"/>
              <w:tr2bl w:val="nil"/>
            </w:tcBorders>
            <w:vAlign w:val="center"/>
          </w:tcPr>
          <w:p w14:paraId="357933B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南侧桐琴果园社区居民点</w:t>
            </w:r>
          </w:p>
          <w:p w14:paraId="1F8607D7">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N5</w:t>
            </w:r>
          </w:p>
        </w:tc>
        <w:tc>
          <w:tcPr>
            <w:tcW w:w="1083" w:type="dxa"/>
            <w:vMerge w:val="restart"/>
            <w:tcBorders>
              <w:tl2br w:val="nil"/>
              <w:tr2bl w:val="nil"/>
            </w:tcBorders>
            <w:vAlign w:val="center"/>
          </w:tcPr>
          <w:p w14:paraId="1ACE11B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社会生活</w:t>
            </w:r>
          </w:p>
        </w:tc>
        <w:tc>
          <w:tcPr>
            <w:tcW w:w="1132" w:type="dxa"/>
            <w:vMerge w:val="restart"/>
            <w:tcBorders>
              <w:tl2br w:val="nil"/>
              <w:tr2bl w:val="nil"/>
            </w:tcBorders>
            <w:vAlign w:val="center"/>
          </w:tcPr>
          <w:p w14:paraId="33BC013B">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w:t>
            </w:r>
          </w:p>
        </w:tc>
        <w:tc>
          <w:tcPr>
            <w:tcW w:w="994" w:type="dxa"/>
            <w:tcBorders>
              <w:tl2br w:val="nil"/>
              <w:tr2bl w:val="nil"/>
            </w:tcBorders>
            <w:vAlign w:val="center"/>
          </w:tcPr>
          <w:p w14:paraId="15ACDF47">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color w:val="auto"/>
                <w:kern w:val="0"/>
                <w:sz w:val="18"/>
                <w:szCs w:val="18"/>
                <w:highlight w:val="none"/>
                <w:lang w:val="en-US" w:eastAsia="zh-CN" w:bidi="ar-SA"/>
              </w:rPr>
              <w:t>16:16</w:t>
            </w:r>
          </w:p>
        </w:tc>
        <w:tc>
          <w:tcPr>
            <w:tcW w:w="1020" w:type="dxa"/>
            <w:tcBorders>
              <w:tl2br w:val="nil"/>
              <w:tr2bl w:val="nil"/>
            </w:tcBorders>
            <w:vAlign w:val="center"/>
          </w:tcPr>
          <w:p w14:paraId="515EDB9A">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59</w:t>
            </w:r>
          </w:p>
        </w:tc>
        <w:tc>
          <w:tcPr>
            <w:tcW w:w="1024" w:type="dxa"/>
            <w:tcBorders>
              <w:tl2br w:val="nil"/>
              <w:tr2bl w:val="nil"/>
            </w:tcBorders>
            <w:vAlign w:val="center"/>
          </w:tcPr>
          <w:p w14:paraId="3E88A60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1020" w:type="dxa"/>
            <w:tcBorders>
              <w:tl2br w:val="nil"/>
              <w:tr2bl w:val="nil"/>
            </w:tcBorders>
            <w:vAlign w:val="center"/>
          </w:tcPr>
          <w:p w14:paraId="6E850FF4">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60</w:t>
            </w:r>
          </w:p>
        </w:tc>
        <w:tc>
          <w:tcPr>
            <w:tcW w:w="1021" w:type="dxa"/>
            <w:tcBorders>
              <w:tl2br w:val="nil"/>
              <w:tr2bl w:val="nil"/>
            </w:tcBorders>
            <w:vAlign w:val="center"/>
          </w:tcPr>
          <w:p w14:paraId="3C9C555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816" w:type="dxa"/>
            <w:tcBorders>
              <w:tl2br w:val="nil"/>
              <w:tr2bl w:val="nil"/>
            </w:tcBorders>
            <w:vAlign w:val="center"/>
          </w:tcPr>
          <w:p w14:paraId="2E4CD407">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r>
      <w:tr w14:paraId="492DF9F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354" w:type="dxa"/>
            <w:vMerge w:val="continue"/>
            <w:tcBorders>
              <w:tl2br w:val="nil"/>
              <w:tr2bl w:val="nil"/>
            </w:tcBorders>
            <w:vAlign w:val="center"/>
          </w:tcPr>
          <w:p w14:paraId="3991F2B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p>
        </w:tc>
        <w:tc>
          <w:tcPr>
            <w:tcW w:w="1083" w:type="dxa"/>
            <w:vMerge w:val="continue"/>
            <w:tcBorders>
              <w:tl2br w:val="nil"/>
              <w:tr2bl w:val="nil"/>
            </w:tcBorders>
            <w:vAlign w:val="center"/>
          </w:tcPr>
          <w:p w14:paraId="5493115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p>
        </w:tc>
        <w:tc>
          <w:tcPr>
            <w:tcW w:w="1132" w:type="dxa"/>
            <w:vMerge w:val="continue"/>
            <w:tcBorders>
              <w:tl2br w:val="nil"/>
              <w:tr2bl w:val="nil"/>
            </w:tcBorders>
            <w:vAlign w:val="center"/>
          </w:tcPr>
          <w:p w14:paraId="4AD503E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p>
        </w:tc>
        <w:tc>
          <w:tcPr>
            <w:tcW w:w="994" w:type="dxa"/>
            <w:tcBorders>
              <w:tl2br w:val="nil"/>
              <w:tr2bl w:val="nil"/>
            </w:tcBorders>
            <w:vAlign w:val="center"/>
          </w:tcPr>
          <w:p w14:paraId="2C617AF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color w:val="auto"/>
                <w:kern w:val="0"/>
                <w:sz w:val="18"/>
                <w:szCs w:val="18"/>
                <w:highlight w:val="none"/>
                <w:lang w:val="en-US" w:eastAsia="zh-CN" w:bidi="ar-SA"/>
              </w:rPr>
              <w:t>22:01</w:t>
            </w:r>
          </w:p>
        </w:tc>
        <w:tc>
          <w:tcPr>
            <w:tcW w:w="1020" w:type="dxa"/>
            <w:tcBorders>
              <w:tl2br w:val="nil"/>
              <w:tr2bl w:val="nil"/>
            </w:tcBorders>
            <w:vAlign w:val="center"/>
          </w:tcPr>
          <w:p w14:paraId="7892C3FA">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49</w:t>
            </w:r>
          </w:p>
        </w:tc>
        <w:tc>
          <w:tcPr>
            <w:tcW w:w="1024" w:type="dxa"/>
            <w:tcBorders>
              <w:tl2br w:val="nil"/>
              <w:tr2bl w:val="nil"/>
            </w:tcBorders>
            <w:vAlign w:val="center"/>
          </w:tcPr>
          <w:p w14:paraId="53695B46">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59</w:t>
            </w:r>
          </w:p>
        </w:tc>
        <w:tc>
          <w:tcPr>
            <w:tcW w:w="1020" w:type="dxa"/>
            <w:tcBorders>
              <w:tl2br w:val="nil"/>
              <w:tr2bl w:val="nil"/>
            </w:tcBorders>
            <w:vAlign w:val="center"/>
          </w:tcPr>
          <w:p w14:paraId="25D233C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50</w:t>
            </w:r>
          </w:p>
        </w:tc>
        <w:tc>
          <w:tcPr>
            <w:tcW w:w="1021" w:type="dxa"/>
            <w:tcBorders>
              <w:tl2br w:val="nil"/>
              <w:tr2bl w:val="nil"/>
            </w:tcBorders>
            <w:vAlign w:val="center"/>
          </w:tcPr>
          <w:p w14:paraId="63A9103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eastAsia="zh-CN"/>
              </w:rPr>
            </w:pPr>
            <w:r>
              <w:rPr>
                <w:rFonts w:hint="default" w:ascii="Times New Roman" w:hAnsi="Times New Roman" w:eastAsia="宋体" w:cs="Times New Roman"/>
                <w:bCs/>
                <w:kern w:val="0"/>
                <w:sz w:val="18"/>
                <w:szCs w:val="18"/>
                <w:highlight w:val="none"/>
              </w:rPr>
              <w:t>65*</w:t>
            </w:r>
            <w:r>
              <w:rPr>
                <w:rFonts w:hint="default" w:ascii="Times New Roman" w:hAnsi="Times New Roman" w:eastAsia="宋体" w:cs="Times New Roman"/>
                <w:bCs/>
                <w:kern w:val="0"/>
                <w:sz w:val="18"/>
                <w:szCs w:val="18"/>
                <w:highlight w:val="none"/>
                <w:vertAlign w:val="superscript"/>
                <w:lang w:val="en-US" w:eastAsia="zh-CN"/>
              </w:rPr>
              <w:t>1</w:t>
            </w:r>
          </w:p>
        </w:tc>
        <w:tc>
          <w:tcPr>
            <w:tcW w:w="816" w:type="dxa"/>
            <w:tcBorders>
              <w:tl2br w:val="nil"/>
              <w:tr2bl w:val="nil"/>
            </w:tcBorders>
            <w:vAlign w:val="center"/>
          </w:tcPr>
          <w:p w14:paraId="6C7E3E6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r>
      <w:tr w14:paraId="3F7BBBB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354" w:type="dxa"/>
            <w:vMerge w:val="restart"/>
            <w:tcBorders>
              <w:tl2br w:val="nil"/>
              <w:tr2bl w:val="nil"/>
            </w:tcBorders>
            <w:vAlign w:val="center"/>
          </w:tcPr>
          <w:p w14:paraId="08E53A5C">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auto"/>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南侧桐琴果园社区居民点</w:t>
            </w:r>
          </w:p>
          <w:p w14:paraId="75D7F6C6">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N5</w:t>
            </w:r>
          </w:p>
        </w:tc>
        <w:tc>
          <w:tcPr>
            <w:tcW w:w="1083" w:type="dxa"/>
            <w:vMerge w:val="restart"/>
            <w:tcBorders>
              <w:tl2br w:val="nil"/>
              <w:tr2bl w:val="nil"/>
            </w:tcBorders>
            <w:vAlign w:val="center"/>
          </w:tcPr>
          <w:p w14:paraId="35DD75A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社会生活</w:t>
            </w:r>
          </w:p>
        </w:tc>
        <w:tc>
          <w:tcPr>
            <w:tcW w:w="1132" w:type="dxa"/>
            <w:vMerge w:val="restart"/>
            <w:tcBorders>
              <w:tl2br w:val="nil"/>
              <w:tr2bl w:val="nil"/>
            </w:tcBorders>
            <w:vAlign w:val="center"/>
          </w:tcPr>
          <w:p w14:paraId="47984A92">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w:t>
            </w:r>
          </w:p>
        </w:tc>
        <w:tc>
          <w:tcPr>
            <w:tcW w:w="994" w:type="dxa"/>
            <w:tcBorders>
              <w:tl2br w:val="nil"/>
              <w:tr2bl w:val="nil"/>
            </w:tcBorders>
            <w:vAlign w:val="center"/>
          </w:tcPr>
          <w:p w14:paraId="1C46270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color w:val="auto"/>
                <w:kern w:val="0"/>
                <w:sz w:val="18"/>
                <w:szCs w:val="18"/>
                <w:highlight w:val="none"/>
                <w:lang w:val="en-US" w:eastAsia="zh-CN" w:bidi="ar-SA"/>
              </w:rPr>
              <w:t>16:14</w:t>
            </w:r>
          </w:p>
        </w:tc>
        <w:tc>
          <w:tcPr>
            <w:tcW w:w="1020" w:type="dxa"/>
            <w:tcBorders>
              <w:tl2br w:val="nil"/>
              <w:tr2bl w:val="nil"/>
            </w:tcBorders>
            <w:vAlign w:val="center"/>
          </w:tcPr>
          <w:p w14:paraId="21B152B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57</w:t>
            </w:r>
          </w:p>
        </w:tc>
        <w:tc>
          <w:tcPr>
            <w:tcW w:w="1024" w:type="dxa"/>
            <w:tcBorders>
              <w:tl2br w:val="nil"/>
              <w:tr2bl w:val="nil"/>
            </w:tcBorders>
            <w:vAlign w:val="center"/>
          </w:tcPr>
          <w:p w14:paraId="2E6DA2C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rPr>
              <w:t>/</w:t>
            </w:r>
          </w:p>
        </w:tc>
        <w:tc>
          <w:tcPr>
            <w:tcW w:w="1020" w:type="dxa"/>
            <w:tcBorders>
              <w:tl2br w:val="nil"/>
              <w:tr2bl w:val="nil"/>
            </w:tcBorders>
            <w:vAlign w:val="center"/>
          </w:tcPr>
          <w:p w14:paraId="364389BA">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60</w:t>
            </w:r>
          </w:p>
        </w:tc>
        <w:tc>
          <w:tcPr>
            <w:tcW w:w="1021" w:type="dxa"/>
            <w:tcBorders>
              <w:tl2br w:val="nil"/>
              <w:tr2bl w:val="nil"/>
            </w:tcBorders>
            <w:vAlign w:val="center"/>
          </w:tcPr>
          <w:p w14:paraId="05B7C600">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w:t>
            </w:r>
          </w:p>
        </w:tc>
        <w:tc>
          <w:tcPr>
            <w:tcW w:w="816" w:type="dxa"/>
            <w:tcBorders>
              <w:tl2br w:val="nil"/>
              <w:tr2bl w:val="nil"/>
            </w:tcBorders>
            <w:vAlign w:val="center"/>
          </w:tcPr>
          <w:p w14:paraId="757ACBE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r>
      <w:tr w14:paraId="20779A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354" w:type="dxa"/>
            <w:vMerge w:val="continue"/>
            <w:tcBorders>
              <w:tl2br w:val="nil"/>
              <w:tr2bl w:val="nil"/>
            </w:tcBorders>
            <w:vAlign w:val="center"/>
          </w:tcPr>
          <w:p w14:paraId="34678F73">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p>
        </w:tc>
        <w:tc>
          <w:tcPr>
            <w:tcW w:w="1083" w:type="dxa"/>
            <w:vMerge w:val="continue"/>
            <w:tcBorders>
              <w:tl2br w:val="nil"/>
              <w:tr2bl w:val="nil"/>
            </w:tcBorders>
            <w:vAlign w:val="center"/>
          </w:tcPr>
          <w:p w14:paraId="3BED93A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p>
        </w:tc>
        <w:tc>
          <w:tcPr>
            <w:tcW w:w="1132" w:type="dxa"/>
            <w:vMerge w:val="continue"/>
            <w:tcBorders>
              <w:tl2br w:val="nil"/>
              <w:tr2bl w:val="nil"/>
            </w:tcBorders>
            <w:vAlign w:val="center"/>
          </w:tcPr>
          <w:p w14:paraId="31A9400E">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p>
        </w:tc>
        <w:tc>
          <w:tcPr>
            <w:tcW w:w="994" w:type="dxa"/>
            <w:tcBorders>
              <w:tl2br w:val="nil"/>
              <w:tr2bl w:val="nil"/>
            </w:tcBorders>
            <w:vAlign w:val="center"/>
          </w:tcPr>
          <w:p w14:paraId="218BBA57">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color w:val="auto"/>
                <w:kern w:val="0"/>
                <w:sz w:val="18"/>
                <w:szCs w:val="18"/>
                <w:highlight w:val="none"/>
                <w:lang w:val="en-US" w:eastAsia="zh-CN" w:bidi="ar-SA"/>
              </w:rPr>
              <w:t>22:32</w:t>
            </w:r>
          </w:p>
        </w:tc>
        <w:tc>
          <w:tcPr>
            <w:tcW w:w="1020" w:type="dxa"/>
            <w:tcBorders>
              <w:tl2br w:val="nil"/>
              <w:tr2bl w:val="nil"/>
            </w:tcBorders>
            <w:vAlign w:val="center"/>
          </w:tcPr>
          <w:p w14:paraId="71CC50D1">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49</w:t>
            </w:r>
          </w:p>
        </w:tc>
        <w:tc>
          <w:tcPr>
            <w:tcW w:w="1024" w:type="dxa"/>
            <w:tcBorders>
              <w:tl2br w:val="nil"/>
              <w:tr2bl w:val="nil"/>
            </w:tcBorders>
            <w:vAlign w:val="center"/>
          </w:tcPr>
          <w:p w14:paraId="75CB5ACC">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lang w:val="en-US" w:eastAsia="zh-CN"/>
              </w:rPr>
            </w:pPr>
            <w:r>
              <w:rPr>
                <w:rFonts w:hint="default" w:ascii="Times New Roman" w:hAnsi="Times New Roman" w:eastAsia="宋体" w:cs="Times New Roman"/>
                <w:bCs/>
                <w:kern w:val="0"/>
                <w:sz w:val="18"/>
                <w:szCs w:val="18"/>
                <w:highlight w:val="none"/>
                <w:lang w:val="en-US" w:eastAsia="zh-CN"/>
              </w:rPr>
              <w:t>59</w:t>
            </w:r>
          </w:p>
        </w:tc>
        <w:tc>
          <w:tcPr>
            <w:tcW w:w="1020" w:type="dxa"/>
            <w:tcBorders>
              <w:tl2br w:val="nil"/>
              <w:tr2bl w:val="nil"/>
            </w:tcBorders>
            <w:vAlign w:val="center"/>
          </w:tcPr>
          <w:p w14:paraId="14F429BD">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50</w:t>
            </w:r>
          </w:p>
        </w:tc>
        <w:tc>
          <w:tcPr>
            <w:tcW w:w="1021" w:type="dxa"/>
            <w:tcBorders>
              <w:tl2br w:val="nil"/>
              <w:tr2bl w:val="nil"/>
            </w:tcBorders>
            <w:vAlign w:val="center"/>
          </w:tcPr>
          <w:p w14:paraId="6B7BDCB7">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65*</w:t>
            </w:r>
            <w:r>
              <w:rPr>
                <w:rFonts w:hint="default" w:ascii="Times New Roman" w:hAnsi="Times New Roman" w:eastAsia="宋体" w:cs="Times New Roman"/>
                <w:bCs/>
                <w:kern w:val="0"/>
                <w:sz w:val="18"/>
                <w:szCs w:val="18"/>
                <w:highlight w:val="none"/>
                <w:vertAlign w:val="superscript"/>
                <w:lang w:val="en-US" w:eastAsia="zh-CN"/>
              </w:rPr>
              <w:t>1</w:t>
            </w:r>
          </w:p>
        </w:tc>
        <w:tc>
          <w:tcPr>
            <w:tcW w:w="816" w:type="dxa"/>
            <w:tcBorders>
              <w:tl2br w:val="nil"/>
              <w:tr2bl w:val="nil"/>
            </w:tcBorders>
            <w:vAlign w:val="center"/>
          </w:tcPr>
          <w:p w14:paraId="7A55BDB9">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达标</w:t>
            </w:r>
          </w:p>
        </w:tc>
      </w:tr>
      <w:tr w14:paraId="4921F4A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54" w:hRule="atLeast"/>
          <w:jc w:val="center"/>
        </w:trPr>
        <w:tc>
          <w:tcPr>
            <w:tcW w:w="1354" w:type="dxa"/>
            <w:tcBorders>
              <w:tl2br w:val="nil"/>
              <w:tr2bl w:val="nil"/>
            </w:tcBorders>
            <w:vAlign w:val="center"/>
          </w:tcPr>
          <w:p w14:paraId="732C579F">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备注</w:t>
            </w:r>
          </w:p>
        </w:tc>
        <w:tc>
          <w:tcPr>
            <w:tcW w:w="8110" w:type="dxa"/>
            <w:gridSpan w:val="8"/>
            <w:tcBorders>
              <w:tl2br w:val="nil"/>
              <w:tr2bl w:val="nil"/>
            </w:tcBorders>
            <w:vAlign w:val="center"/>
          </w:tcPr>
          <w:p w14:paraId="0132F4C4">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rPr>
              <w:t>1、</w:t>
            </w:r>
            <w:r>
              <w:rPr>
                <w:rFonts w:hint="default" w:ascii="Times New Roman" w:hAnsi="Times New Roman" w:eastAsia="宋体" w:cs="Times New Roman"/>
                <w:kern w:val="0"/>
                <w:sz w:val="18"/>
                <w:szCs w:val="18"/>
                <w:highlight w:val="none"/>
                <w:lang w:bidi="ar"/>
              </w:rPr>
              <w:t>“/”表示不需检测。</w:t>
            </w:r>
          </w:p>
          <w:p w14:paraId="22AD7245">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kern w:val="0"/>
                <w:sz w:val="18"/>
                <w:szCs w:val="18"/>
                <w:highlight w:val="none"/>
              </w:rPr>
            </w:pPr>
            <w:r>
              <w:rPr>
                <w:rFonts w:hint="default" w:ascii="Times New Roman" w:hAnsi="Times New Roman" w:eastAsia="宋体" w:cs="Times New Roman"/>
                <w:bCs/>
                <w:kern w:val="0"/>
                <w:sz w:val="18"/>
                <w:szCs w:val="18"/>
                <w:highlight w:val="none"/>
              </w:rPr>
              <w:t>2、</w:t>
            </w:r>
            <w:r>
              <w:rPr>
                <w:rFonts w:hint="default" w:ascii="Times New Roman" w:hAnsi="Times New Roman" w:eastAsia="宋体" w:cs="Times New Roman"/>
                <w:kern w:val="0"/>
                <w:sz w:val="18"/>
                <w:szCs w:val="18"/>
                <w:highlight w:val="none"/>
              </w:rPr>
              <w:t>检测期间气象参数：</w:t>
            </w:r>
          </w:p>
          <w:p w14:paraId="6C456484">
            <w:pPr>
              <w:keepNext w:val="0"/>
              <w:keepLines w:val="0"/>
              <w:widowControl/>
              <w:suppressLineNumbers w:val="0"/>
              <w:adjustRightInd w:val="0"/>
              <w:snapToGrid w:val="0"/>
              <w:spacing w:before="0" w:beforeAutospacing="0" w:after="0" w:afterAutospacing="0"/>
              <w:ind w:left="0" w:right="0" w:firstLine="36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10</w:t>
            </w:r>
            <w:r>
              <w:rPr>
                <w:rFonts w:hint="default" w:ascii="Times New Roman" w:hAnsi="Times New Roman" w:eastAsia="宋体" w:cs="Times New Roman"/>
                <w:bCs/>
                <w:kern w:val="0"/>
                <w:sz w:val="18"/>
                <w:szCs w:val="18"/>
                <w:highlight w:val="none"/>
              </w:rPr>
              <w:t>日气象参数：天气：晴；气温：</w:t>
            </w:r>
            <w:r>
              <w:rPr>
                <w:rFonts w:hint="default" w:ascii="Times New Roman" w:hAnsi="Times New Roman" w:eastAsia="宋体" w:cs="Times New Roman"/>
                <w:bCs/>
                <w:kern w:val="0"/>
                <w:sz w:val="18"/>
                <w:szCs w:val="18"/>
                <w:highlight w:val="none"/>
                <w:lang w:val="en-US" w:eastAsia="zh-CN"/>
              </w:rPr>
              <w:t>12.1-14.4</w:t>
            </w:r>
            <w:r>
              <w:rPr>
                <w:rFonts w:hint="default" w:ascii="Times New Roman" w:hAnsi="Times New Roman" w:eastAsia="宋体" w:cs="Times New Roman"/>
                <w:bCs/>
                <w:kern w:val="0"/>
                <w:sz w:val="18"/>
                <w:szCs w:val="18"/>
                <w:highlight w:val="none"/>
              </w:rPr>
              <w:t>℃；气压：</w:t>
            </w:r>
            <w:r>
              <w:rPr>
                <w:rFonts w:hint="default" w:ascii="Times New Roman" w:hAnsi="Times New Roman" w:eastAsia="宋体" w:cs="Times New Roman"/>
                <w:bCs/>
                <w:kern w:val="0"/>
                <w:sz w:val="18"/>
                <w:szCs w:val="18"/>
                <w:highlight w:val="none"/>
                <w:lang w:val="en-US" w:eastAsia="zh-CN"/>
              </w:rPr>
              <w:t>101.22-101.5</w:t>
            </w:r>
            <w:r>
              <w:rPr>
                <w:rFonts w:hint="default" w:ascii="Times New Roman" w:hAnsi="Times New Roman" w:eastAsia="宋体" w:cs="Times New Roman"/>
                <w:bCs/>
                <w:kern w:val="0"/>
                <w:sz w:val="18"/>
                <w:szCs w:val="18"/>
                <w:highlight w:val="none"/>
              </w:rPr>
              <w:t>kPa；风向：</w:t>
            </w:r>
            <w:r>
              <w:rPr>
                <w:rFonts w:hint="default" w:ascii="Times New Roman" w:hAnsi="Times New Roman" w:eastAsia="宋体" w:cs="Times New Roman"/>
                <w:bCs/>
                <w:kern w:val="0"/>
                <w:sz w:val="18"/>
                <w:szCs w:val="18"/>
                <w:highlight w:val="none"/>
                <w:lang w:val="en-US" w:eastAsia="zh-CN"/>
              </w:rPr>
              <w:t>东</w:t>
            </w:r>
            <w:r>
              <w:rPr>
                <w:rFonts w:hint="default" w:ascii="Times New Roman" w:hAnsi="Times New Roman" w:eastAsia="宋体" w:cs="Times New Roman"/>
                <w:bCs/>
                <w:kern w:val="0"/>
                <w:sz w:val="18"/>
                <w:szCs w:val="18"/>
                <w:highlight w:val="none"/>
              </w:rPr>
              <w:t>北风；风速：</w:t>
            </w:r>
            <w:r>
              <w:rPr>
                <w:rFonts w:hint="default" w:ascii="Times New Roman" w:hAnsi="Times New Roman" w:eastAsia="宋体" w:cs="Times New Roman"/>
                <w:bCs/>
                <w:kern w:val="0"/>
                <w:sz w:val="18"/>
                <w:szCs w:val="18"/>
                <w:highlight w:val="none"/>
                <w:lang w:val="en-US" w:eastAsia="zh-CN"/>
              </w:rPr>
              <w:t>1.8-2.0</w:t>
            </w:r>
            <w:r>
              <w:rPr>
                <w:rFonts w:hint="default" w:ascii="Times New Roman" w:hAnsi="Times New Roman" w:eastAsia="宋体" w:cs="Times New Roman"/>
                <w:bCs/>
                <w:kern w:val="0"/>
                <w:sz w:val="18"/>
                <w:szCs w:val="18"/>
                <w:highlight w:val="none"/>
              </w:rPr>
              <w:t>m/s。</w:t>
            </w:r>
          </w:p>
          <w:p w14:paraId="4EFE550D">
            <w:pPr>
              <w:keepNext w:val="0"/>
              <w:keepLines w:val="0"/>
              <w:widowControl/>
              <w:suppressLineNumbers w:val="0"/>
              <w:adjustRightInd w:val="0"/>
              <w:snapToGrid w:val="0"/>
              <w:spacing w:before="0" w:beforeAutospacing="0" w:after="0" w:afterAutospacing="0"/>
              <w:ind w:left="0" w:right="0" w:firstLine="360"/>
              <w:jc w:val="left"/>
              <w:rPr>
                <w:rFonts w:hint="default" w:ascii="Times New Roman" w:hAnsi="Times New Roman" w:eastAsia="宋体" w:cs="Times New Roman"/>
                <w:bCs/>
                <w:kern w:val="0"/>
                <w:sz w:val="18"/>
                <w:szCs w:val="18"/>
                <w:highlight w:val="none"/>
              </w:rPr>
            </w:pPr>
            <w:r>
              <w:rPr>
                <w:rFonts w:hint="default" w:ascii="Times New Roman" w:hAnsi="Times New Roman" w:eastAsia="宋体" w:cs="Times New Roman"/>
                <w:bCs/>
                <w:kern w:val="0"/>
                <w:sz w:val="18"/>
                <w:szCs w:val="18"/>
                <w:highlight w:val="none"/>
                <w:lang w:val="en-US" w:eastAsia="zh-CN"/>
              </w:rPr>
              <w:t>3</w:t>
            </w:r>
            <w:r>
              <w:rPr>
                <w:rFonts w:hint="default" w:ascii="Times New Roman" w:hAnsi="Times New Roman" w:eastAsia="宋体" w:cs="Times New Roman"/>
                <w:bCs/>
                <w:kern w:val="0"/>
                <w:sz w:val="18"/>
                <w:szCs w:val="18"/>
                <w:highlight w:val="none"/>
              </w:rPr>
              <w:t>月</w:t>
            </w:r>
            <w:r>
              <w:rPr>
                <w:rFonts w:hint="default" w:ascii="Times New Roman" w:hAnsi="Times New Roman" w:eastAsia="宋体" w:cs="Times New Roman"/>
                <w:bCs/>
                <w:kern w:val="0"/>
                <w:sz w:val="18"/>
                <w:szCs w:val="18"/>
                <w:highlight w:val="none"/>
                <w:lang w:val="en-US" w:eastAsia="zh-CN"/>
              </w:rPr>
              <w:t>11</w:t>
            </w:r>
            <w:r>
              <w:rPr>
                <w:rFonts w:hint="default" w:ascii="Times New Roman" w:hAnsi="Times New Roman" w:eastAsia="宋体" w:cs="Times New Roman"/>
                <w:bCs/>
                <w:kern w:val="0"/>
                <w:sz w:val="18"/>
                <w:szCs w:val="18"/>
                <w:highlight w:val="none"/>
              </w:rPr>
              <w:t>日气象参数：天气：晴；气温：</w:t>
            </w:r>
            <w:r>
              <w:rPr>
                <w:rFonts w:hint="default" w:ascii="Times New Roman" w:hAnsi="Times New Roman" w:eastAsia="宋体" w:cs="Times New Roman"/>
                <w:bCs/>
                <w:kern w:val="0"/>
                <w:sz w:val="18"/>
                <w:szCs w:val="18"/>
                <w:highlight w:val="none"/>
                <w:lang w:val="en-US" w:eastAsia="zh-CN"/>
              </w:rPr>
              <w:t>17.2-23.4</w:t>
            </w:r>
            <w:r>
              <w:rPr>
                <w:rFonts w:hint="default" w:ascii="Times New Roman" w:hAnsi="Times New Roman" w:eastAsia="宋体" w:cs="Times New Roman"/>
                <w:bCs/>
                <w:kern w:val="0"/>
                <w:sz w:val="18"/>
                <w:szCs w:val="18"/>
                <w:highlight w:val="none"/>
              </w:rPr>
              <w:t>℃；气压：</w:t>
            </w:r>
            <w:r>
              <w:rPr>
                <w:rFonts w:hint="default" w:ascii="Times New Roman" w:hAnsi="Times New Roman" w:eastAsia="宋体" w:cs="Times New Roman"/>
                <w:bCs/>
                <w:kern w:val="0"/>
                <w:sz w:val="18"/>
                <w:szCs w:val="18"/>
                <w:highlight w:val="none"/>
                <w:lang w:val="en-US" w:eastAsia="zh-CN"/>
              </w:rPr>
              <w:t>100.61-101.05</w:t>
            </w:r>
            <w:r>
              <w:rPr>
                <w:rFonts w:hint="default" w:ascii="Times New Roman" w:hAnsi="Times New Roman" w:eastAsia="宋体" w:cs="Times New Roman"/>
                <w:bCs/>
                <w:kern w:val="0"/>
                <w:sz w:val="18"/>
                <w:szCs w:val="18"/>
                <w:highlight w:val="none"/>
              </w:rPr>
              <w:t>kPa；风向：</w:t>
            </w:r>
            <w:r>
              <w:rPr>
                <w:rFonts w:hint="default" w:ascii="Times New Roman" w:hAnsi="Times New Roman" w:eastAsia="宋体" w:cs="Times New Roman"/>
                <w:bCs/>
                <w:kern w:val="0"/>
                <w:sz w:val="18"/>
                <w:szCs w:val="18"/>
                <w:highlight w:val="none"/>
                <w:lang w:val="en-US" w:eastAsia="zh-CN"/>
              </w:rPr>
              <w:t>东</w:t>
            </w:r>
            <w:r>
              <w:rPr>
                <w:rFonts w:hint="default" w:ascii="Times New Roman" w:hAnsi="Times New Roman" w:eastAsia="宋体" w:cs="Times New Roman"/>
                <w:bCs/>
                <w:kern w:val="0"/>
                <w:sz w:val="18"/>
                <w:szCs w:val="18"/>
                <w:highlight w:val="none"/>
              </w:rPr>
              <w:t>北风；风速：</w:t>
            </w:r>
            <w:r>
              <w:rPr>
                <w:rFonts w:hint="default" w:ascii="Times New Roman" w:hAnsi="Times New Roman" w:eastAsia="宋体" w:cs="Times New Roman"/>
                <w:bCs/>
                <w:kern w:val="0"/>
                <w:sz w:val="18"/>
                <w:szCs w:val="18"/>
                <w:highlight w:val="none"/>
                <w:lang w:val="en-US" w:eastAsia="zh-CN"/>
              </w:rPr>
              <w:t>1.6-2.1</w:t>
            </w:r>
            <w:r>
              <w:rPr>
                <w:rFonts w:hint="default" w:ascii="Times New Roman" w:hAnsi="Times New Roman" w:eastAsia="宋体" w:cs="Times New Roman"/>
                <w:bCs/>
                <w:kern w:val="0"/>
                <w:sz w:val="18"/>
                <w:szCs w:val="18"/>
                <w:highlight w:val="none"/>
              </w:rPr>
              <w:t>m/s。</w:t>
            </w:r>
          </w:p>
          <w:p w14:paraId="440FC449">
            <w:pPr>
              <w:keepNext w:val="0"/>
              <w:keepLines w:val="0"/>
              <w:suppressLineNumbers w:val="0"/>
              <w:spacing w:before="0" w:beforeAutospacing="0" w:after="0" w:afterAutospacing="0"/>
              <w:ind w:left="0" w:right="0"/>
              <w:jc w:val="left"/>
              <w:rPr>
                <w:rFonts w:hint="default" w:ascii="Times New Roman" w:hAnsi="Times New Roman" w:eastAsia="宋体" w:cs="Times New Roman"/>
                <w:kern w:val="0"/>
                <w:sz w:val="18"/>
                <w:szCs w:val="18"/>
                <w:highlight w:val="none"/>
                <w:lang w:bidi="ar"/>
              </w:rPr>
            </w:pPr>
            <w:r>
              <w:rPr>
                <w:rFonts w:hint="default" w:ascii="Times New Roman" w:hAnsi="Times New Roman" w:eastAsia="宋体" w:cs="Times New Roman"/>
                <w:kern w:val="0"/>
                <w:sz w:val="18"/>
                <w:szCs w:val="18"/>
                <w:highlight w:val="none"/>
                <w:lang w:bidi="ar"/>
              </w:rPr>
              <w:t>3、“---”表示</w:t>
            </w:r>
            <w:r>
              <w:rPr>
                <w:rFonts w:hint="default" w:ascii="Times New Roman" w:hAnsi="Times New Roman" w:eastAsia="宋体" w:cs="Times New Roman"/>
                <w:bCs/>
                <w:kern w:val="0"/>
                <w:sz w:val="18"/>
                <w:szCs w:val="18"/>
                <w:highlight w:val="none"/>
              </w:rPr>
              <w:t>《声环境质量标准》（GB 3096-2008）2类</w:t>
            </w:r>
            <w:r>
              <w:rPr>
                <w:rFonts w:hint="default" w:ascii="Times New Roman" w:hAnsi="Times New Roman" w:eastAsia="宋体" w:cs="Times New Roman"/>
                <w:kern w:val="0"/>
                <w:sz w:val="18"/>
                <w:szCs w:val="18"/>
                <w:highlight w:val="none"/>
                <w:lang w:bidi="ar"/>
              </w:rPr>
              <w:t>对该项目未做限制。</w:t>
            </w:r>
          </w:p>
          <w:p w14:paraId="794C8A96">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highlight w:val="none"/>
                <w:lang w:eastAsia="zh-CN"/>
              </w:rPr>
            </w:pPr>
            <w:r>
              <w:rPr>
                <w:rFonts w:hint="default" w:ascii="Times New Roman" w:hAnsi="Times New Roman" w:eastAsia="宋体" w:cs="Times New Roman"/>
                <w:kern w:val="0"/>
                <w:sz w:val="18"/>
                <w:szCs w:val="18"/>
                <w:highlight w:val="none"/>
                <w:lang w:bidi="ar"/>
              </w:rPr>
              <w:t>4、</w:t>
            </w:r>
            <w:r>
              <w:rPr>
                <w:rFonts w:hint="default" w:ascii="Times New Roman" w:hAnsi="Times New Roman" w:eastAsia="宋体" w:cs="Times New Roman"/>
                <w:kern w:val="0"/>
                <w:sz w:val="18"/>
                <w:szCs w:val="18"/>
                <w:highlight w:val="none"/>
              </w:rPr>
              <w:t>“*</w:t>
            </w:r>
            <w:r>
              <w:rPr>
                <w:rFonts w:hint="default" w:ascii="Times New Roman" w:hAnsi="Times New Roman" w:eastAsia="宋体" w:cs="Times New Roman"/>
                <w:kern w:val="0"/>
                <w:sz w:val="18"/>
                <w:szCs w:val="18"/>
                <w:highlight w:val="none"/>
                <w:vertAlign w:val="superscript"/>
                <w:lang w:val="en-US" w:eastAsia="zh-CN"/>
              </w:rPr>
              <w:t>1</w:t>
            </w:r>
            <w:r>
              <w:rPr>
                <w:rFonts w:hint="default" w:ascii="Times New Roman" w:hAnsi="Times New Roman" w:eastAsia="宋体" w:cs="Times New Roman"/>
                <w:kern w:val="0"/>
                <w:sz w:val="18"/>
                <w:szCs w:val="18"/>
                <w:highlight w:val="none"/>
              </w:rPr>
              <w:t>”表示</w:t>
            </w:r>
            <w:r>
              <w:rPr>
                <w:rFonts w:hint="default" w:ascii="Times New Roman" w:hAnsi="Times New Roman" w:eastAsia="宋体" w:cs="Times New Roman"/>
                <w:bCs/>
                <w:kern w:val="0"/>
                <w:sz w:val="18"/>
                <w:szCs w:val="18"/>
                <w:highlight w:val="none"/>
              </w:rPr>
              <w:t>根据《声环境质量标准》（GB 3096-2008）中“5.4、各类声环境功能区夜间突发噪声，其最大声级超过环境噪声限值的幅度不得高于15dB(A)”</w:t>
            </w:r>
            <w:r>
              <w:rPr>
                <w:rFonts w:hint="default" w:ascii="Times New Roman" w:hAnsi="Times New Roman" w:eastAsia="宋体" w:cs="Times New Roman"/>
                <w:bCs/>
                <w:kern w:val="0"/>
                <w:sz w:val="18"/>
                <w:szCs w:val="18"/>
                <w:highlight w:val="none"/>
                <w:lang w:eastAsia="zh-CN"/>
              </w:rPr>
              <w:t>。</w:t>
            </w:r>
          </w:p>
        </w:tc>
      </w:tr>
    </w:tbl>
    <w:p w14:paraId="743A6ABB">
      <w:pPr>
        <w:jc w:val="center"/>
        <w:rPr>
          <w:rFonts w:ascii="Times New Roman" w:hAnsi="Times New Roman" w:cs="Times New Roman"/>
          <w:b/>
          <w:bCs/>
          <w:szCs w:val="21"/>
        </w:rPr>
      </w:pPr>
    </w:p>
    <w:p w14:paraId="12B13292">
      <w:pPr>
        <w:jc w:val="center"/>
        <w:rPr>
          <w:rFonts w:ascii="Times New Roman" w:hAnsi="Times New Roman" w:cs="Times New Roman"/>
          <w:b/>
          <w:bCs/>
          <w:szCs w:val="21"/>
        </w:rPr>
      </w:pPr>
    </w:p>
    <w:p w14:paraId="74B3D290">
      <w:pPr>
        <w:spacing w:line="360" w:lineRule="auto"/>
        <w:ind w:firstLine="482" w:firstLineChars="200"/>
        <w:rPr>
          <w:rFonts w:ascii="Times New Roman" w:hAnsi="Times New Roman"/>
          <w:b/>
          <w:sz w:val="24"/>
          <w:szCs w:val="24"/>
        </w:rPr>
      </w:pPr>
      <w:r>
        <w:rPr>
          <w:rFonts w:ascii="Times New Roman" w:hAnsi="Times New Roman"/>
          <w:b/>
          <w:sz w:val="24"/>
          <w:szCs w:val="24"/>
          <w:highlight w:val="none"/>
        </w:rPr>
        <w:t>监测结果分析与评价</w:t>
      </w:r>
      <w:r>
        <w:rPr>
          <w:rFonts w:hint="eastAsia" w:ascii="Times New Roman" w:hAnsi="Times New Roman"/>
          <w:b/>
          <w:sz w:val="24"/>
          <w:szCs w:val="24"/>
          <w:highlight w:val="none"/>
        </w:rPr>
        <w:t>：</w:t>
      </w:r>
    </w:p>
    <w:p w14:paraId="1DFBDB4D">
      <w:pPr>
        <w:tabs>
          <w:tab w:val="left" w:pos="180"/>
        </w:tabs>
        <w:spacing w:line="360" w:lineRule="auto"/>
        <w:ind w:firstLine="480" w:firstLineChars="200"/>
        <w:jc w:val="left"/>
        <w:rPr>
          <w:rFonts w:hint="eastAsia" w:ascii="Times New Roman" w:hAnsi="Times New Roman"/>
          <w:sz w:val="24"/>
          <w:szCs w:val="24"/>
          <w:highlight w:val="none"/>
          <w:lang w:val="en-US" w:eastAsia="zh-CN"/>
        </w:rPr>
      </w:pPr>
      <w:r>
        <w:rPr>
          <w:rFonts w:hint="eastAsia" w:ascii="Times New Roman" w:hAnsi="Times New Roman"/>
          <w:sz w:val="24"/>
          <w:szCs w:val="24"/>
          <w:highlight w:val="none"/>
          <w:lang w:val="en-US" w:eastAsia="zh-CN"/>
        </w:rPr>
        <w:t>验收监测期间，西南侧桐琴果园社区居民区外非甲烷总烃的最大小时浓度值为0.60</w:t>
      </w:r>
      <w:r>
        <w:rPr>
          <w:rFonts w:hint="default" w:ascii="Times New Roman" w:hAnsi="Times New Roman"/>
          <w:sz w:val="24"/>
          <w:szCs w:val="24"/>
          <w:highlight w:val="none"/>
          <w:lang w:val="en-US" w:eastAsia="zh-CN"/>
        </w:rPr>
        <w:t>mg/m</w:t>
      </w:r>
      <w:r>
        <w:rPr>
          <w:rFonts w:hint="default" w:ascii="Times New Roman" w:hAnsi="Times New Roman"/>
          <w:sz w:val="24"/>
          <w:szCs w:val="24"/>
          <w:highlight w:val="none"/>
          <w:vertAlign w:val="superscript"/>
          <w:lang w:val="en-US" w:eastAsia="zh-CN"/>
        </w:rPr>
        <w:t>3</w:t>
      </w:r>
      <w:r>
        <w:rPr>
          <w:rFonts w:hint="eastAsia" w:ascii="Times New Roman" w:hAnsi="Times New Roman"/>
          <w:sz w:val="24"/>
          <w:szCs w:val="24"/>
          <w:highlight w:val="none"/>
          <w:lang w:val="en-US" w:eastAsia="zh-CN"/>
        </w:rPr>
        <w:t>，符合《大气污染物综合排放标准详解》中限值要求；总悬浮颗粒物的最大日均值为0.201mg/m</w:t>
      </w:r>
      <w:r>
        <w:rPr>
          <w:rFonts w:hint="eastAsia" w:ascii="Times New Roman" w:hAnsi="Times New Roman"/>
          <w:sz w:val="24"/>
          <w:szCs w:val="24"/>
          <w:highlight w:val="none"/>
          <w:vertAlign w:val="superscript"/>
          <w:lang w:val="en-US" w:eastAsia="zh-CN"/>
        </w:rPr>
        <w:t>3</w:t>
      </w:r>
      <w:r>
        <w:rPr>
          <w:rFonts w:hint="eastAsia" w:ascii="Times New Roman" w:hAnsi="Times New Roman"/>
          <w:sz w:val="24"/>
          <w:szCs w:val="24"/>
          <w:highlight w:val="none"/>
          <w:lang w:val="en-US" w:eastAsia="zh-CN"/>
        </w:rPr>
        <w:t>，符合《环境空气质量标准》（GB 3095-2012）二级限值要求。</w:t>
      </w:r>
    </w:p>
    <w:p w14:paraId="30990179">
      <w:pPr>
        <w:tabs>
          <w:tab w:val="left" w:pos="180"/>
        </w:tabs>
        <w:spacing w:line="360" w:lineRule="auto"/>
        <w:ind w:firstLine="480" w:firstLineChars="200"/>
        <w:jc w:val="left"/>
        <w:rPr>
          <w:rFonts w:hint="eastAsia" w:ascii="Times New Roman" w:hAnsi="Times New Roman"/>
          <w:sz w:val="24"/>
          <w:szCs w:val="24"/>
          <w:highlight w:val="none"/>
          <w:lang w:val="en-US" w:eastAsia="zh-CN"/>
        </w:rPr>
      </w:pPr>
      <w:r>
        <w:rPr>
          <w:rFonts w:hint="eastAsia" w:ascii="Times New Roman" w:hAnsi="Times New Roman"/>
          <w:sz w:val="24"/>
          <w:szCs w:val="24"/>
          <w:highlight w:val="none"/>
          <w:lang w:val="en-US" w:eastAsia="zh-CN"/>
        </w:rPr>
        <w:t>验收监测期间，南侧桐琴果园社区居民区外1m处昼间噪声Leq最大值为59</w:t>
      </w:r>
      <w:r>
        <w:rPr>
          <w:rFonts w:hint="default" w:ascii="Times New Roman" w:hAnsi="Times New Roman"/>
          <w:sz w:val="24"/>
          <w:szCs w:val="24"/>
          <w:highlight w:val="none"/>
          <w:lang w:val="en-US" w:eastAsia="zh-CN"/>
        </w:rPr>
        <w:t>dB(A)</w:t>
      </w:r>
      <w:r>
        <w:rPr>
          <w:rFonts w:hint="eastAsia" w:ascii="Times New Roman" w:hAnsi="Times New Roman"/>
          <w:sz w:val="24"/>
          <w:szCs w:val="24"/>
          <w:highlight w:val="none"/>
          <w:lang w:val="en-US" w:eastAsia="zh-CN"/>
        </w:rPr>
        <w:t>，夜间噪声Leq最大值为49</w:t>
      </w:r>
      <w:r>
        <w:rPr>
          <w:rFonts w:hint="default" w:ascii="Times New Roman" w:hAnsi="Times New Roman"/>
          <w:sz w:val="24"/>
          <w:szCs w:val="24"/>
          <w:highlight w:val="none"/>
          <w:lang w:val="en-US" w:eastAsia="zh-CN"/>
        </w:rPr>
        <w:t>dB(A)</w:t>
      </w:r>
      <w:r>
        <w:rPr>
          <w:rFonts w:hint="eastAsia" w:ascii="Times New Roman" w:hAnsi="Times New Roman"/>
          <w:sz w:val="24"/>
          <w:szCs w:val="24"/>
          <w:highlight w:val="none"/>
          <w:lang w:val="en-US" w:eastAsia="zh-CN"/>
        </w:rPr>
        <w:t>，符合</w:t>
      </w:r>
      <w:r>
        <w:rPr>
          <w:rFonts w:hint="default" w:ascii="Times New Roman" w:hAnsi="Times New Roman"/>
          <w:sz w:val="24"/>
          <w:szCs w:val="24"/>
          <w:highlight w:val="none"/>
          <w:lang w:val="en-US" w:eastAsia="zh-CN"/>
        </w:rPr>
        <w:t>《工业企业厂界噪声排放标准》</w:t>
      </w:r>
      <w:r>
        <w:rPr>
          <w:rFonts w:hint="eastAsia" w:ascii="Times New Roman" w:hAnsi="Times New Roman"/>
          <w:sz w:val="24"/>
          <w:szCs w:val="24"/>
          <w:highlight w:val="none"/>
          <w:lang w:val="en-US" w:eastAsia="zh-CN"/>
        </w:rPr>
        <w:t>（</w:t>
      </w:r>
      <w:r>
        <w:rPr>
          <w:rFonts w:hint="default" w:ascii="Times New Roman" w:hAnsi="Times New Roman"/>
          <w:sz w:val="24"/>
          <w:szCs w:val="24"/>
          <w:highlight w:val="none"/>
          <w:lang w:val="en-US" w:eastAsia="zh-CN"/>
        </w:rPr>
        <w:t>GB</w:t>
      </w:r>
      <w:r>
        <w:rPr>
          <w:rFonts w:hint="eastAsia" w:ascii="Times New Roman" w:hAnsi="Times New Roman"/>
          <w:sz w:val="24"/>
          <w:szCs w:val="24"/>
          <w:highlight w:val="none"/>
          <w:lang w:val="en-US" w:eastAsia="zh-CN"/>
        </w:rPr>
        <w:t xml:space="preserve"> </w:t>
      </w:r>
      <w:r>
        <w:rPr>
          <w:rFonts w:hint="default" w:ascii="Times New Roman" w:hAnsi="Times New Roman"/>
          <w:sz w:val="24"/>
          <w:szCs w:val="24"/>
          <w:highlight w:val="none"/>
          <w:lang w:val="en-US" w:eastAsia="zh-CN"/>
        </w:rPr>
        <w:t>12348-2008</w:t>
      </w:r>
      <w:r>
        <w:rPr>
          <w:rFonts w:hint="eastAsia" w:ascii="Times New Roman" w:hAnsi="Times New Roman"/>
          <w:sz w:val="24"/>
          <w:szCs w:val="24"/>
          <w:highlight w:val="none"/>
          <w:lang w:val="en-US" w:eastAsia="zh-CN"/>
        </w:rPr>
        <w:t>）表1中的2类要求。</w:t>
      </w:r>
    </w:p>
    <w:p w14:paraId="4F7CA903">
      <w:pPr>
        <w:rPr>
          <w:rFonts w:hint="eastAsia" w:ascii="Times New Roman" w:hAnsi="Times New Roman" w:cs="Times New Roman"/>
          <w:color w:val="000000"/>
          <w:sz w:val="24"/>
          <w:highlight w:val="none"/>
        </w:rPr>
      </w:pPr>
      <w:r>
        <w:rPr>
          <w:rFonts w:hint="eastAsia" w:ascii="Times New Roman" w:hAnsi="Times New Roman" w:cs="Times New Roman"/>
          <w:color w:val="000000"/>
          <w:sz w:val="24"/>
          <w:highlight w:val="none"/>
        </w:rPr>
        <w:br w:type="page"/>
      </w:r>
    </w:p>
    <w:bookmarkEnd w:id="121"/>
    <w:p w14:paraId="2BF3AB7B">
      <w:pPr>
        <w:pStyle w:val="2"/>
        <w:spacing w:line="240" w:lineRule="auto"/>
        <w:rPr>
          <w:highlight w:val="red"/>
        </w:rPr>
      </w:pPr>
      <w:bookmarkStart w:id="123" w:name="_Toc5250"/>
      <w:r>
        <w:rPr>
          <w:rFonts w:hint="eastAsia"/>
          <w:highlight w:val="none"/>
        </w:rPr>
        <w:t>10验收监测结论</w:t>
      </w:r>
      <w:bookmarkEnd w:id="123"/>
    </w:p>
    <w:p w14:paraId="0BD13FB7">
      <w:pPr>
        <w:pStyle w:val="3"/>
        <w:rPr>
          <w:rFonts w:hint="eastAsia" w:eastAsia="宋体"/>
          <w:kern w:val="22"/>
        </w:rPr>
      </w:pPr>
      <w:bookmarkStart w:id="124" w:name="_Toc31954"/>
      <w:r>
        <w:rPr>
          <w:rFonts w:hint="eastAsia" w:eastAsia="宋体"/>
          <w:kern w:val="22"/>
        </w:rPr>
        <w:t>10.1环保设施调试运行效果</w:t>
      </w:r>
      <w:bookmarkEnd w:id="124"/>
    </w:p>
    <w:p w14:paraId="7DF152AC">
      <w:pPr>
        <w:snapToGrid w:val="0"/>
        <w:spacing w:line="360" w:lineRule="auto"/>
        <w:ind w:firstLine="480" w:firstLineChars="200"/>
        <w:rPr>
          <w:rFonts w:hint="eastAsia" w:ascii="Times New Roman" w:hAnsi="Times New Roman" w:eastAsia="宋体" w:cs="Times New Roman"/>
          <w:kern w:val="22"/>
          <w:sz w:val="24"/>
          <w:szCs w:val="24"/>
          <w:lang w:val="en-US" w:eastAsia="zh-CN"/>
        </w:rPr>
      </w:pPr>
      <w:r>
        <w:rPr>
          <w:rFonts w:hint="eastAsia" w:ascii="Times New Roman" w:hAnsi="Times New Roman" w:eastAsia="宋体" w:cs="Times New Roman"/>
          <w:kern w:val="22"/>
          <w:sz w:val="24"/>
          <w:szCs w:val="24"/>
          <w:lang w:val="en-US" w:eastAsia="zh-CN"/>
        </w:rPr>
        <w:t>浙江高鑫安全检测科技有限公司于2025年3月10日-11日、4月14日-16日对年产350万套咖啡壶技改项目</w:t>
      </w:r>
      <w:r>
        <w:rPr>
          <w:rFonts w:hint="eastAsia" w:ascii="Times New Roman" w:hAnsi="Times New Roman" w:eastAsia="宋体" w:cs="Times New Roman"/>
          <w:kern w:val="22"/>
          <w:sz w:val="24"/>
          <w:szCs w:val="24"/>
          <w:highlight w:val="none"/>
          <w:lang w:val="en-US" w:eastAsia="zh-CN"/>
        </w:rPr>
        <w:t>进行竣工验收监测。监测期间企业已建生产线正常运行，生产工况约为92.3%</w:t>
      </w:r>
      <w:r>
        <w:rPr>
          <w:rFonts w:hint="eastAsia" w:ascii="Times New Roman" w:hAnsi="Times New Roman" w:cstheme="minorBidi"/>
          <w:b w:val="0"/>
          <w:bCs w:val="0"/>
          <w:caps w:val="0"/>
          <w:kern w:val="2"/>
          <w:sz w:val="24"/>
          <w:szCs w:val="24"/>
          <w:highlight w:val="none"/>
          <w:lang w:val="en-US" w:eastAsia="zh-CN" w:bidi="ar-SA"/>
        </w:rPr>
        <w:t>～</w:t>
      </w:r>
      <w:r>
        <w:rPr>
          <w:rFonts w:hint="eastAsia" w:ascii="Times New Roman" w:hAnsi="Times New Roman" w:eastAsia="宋体" w:cs="Times New Roman"/>
          <w:kern w:val="22"/>
          <w:sz w:val="24"/>
          <w:szCs w:val="24"/>
          <w:highlight w:val="none"/>
          <w:lang w:val="en-US" w:eastAsia="zh-CN"/>
        </w:rPr>
        <w:t>94.6%，根据《检测报告》（高鑫（验）字20250306）验收监测结论如下：</w:t>
      </w:r>
    </w:p>
    <w:p w14:paraId="0BE5594C">
      <w:pPr>
        <w:pStyle w:val="4"/>
        <w:rPr>
          <w:kern w:val="22"/>
        </w:rPr>
      </w:pPr>
      <w:bookmarkStart w:id="125" w:name="_Toc86844215"/>
      <w:bookmarkStart w:id="126" w:name="_Toc17495"/>
      <w:r>
        <w:rPr>
          <w:rFonts w:hint="eastAsia"/>
          <w:kern w:val="22"/>
        </w:rPr>
        <w:t>10.1.1环保设施处理效率监测结果</w:t>
      </w:r>
      <w:bookmarkEnd w:id="125"/>
      <w:bookmarkEnd w:id="126"/>
    </w:p>
    <w:p w14:paraId="562006AB">
      <w:pPr>
        <w:snapToGrid w:val="0"/>
        <w:spacing w:line="360" w:lineRule="auto"/>
        <w:ind w:firstLine="480" w:firstLineChars="200"/>
        <w:outlineLvl w:val="9"/>
        <w:rPr>
          <w:rFonts w:hint="default" w:ascii="Times New Roman" w:hAnsi="Times New Roman" w:eastAsia="宋体" w:cs="Times New Roman"/>
          <w:kern w:val="22"/>
          <w:sz w:val="24"/>
          <w:szCs w:val="24"/>
          <w:highlight w:val="none"/>
          <w:lang w:val="en-US" w:eastAsia="zh-CN"/>
        </w:rPr>
      </w:pPr>
      <w:r>
        <w:rPr>
          <w:rFonts w:hint="eastAsia" w:ascii="Times New Roman" w:hAnsi="Times New Roman" w:eastAsia="宋体" w:cs="Times New Roman"/>
          <w:kern w:val="22"/>
          <w:sz w:val="24"/>
          <w:szCs w:val="24"/>
          <w:highlight w:val="none"/>
          <w:lang w:val="en-US" w:eastAsia="zh-CN"/>
        </w:rPr>
        <w:t>本项目废水处理设施（DW002）悬浮物两天去除率分别为64.7%和65.7%、化学需氧量两天去除率分别为61.4%和57.0%、石油类两天去除率分别为89.0%和89.6%、氨氮两天去除率分别为60.3%和64.9%、总氮两天去除率分别为62.5%和65.5%、总磷两天去除率分别为74.1%和49.1%、阴离子两天表面活性剂去除率分别为88.3%和88.7%。</w:t>
      </w:r>
    </w:p>
    <w:p w14:paraId="162F8BD0">
      <w:pPr>
        <w:snapToGrid w:val="0"/>
        <w:spacing w:line="360" w:lineRule="auto"/>
        <w:ind w:firstLine="480" w:firstLineChars="200"/>
        <w:outlineLvl w:val="9"/>
        <w:rPr>
          <w:rFonts w:hint="eastAsia" w:ascii="Times New Roman" w:hAnsi="Times New Roman" w:eastAsia="宋体" w:cs="Times New Roman"/>
          <w:kern w:val="22"/>
          <w:sz w:val="24"/>
          <w:szCs w:val="24"/>
          <w:highlight w:val="none"/>
          <w:lang w:val="en-US" w:eastAsia="zh-CN"/>
        </w:rPr>
      </w:pPr>
      <w:bookmarkStart w:id="127" w:name="_Toc86844216"/>
      <w:r>
        <w:rPr>
          <w:rFonts w:hint="eastAsia" w:ascii="Times New Roman" w:hAnsi="Times New Roman" w:eastAsia="宋体" w:cs="Times New Roman"/>
          <w:kern w:val="22"/>
          <w:sz w:val="24"/>
          <w:szCs w:val="24"/>
          <w:highlight w:val="none"/>
          <w:lang w:val="en-US" w:eastAsia="zh-CN"/>
        </w:rPr>
        <w:t>本项目酸洗工序废气处理设施（DA003）氯化氢两天去除率分别为53.3%和58.3%，涂装工序废气处理设施（DA001）VOC</w:t>
      </w:r>
      <w:r>
        <w:rPr>
          <w:rFonts w:hint="eastAsia" w:ascii="Times New Roman" w:hAnsi="Times New Roman" w:eastAsia="宋体" w:cs="Times New Roman"/>
          <w:kern w:val="22"/>
          <w:sz w:val="24"/>
          <w:szCs w:val="24"/>
          <w:highlight w:val="none"/>
          <w:vertAlign w:val="subscript"/>
          <w:lang w:val="en-US" w:eastAsia="zh-CN"/>
        </w:rPr>
        <w:t>S</w:t>
      </w:r>
      <w:r>
        <w:rPr>
          <w:rFonts w:hint="eastAsia" w:ascii="Times New Roman" w:hAnsi="Times New Roman" w:eastAsia="宋体" w:cs="Times New Roman"/>
          <w:kern w:val="22"/>
          <w:sz w:val="24"/>
          <w:szCs w:val="24"/>
          <w:highlight w:val="none"/>
          <w:lang w:val="en-US" w:eastAsia="zh-CN"/>
        </w:rPr>
        <w:t>去除率分别为78.3%和81.8%。</w:t>
      </w:r>
    </w:p>
    <w:p w14:paraId="5002356C">
      <w:pPr>
        <w:snapToGrid w:val="0"/>
        <w:spacing w:line="360" w:lineRule="auto"/>
        <w:ind w:firstLine="480" w:firstLineChars="200"/>
        <w:outlineLvl w:val="9"/>
        <w:rPr>
          <w:rFonts w:hint="eastAsia" w:ascii="Times New Roman" w:hAnsi="Times New Roman" w:eastAsia="宋体" w:cs="Times New Roman"/>
          <w:kern w:val="22"/>
          <w:sz w:val="24"/>
          <w:szCs w:val="24"/>
          <w:highlight w:val="none"/>
          <w:lang w:val="en-US" w:eastAsia="zh-CN"/>
        </w:rPr>
      </w:pPr>
    </w:p>
    <w:p w14:paraId="42E98226">
      <w:pPr>
        <w:pStyle w:val="4"/>
        <w:rPr>
          <w:kern w:val="22"/>
        </w:rPr>
      </w:pPr>
      <w:bookmarkStart w:id="128" w:name="_Toc27486"/>
      <w:r>
        <w:rPr>
          <w:rFonts w:hint="eastAsia"/>
          <w:kern w:val="22"/>
        </w:rPr>
        <w:t>10.1.2</w:t>
      </w:r>
      <w:r>
        <w:rPr>
          <w:rFonts w:hint="eastAsia"/>
          <w:kern w:val="22"/>
          <w:highlight w:val="none"/>
        </w:rPr>
        <w:t>污染设施排放监测结</w:t>
      </w:r>
      <w:r>
        <w:rPr>
          <w:rFonts w:hint="eastAsia"/>
          <w:kern w:val="22"/>
        </w:rPr>
        <w:t>果</w:t>
      </w:r>
      <w:bookmarkEnd w:id="127"/>
      <w:bookmarkEnd w:id="128"/>
    </w:p>
    <w:p w14:paraId="28D1FB51">
      <w:pPr>
        <w:snapToGrid w:val="0"/>
        <w:spacing w:line="360" w:lineRule="auto"/>
        <w:ind w:firstLine="480" w:firstLineChars="200"/>
        <w:rPr>
          <w:rFonts w:hint="default" w:ascii="Times New Roman" w:hAnsi="Times New Roman" w:eastAsia="宋体" w:cs="Times New Roman"/>
          <w:sz w:val="24"/>
          <w:szCs w:val="24"/>
          <w:highlight w:val="none"/>
          <w:lang w:eastAsia="zh-CN"/>
        </w:rPr>
      </w:pPr>
      <w:bookmarkStart w:id="129" w:name="_Hlk12191863"/>
      <w:bookmarkStart w:id="130" w:name="_Hlk111711968"/>
      <w:bookmarkStart w:id="131" w:name="_Hlk523338546"/>
      <w:r>
        <w:rPr>
          <w:rFonts w:hint="eastAsia" w:ascii="Times New Roman" w:hAnsi="Times New Roman"/>
          <w:sz w:val="24"/>
          <w:szCs w:val="24"/>
          <w:highlight w:val="none"/>
          <w:lang w:eastAsia="zh-CN"/>
        </w:rPr>
        <w:t>武义嘉新金属制品有限公司年产350万套咖啡壶技改项目</w:t>
      </w:r>
      <w:r>
        <w:rPr>
          <w:rFonts w:hint="eastAsia" w:ascii="Times New Roman" w:hAnsi="Times New Roman"/>
          <w:sz w:val="24"/>
          <w:szCs w:val="24"/>
          <w:highlight w:val="none"/>
          <w:lang w:val="en-US" w:eastAsia="zh-CN"/>
        </w:rPr>
        <w:t>工序均</w:t>
      </w:r>
      <w:r>
        <w:rPr>
          <w:rFonts w:hint="eastAsia" w:ascii="Times New Roman" w:hAnsi="Times New Roman"/>
          <w:sz w:val="24"/>
          <w:szCs w:val="24"/>
          <w:highlight w:val="none"/>
        </w:rPr>
        <w:t>已建成，生产能力为</w:t>
      </w:r>
      <w:r>
        <w:rPr>
          <w:rFonts w:hint="eastAsia" w:ascii="Times New Roman" w:hAnsi="Times New Roman"/>
          <w:sz w:val="24"/>
          <w:szCs w:val="24"/>
          <w:highlight w:val="none"/>
          <w:lang w:val="en-US" w:eastAsia="zh-CN"/>
        </w:rPr>
        <w:t>年产130万套咖啡壶喷漆涂装产能</w:t>
      </w:r>
      <w:r>
        <w:rPr>
          <w:rFonts w:hint="eastAsia" w:ascii="Times New Roman" w:hAnsi="Times New Roman"/>
          <w:sz w:val="24"/>
          <w:szCs w:val="24"/>
          <w:highlight w:val="none"/>
          <w:lang w:eastAsia="zh-CN"/>
        </w:rPr>
        <w:t>，</w:t>
      </w:r>
      <w:r>
        <w:rPr>
          <w:rFonts w:hint="eastAsia" w:ascii="Times New Roman" w:hAnsi="Times New Roman"/>
          <w:sz w:val="24"/>
          <w:szCs w:val="24"/>
          <w:highlight w:val="none"/>
          <w:lang w:val="en-US" w:eastAsia="zh-CN"/>
        </w:rPr>
        <w:t>为整体验收</w:t>
      </w:r>
      <w:r>
        <w:rPr>
          <w:rFonts w:hint="eastAsia" w:ascii="Times New Roman" w:hAnsi="Times New Roman"/>
          <w:sz w:val="24"/>
          <w:szCs w:val="24"/>
          <w:highlight w:val="none"/>
        </w:rPr>
        <w:t>，</w:t>
      </w:r>
      <w:r>
        <w:rPr>
          <w:rFonts w:hint="eastAsia" w:ascii="Times New Roman" w:hAnsi="Times New Roman" w:cs="Times New Roman"/>
          <w:sz w:val="24"/>
          <w:szCs w:val="24"/>
          <w:highlight w:val="none"/>
          <w:lang w:val="en-US" w:eastAsia="zh-CN"/>
        </w:rPr>
        <w:t>化压铸环节实行三班轮作工作制，其余生产环节仍维持8h白班工作制</w:t>
      </w:r>
      <w:r>
        <w:rPr>
          <w:rFonts w:hint="eastAsia" w:ascii="Times New Roman" w:hAnsi="Times New Roman"/>
          <w:sz w:val="24"/>
          <w:szCs w:val="24"/>
          <w:highlight w:val="none"/>
          <w:lang w:val="en-US" w:eastAsia="zh-CN"/>
        </w:rPr>
        <w:t>，年工作300天</w:t>
      </w:r>
      <w:r>
        <w:rPr>
          <w:rFonts w:hint="eastAsia" w:ascii="Times New Roman" w:hAnsi="Times New Roman"/>
          <w:sz w:val="24"/>
          <w:szCs w:val="24"/>
          <w:highlight w:val="none"/>
        </w:rPr>
        <w:t>。</w:t>
      </w:r>
      <w:r>
        <w:rPr>
          <w:rFonts w:hint="eastAsia" w:ascii="Times New Roman" w:hAnsi="Times New Roman"/>
          <w:sz w:val="24"/>
          <w:szCs w:val="24"/>
          <w:highlight w:val="none"/>
          <w:lang w:val="en-US" w:eastAsia="zh-CN"/>
        </w:rPr>
        <w:t>根据监测日当天主要原辅料使用量核定监测期间的工况，</w:t>
      </w:r>
      <w:r>
        <w:rPr>
          <w:rFonts w:ascii="Times New Roman" w:hAnsi="Times New Roman"/>
          <w:sz w:val="24"/>
          <w:szCs w:val="24"/>
          <w:highlight w:val="none"/>
        </w:rPr>
        <w:t>在验收监测期间生产负荷</w:t>
      </w:r>
      <w:r>
        <w:rPr>
          <w:rFonts w:hint="eastAsia" w:ascii="Times New Roman" w:hAnsi="Times New Roman"/>
          <w:sz w:val="24"/>
          <w:szCs w:val="24"/>
          <w:highlight w:val="none"/>
          <w:lang w:val="en-US" w:eastAsia="zh-CN"/>
        </w:rPr>
        <w:t>为</w:t>
      </w:r>
      <w:r>
        <w:rPr>
          <w:rFonts w:hint="eastAsia" w:ascii="Times New Roman" w:hAnsi="Times New Roman" w:eastAsia="宋体" w:cs="Times New Roman"/>
          <w:kern w:val="22"/>
          <w:sz w:val="24"/>
          <w:szCs w:val="24"/>
          <w:highlight w:val="none"/>
          <w:lang w:val="en-US" w:eastAsia="zh-CN"/>
        </w:rPr>
        <w:t>92.3%</w:t>
      </w:r>
      <w:r>
        <w:rPr>
          <w:rFonts w:hint="eastAsia" w:ascii="Times New Roman" w:hAnsi="Times New Roman" w:cstheme="minorBidi"/>
          <w:b w:val="0"/>
          <w:bCs w:val="0"/>
          <w:caps w:val="0"/>
          <w:kern w:val="2"/>
          <w:sz w:val="24"/>
          <w:szCs w:val="24"/>
          <w:highlight w:val="none"/>
          <w:lang w:val="en-US" w:eastAsia="zh-CN" w:bidi="ar-SA"/>
        </w:rPr>
        <w:t>～</w:t>
      </w:r>
      <w:r>
        <w:rPr>
          <w:rFonts w:hint="eastAsia" w:ascii="Times New Roman" w:hAnsi="Times New Roman" w:eastAsia="宋体" w:cs="Times New Roman"/>
          <w:kern w:val="22"/>
          <w:sz w:val="24"/>
          <w:szCs w:val="24"/>
          <w:highlight w:val="none"/>
          <w:lang w:val="en-US" w:eastAsia="zh-CN"/>
        </w:rPr>
        <w:t>94.6%</w:t>
      </w:r>
      <w:r>
        <w:rPr>
          <w:rFonts w:hint="eastAsia" w:ascii="Times New Roman" w:hAnsi="Times New Roman"/>
          <w:sz w:val="24"/>
          <w:szCs w:val="24"/>
          <w:highlight w:val="none"/>
          <w:lang w:eastAsia="zh-CN"/>
        </w:rPr>
        <w:t>、</w:t>
      </w:r>
      <w:r>
        <w:rPr>
          <w:rFonts w:hint="eastAsia" w:ascii="Times New Roman" w:hAnsi="Times New Roman"/>
          <w:sz w:val="24"/>
          <w:szCs w:val="24"/>
          <w:highlight w:val="none"/>
          <w:lang w:val="en-US" w:eastAsia="zh-CN"/>
        </w:rPr>
        <w:t>工况稳定、环保设施正常运行，</w:t>
      </w:r>
      <w:r>
        <w:rPr>
          <w:rFonts w:ascii="Times New Roman" w:hAnsi="Times New Roman"/>
          <w:sz w:val="24"/>
          <w:szCs w:val="24"/>
          <w:highlight w:val="none"/>
        </w:rPr>
        <w:t>满足国家环保总局《建设项目竣工环境保护验收管理办法》中要求设计能力75%以上的</w:t>
      </w:r>
      <w:r>
        <w:rPr>
          <w:rFonts w:ascii="Times New Roman" w:hAnsi="Times New Roman"/>
          <w:sz w:val="24"/>
          <w:szCs w:val="24"/>
        </w:rPr>
        <w:t>负荷要求</w:t>
      </w:r>
      <w:r>
        <w:rPr>
          <w:rFonts w:hint="eastAsia" w:ascii="Times New Roman" w:hAnsi="Times New Roman"/>
          <w:sz w:val="24"/>
          <w:szCs w:val="24"/>
        </w:rPr>
        <w:t>。</w:t>
      </w:r>
      <w:r>
        <w:rPr>
          <w:rFonts w:hint="eastAsia" w:ascii="Times New Roman" w:hAnsi="Times New Roman"/>
          <w:sz w:val="24"/>
          <w:szCs w:val="24"/>
          <w:highlight w:val="none"/>
        </w:rPr>
        <w:t>其验</w:t>
      </w:r>
      <w:r>
        <w:rPr>
          <w:rFonts w:hint="default" w:ascii="Times New Roman" w:hAnsi="Times New Roman" w:eastAsia="宋体" w:cs="Times New Roman"/>
          <w:sz w:val="24"/>
          <w:szCs w:val="24"/>
          <w:highlight w:val="none"/>
        </w:rPr>
        <w:t>收监测结果如下</w:t>
      </w:r>
      <w:r>
        <w:rPr>
          <w:rFonts w:hint="default" w:ascii="Times New Roman" w:hAnsi="Times New Roman" w:eastAsia="宋体" w:cs="Times New Roman"/>
          <w:sz w:val="24"/>
          <w:szCs w:val="24"/>
          <w:highlight w:val="none"/>
          <w:lang w:eastAsia="zh-CN"/>
        </w:rPr>
        <w:t>：</w:t>
      </w:r>
    </w:p>
    <w:p w14:paraId="5F95C60A">
      <w:pPr>
        <w:spacing w:line="360" w:lineRule="auto"/>
        <w:ind w:firstLine="480" w:firstLineChars="200"/>
        <w:outlineLvl w:val="9"/>
        <w:rPr>
          <w:rFonts w:hint="eastAsia" w:ascii="Times New Roman" w:hAnsi="Times New Roman" w:cs="Times New Roman"/>
          <w:sz w:val="24"/>
          <w:szCs w:val="24"/>
          <w:highlight w:val="none"/>
          <w:lang w:val="en-US" w:eastAsia="zh-CN"/>
        </w:rPr>
      </w:pPr>
      <w:bookmarkStart w:id="132" w:name="_Hlk3904130"/>
      <w:r>
        <w:rPr>
          <w:rFonts w:hint="default" w:ascii="Times New Roman" w:hAnsi="Times New Roman" w:eastAsia="宋体" w:cs="Times New Roman"/>
          <w:sz w:val="24"/>
          <w:szCs w:val="24"/>
          <w:highlight w:val="none"/>
        </w:rPr>
        <w:t>（1）</w:t>
      </w:r>
      <w:bookmarkEnd w:id="132"/>
      <w:r>
        <w:rPr>
          <w:rFonts w:hint="default" w:ascii="Times New Roman" w:hAnsi="Times New Roman" w:cs="Times New Roman"/>
          <w:color w:val="auto"/>
          <w:sz w:val="24"/>
          <w:szCs w:val="24"/>
          <w:highlight w:val="none"/>
        </w:rPr>
        <w:t>验收监测期间</w:t>
      </w:r>
      <w:r>
        <w:rPr>
          <w:rFonts w:hint="default" w:ascii="Times New Roman" w:hAnsi="Times New Roman" w:cs="Times New Roman"/>
          <w:sz w:val="24"/>
          <w:szCs w:val="24"/>
          <w:highlight w:val="none"/>
        </w:rPr>
        <w:t>，</w:t>
      </w:r>
      <w:r>
        <w:rPr>
          <w:rFonts w:hint="default" w:ascii="Times New Roman" w:hAnsi="Times New Roman" w:cs="Times New Roman"/>
          <w:sz w:val="24"/>
          <w:szCs w:val="24"/>
          <w:highlight w:val="none"/>
          <w:lang w:val="en-US" w:eastAsia="zh-CN"/>
        </w:rPr>
        <w:t>废水处理设施</w:t>
      </w:r>
      <w:r>
        <w:rPr>
          <w:rFonts w:hint="eastAsia" w:ascii="Times New Roman" w:hAnsi="Times New Roman" w:cs="Times New Roman"/>
          <w:sz w:val="24"/>
          <w:szCs w:val="24"/>
          <w:highlight w:val="none"/>
          <w:lang w:val="en-US" w:eastAsia="zh-CN"/>
        </w:rPr>
        <w:t>出口</w:t>
      </w:r>
      <w:r>
        <w:rPr>
          <w:rFonts w:hint="default" w:ascii="Times New Roman" w:hAnsi="Times New Roman" w:cs="Times New Roman"/>
          <w:sz w:val="24"/>
          <w:szCs w:val="24"/>
          <w:highlight w:val="none"/>
          <w:lang w:val="en-US" w:eastAsia="zh-CN"/>
        </w:rPr>
        <w:t>（DW00</w:t>
      </w:r>
      <w:r>
        <w:rPr>
          <w:rFonts w:hint="eastAsia" w:ascii="Times New Roman" w:hAnsi="Times New Roman" w:cs="Times New Roman"/>
          <w:sz w:val="24"/>
          <w:szCs w:val="24"/>
          <w:highlight w:val="none"/>
          <w:lang w:val="en-US" w:eastAsia="zh-CN"/>
        </w:rPr>
        <w:t>2</w:t>
      </w:r>
      <w:r>
        <w:rPr>
          <w:rFonts w:hint="default" w:ascii="Times New Roman" w:hAnsi="Times New Roman" w:cs="Times New Roman"/>
          <w:sz w:val="24"/>
          <w:szCs w:val="24"/>
          <w:highlight w:val="none"/>
          <w:lang w:val="en-US" w:eastAsia="zh-CN"/>
        </w:rPr>
        <w:t>-2）的废水pH范围为</w:t>
      </w:r>
      <w:r>
        <w:rPr>
          <w:rFonts w:hint="eastAsia" w:ascii="Times New Roman" w:hAnsi="Times New Roman" w:cs="Times New Roman"/>
          <w:sz w:val="24"/>
          <w:szCs w:val="24"/>
          <w:highlight w:val="none"/>
          <w:lang w:val="en-US" w:eastAsia="zh-CN"/>
        </w:rPr>
        <w:t>8.5-8.7</w:t>
      </w:r>
      <w:r>
        <w:rPr>
          <w:rFonts w:hint="default" w:ascii="Times New Roman" w:hAnsi="Times New Roman" w:cs="Times New Roman"/>
          <w:sz w:val="24"/>
          <w:szCs w:val="24"/>
          <w:highlight w:val="none"/>
          <w:lang w:val="en-US" w:eastAsia="zh-CN"/>
        </w:rPr>
        <w:t>，其他污染物最大日均浓度分别为：</w:t>
      </w:r>
      <w:r>
        <w:rPr>
          <w:rFonts w:hint="eastAsia" w:ascii="Times New Roman" w:hAnsi="Times New Roman" w:cs="Times New Roman"/>
          <w:sz w:val="24"/>
          <w:szCs w:val="24"/>
          <w:highlight w:val="none"/>
        </w:rPr>
        <w:t>悬浮物</w:t>
      </w:r>
      <w:r>
        <w:rPr>
          <w:rFonts w:hint="eastAsia" w:ascii="Times New Roman" w:hAnsi="Times New Roman" w:cs="Times New Roman"/>
          <w:sz w:val="24"/>
          <w:szCs w:val="24"/>
          <w:highlight w:val="none"/>
          <w:lang w:val="en-US" w:eastAsia="zh-CN"/>
        </w:rPr>
        <w:t>24</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五日生化需氧量117mg/L、</w:t>
      </w:r>
      <w:r>
        <w:rPr>
          <w:rFonts w:hint="eastAsia" w:ascii="Times New Roman" w:hAnsi="Times New Roman" w:cs="Times New Roman"/>
          <w:sz w:val="24"/>
          <w:szCs w:val="24"/>
          <w:highlight w:val="none"/>
        </w:rPr>
        <w:t>化学需氧量</w:t>
      </w:r>
      <w:r>
        <w:rPr>
          <w:rFonts w:hint="eastAsia" w:ascii="Times New Roman" w:hAnsi="Times New Roman" w:cs="Times New Roman"/>
          <w:sz w:val="24"/>
          <w:szCs w:val="24"/>
          <w:highlight w:val="none"/>
          <w:lang w:val="en-US" w:eastAsia="zh-CN"/>
        </w:rPr>
        <w:t>414</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、石油类0.40mg/L、</w:t>
      </w:r>
      <w:r>
        <w:rPr>
          <w:rFonts w:hint="eastAsia" w:ascii="Times New Roman" w:hAnsi="Times New Roman" w:cs="Times New Roman"/>
          <w:sz w:val="24"/>
          <w:szCs w:val="24"/>
          <w:highlight w:val="none"/>
        </w:rPr>
        <w:t>氨氮</w:t>
      </w:r>
      <w:r>
        <w:rPr>
          <w:rFonts w:hint="eastAsia" w:ascii="Times New Roman" w:hAnsi="Times New Roman" w:cs="Times New Roman"/>
          <w:sz w:val="24"/>
          <w:szCs w:val="24"/>
          <w:highlight w:val="none"/>
          <w:lang w:val="en-US" w:eastAsia="zh-CN"/>
        </w:rPr>
        <w:t>2.83</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总氮12.2</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总磷1.14mg</w:t>
      </w:r>
      <w:r>
        <w:rPr>
          <w:rFonts w:hint="eastAsia" w:ascii="Times New Roman" w:hAnsi="Times New Roman" w:cs="Times New Roman"/>
          <w:sz w:val="24"/>
          <w:szCs w:val="24"/>
          <w:highlight w:val="none"/>
        </w:rPr>
        <w:t>/L</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阴离子表面活性剂7.82mg/L</w:t>
      </w:r>
      <w:r>
        <w:rPr>
          <w:rFonts w:hint="default" w:ascii="Times New Roman" w:hAnsi="Times New Roman" w:cs="Times New Roman"/>
          <w:sz w:val="24"/>
          <w:szCs w:val="24"/>
          <w:highlight w:val="none"/>
          <w:lang w:val="en-US" w:eastAsia="zh-CN"/>
        </w:rPr>
        <w:t>；其中</w:t>
      </w:r>
      <w:r>
        <w:rPr>
          <w:rFonts w:hint="eastAsia" w:ascii="Times New Roman" w:hAnsi="Times New Roman" w:cs="Times New Roman"/>
          <w:sz w:val="24"/>
          <w:szCs w:val="24"/>
          <w:highlight w:val="none"/>
        </w:rPr>
        <w:t>pH、悬浮物、</w:t>
      </w:r>
      <w:r>
        <w:rPr>
          <w:rFonts w:hint="eastAsia" w:ascii="Times New Roman" w:hAnsi="Times New Roman" w:cs="Times New Roman"/>
          <w:sz w:val="24"/>
          <w:szCs w:val="24"/>
          <w:highlight w:val="none"/>
          <w:lang w:val="en-US" w:eastAsia="zh-CN"/>
        </w:rPr>
        <w:t>五日生化需氧量、化学需氧量、阴离子表面活性剂、二甲苯</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石油类符合《污水综合排放标准》（GB 8978-1996）表4中的三级排放标准要求；</w:t>
      </w:r>
      <w:r>
        <w:rPr>
          <w:rFonts w:hint="default" w:ascii="Times New Roman" w:hAnsi="Times New Roman" w:cs="Times New Roman"/>
          <w:sz w:val="24"/>
          <w:szCs w:val="24"/>
          <w:highlight w:val="none"/>
          <w:lang w:val="en-US" w:eastAsia="zh-CN"/>
        </w:rPr>
        <w:t>氨氮、总磷</w:t>
      </w:r>
      <w:r>
        <w:rPr>
          <w:rFonts w:hint="eastAsia" w:ascii="Times New Roman" w:hAnsi="Times New Roman" w:cs="Times New Roman"/>
          <w:sz w:val="24"/>
          <w:szCs w:val="24"/>
          <w:highlight w:val="none"/>
          <w:lang w:val="en-US" w:eastAsia="zh-CN"/>
        </w:rPr>
        <w:t>符合</w:t>
      </w:r>
      <w:r>
        <w:rPr>
          <w:rFonts w:hint="default" w:ascii="Times New Roman" w:hAnsi="Times New Roman" w:cs="Times New Roman"/>
          <w:sz w:val="24"/>
          <w:szCs w:val="24"/>
          <w:highlight w:val="none"/>
          <w:lang w:val="en-US" w:eastAsia="zh-CN"/>
        </w:rPr>
        <w:t>《工业企业废水氮、磷污染物间接排放限值》（DB33/ 887-2013）表 1 中其他企业的排放限值</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总氮</w:t>
      </w:r>
      <w:r>
        <w:rPr>
          <w:rFonts w:hint="eastAsia" w:ascii="Times New Roman" w:hAnsi="Times New Roman" w:cs="Times New Roman"/>
          <w:sz w:val="24"/>
          <w:szCs w:val="24"/>
          <w:highlight w:val="none"/>
          <w:lang w:val="en-US" w:eastAsia="zh-CN"/>
        </w:rPr>
        <w:t>符合</w:t>
      </w:r>
      <w:r>
        <w:rPr>
          <w:rFonts w:hint="default" w:ascii="Times New Roman" w:hAnsi="Times New Roman" w:cs="Times New Roman"/>
          <w:sz w:val="24"/>
          <w:szCs w:val="24"/>
          <w:highlight w:val="none"/>
          <w:lang w:val="en-US" w:eastAsia="zh-CN"/>
        </w:rPr>
        <w:t>《污水排入城镇下水道水质标准》（GB/T 31962-2015）表1中B级标准限值</w:t>
      </w:r>
      <w:r>
        <w:rPr>
          <w:rFonts w:hint="eastAsia" w:ascii="Times New Roman" w:hAnsi="Times New Roman" w:cs="Times New Roman"/>
          <w:sz w:val="24"/>
          <w:szCs w:val="24"/>
          <w:highlight w:val="none"/>
          <w:lang w:val="en-US" w:eastAsia="zh-CN"/>
        </w:rPr>
        <w:t>。</w:t>
      </w:r>
    </w:p>
    <w:p w14:paraId="2465BD48">
      <w:pPr>
        <w:spacing w:line="360" w:lineRule="auto"/>
        <w:ind w:firstLine="480" w:firstLineChars="200"/>
        <w:outlineLvl w:val="9"/>
        <w:rPr>
          <w:rFonts w:hint="default" w:ascii="Times New Roman" w:hAnsi="Times New Roman" w:eastAsia="宋体" w:cs="Times New Roman"/>
          <w:sz w:val="24"/>
          <w:szCs w:val="24"/>
          <w:highlight w:val="yellow"/>
        </w:rPr>
      </w:pPr>
      <w:r>
        <w:rPr>
          <w:rFonts w:hint="default" w:ascii="Times New Roman" w:hAnsi="Times New Roman" w:cs="Times New Roman"/>
          <w:sz w:val="24"/>
          <w:szCs w:val="24"/>
          <w:highlight w:val="none"/>
        </w:rPr>
        <w:t>验收监测期间，</w:t>
      </w:r>
      <w:r>
        <w:rPr>
          <w:rFonts w:hint="eastAsia" w:ascii="Times New Roman" w:hAnsi="Times New Roman" w:cs="Times New Roman"/>
          <w:sz w:val="24"/>
          <w:szCs w:val="24"/>
          <w:highlight w:val="none"/>
          <w:lang w:val="en-US" w:eastAsia="zh-CN"/>
        </w:rPr>
        <w:t>污水总排放口</w:t>
      </w:r>
      <w:r>
        <w:rPr>
          <w:rFonts w:hint="default" w:ascii="Times New Roman" w:hAnsi="Times New Roman" w:cs="Times New Roman"/>
          <w:sz w:val="24"/>
          <w:szCs w:val="24"/>
          <w:highlight w:val="none"/>
          <w:lang w:val="en-US" w:eastAsia="zh-CN"/>
        </w:rPr>
        <w:t>（DW00</w:t>
      </w:r>
      <w:r>
        <w:rPr>
          <w:rFonts w:hint="eastAsia" w:ascii="Times New Roman" w:hAnsi="Times New Roman" w:cs="Times New Roman"/>
          <w:sz w:val="24"/>
          <w:szCs w:val="24"/>
          <w:highlight w:val="none"/>
          <w:lang w:val="en-US" w:eastAsia="zh-CN"/>
        </w:rPr>
        <w:t>1</w:t>
      </w:r>
      <w:r>
        <w:rPr>
          <w:rFonts w:hint="default" w:ascii="Times New Roman" w:hAnsi="Times New Roman" w:cs="Times New Roman"/>
          <w:sz w:val="24"/>
          <w:szCs w:val="24"/>
          <w:highlight w:val="none"/>
          <w:lang w:val="en-US" w:eastAsia="zh-CN"/>
        </w:rPr>
        <w:t>-2）的废水pH范围为</w:t>
      </w:r>
      <w:r>
        <w:rPr>
          <w:rFonts w:hint="eastAsia" w:ascii="Times New Roman" w:hAnsi="Times New Roman" w:cs="Times New Roman"/>
          <w:sz w:val="24"/>
          <w:szCs w:val="24"/>
          <w:highlight w:val="none"/>
          <w:lang w:val="en-US" w:eastAsia="zh-CN"/>
        </w:rPr>
        <w:t>7.7-8.0</w:t>
      </w:r>
      <w:r>
        <w:rPr>
          <w:rFonts w:hint="default" w:ascii="Times New Roman" w:hAnsi="Times New Roman" w:cs="Times New Roman"/>
          <w:sz w:val="24"/>
          <w:szCs w:val="24"/>
          <w:highlight w:val="none"/>
          <w:lang w:val="en-US" w:eastAsia="zh-CN"/>
        </w:rPr>
        <w:t>，其他污染物最大日均浓度分别为：</w:t>
      </w:r>
      <w:r>
        <w:rPr>
          <w:rFonts w:hint="eastAsia" w:ascii="Times New Roman" w:hAnsi="Times New Roman" w:cs="Times New Roman"/>
          <w:sz w:val="24"/>
          <w:szCs w:val="24"/>
          <w:highlight w:val="none"/>
        </w:rPr>
        <w:t>悬浮物</w:t>
      </w:r>
      <w:r>
        <w:rPr>
          <w:rFonts w:hint="eastAsia" w:ascii="Times New Roman" w:hAnsi="Times New Roman" w:cs="Times New Roman"/>
          <w:sz w:val="24"/>
          <w:szCs w:val="24"/>
          <w:highlight w:val="none"/>
          <w:lang w:val="en-US" w:eastAsia="zh-CN"/>
        </w:rPr>
        <w:t>56</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五日生化需氧量131mg/L、</w:t>
      </w:r>
      <w:r>
        <w:rPr>
          <w:rFonts w:hint="eastAsia" w:ascii="Times New Roman" w:hAnsi="Times New Roman" w:cs="Times New Roman"/>
          <w:sz w:val="24"/>
          <w:szCs w:val="24"/>
          <w:highlight w:val="none"/>
        </w:rPr>
        <w:t>化学需氧量</w:t>
      </w:r>
      <w:r>
        <w:rPr>
          <w:rFonts w:hint="eastAsia" w:ascii="Times New Roman" w:hAnsi="Times New Roman" w:cs="Times New Roman"/>
          <w:sz w:val="24"/>
          <w:szCs w:val="24"/>
          <w:highlight w:val="none"/>
          <w:lang w:val="en-US" w:eastAsia="zh-CN"/>
        </w:rPr>
        <w:t>430</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、石油类1.33mg/L、动植物油类5.74mg/L、</w:t>
      </w:r>
      <w:r>
        <w:rPr>
          <w:rFonts w:hint="eastAsia" w:ascii="Times New Roman" w:hAnsi="Times New Roman" w:cs="Times New Roman"/>
          <w:sz w:val="24"/>
          <w:szCs w:val="24"/>
          <w:highlight w:val="none"/>
        </w:rPr>
        <w:t>氨氮</w:t>
      </w:r>
      <w:r>
        <w:rPr>
          <w:rFonts w:hint="eastAsia" w:ascii="Times New Roman" w:hAnsi="Times New Roman" w:cs="Times New Roman"/>
          <w:sz w:val="24"/>
          <w:szCs w:val="24"/>
          <w:highlight w:val="none"/>
          <w:lang w:val="en-US" w:eastAsia="zh-CN"/>
        </w:rPr>
        <w:t>5.01</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总氮19.8</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总磷0.78mg</w:t>
      </w:r>
      <w:r>
        <w:rPr>
          <w:rFonts w:hint="eastAsia" w:ascii="Times New Roman" w:hAnsi="Times New Roman" w:cs="Times New Roman"/>
          <w:sz w:val="24"/>
          <w:szCs w:val="24"/>
          <w:highlight w:val="none"/>
        </w:rPr>
        <w:t>/L</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阴离子表面活性剂6.87mg/L</w:t>
      </w:r>
      <w:r>
        <w:rPr>
          <w:rFonts w:hint="default" w:ascii="Times New Roman" w:hAnsi="Times New Roman" w:cs="Times New Roman"/>
          <w:sz w:val="24"/>
          <w:szCs w:val="24"/>
          <w:highlight w:val="none"/>
          <w:lang w:val="en-US" w:eastAsia="zh-CN"/>
        </w:rPr>
        <w:t>；其中</w:t>
      </w:r>
      <w:r>
        <w:rPr>
          <w:rFonts w:hint="eastAsia" w:ascii="Times New Roman" w:hAnsi="Times New Roman" w:cs="Times New Roman"/>
          <w:sz w:val="24"/>
          <w:szCs w:val="24"/>
          <w:highlight w:val="none"/>
        </w:rPr>
        <w:t>pH、悬浮物、</w:t>
      </w:r>
      <w:r>
        <w:rPr>
          <w:rFonts w:hint="eastAsia" w:ascii="Times New Roman" w:hAnsi="Times New Roman" w:cs="Times New Roman"/>
          <w:sz w:val="24"/>
          <w:szCs w:val="24"/>
          <w:highlight w:val="none"/>
          <w:lang w:val="en-US" w:eastAsia="zh-CN"/>
        </w:rPr>
        <w:t>五日生化需氧量、化学需氧量、阴离子表面活性剂、二甲苯</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石油类符合《污水综合排放标准》（GB 8978-1996）表4中的三级排放标准要求；</w:t>
      </w:r>
      <w:r>
        <w:rPr>
          <w:rFonts w:hint="default" w:ascii="Times New Roman" w:hAnsi="Times New Roman" w:cs="Times New Roman"/>
          <w:sz w:val="24"/>
          <w:szCs w:val="24"/>
          <w:highlight w:val="none"/>
          <w:lang w:val="en-US" w:eastAsia="zh-CN"/>
        </w:rPr>
        <w:t>氨氮、总磷</w:t>
      </w:r>
      <w:r>
        <w:rPr>
          <w:rFonts w:hint="eastAsia" w:ascii="Times New Roman" w:hAnsi="Times New Roman" w:cs="Times New Roman"/>
          <w:sz w:val="24"/>
          <w:szCs w:val="24"/>
          <w:highlight w:val="none"/>
          <w:lang w:val="en-US" w:eastAsia="zh-CN"/>
        </w:rPr>
        <w:t>符合</w:t>
      </w:r>
      <w:r>
        <w:rPr>
          <w:rFonts w:hint="default" w:ascii="Times New Roman" w:hAnsi="Times New Roman" w:cs="Times New Roman"/>
          <w:sz w:val="24"/>
          <w:szCs w:val="24"/>
          <w:highlight w:val="none"/>
          <w:lang w:val="en-US" w:eastAsia="zh-CN"/>
        </w:rPr>
        <w:t>《工业企业废水氮、磷污染物间接排放限值》（DB33/ 887-2013）表 1 中其他企业的排放限值</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总氮</w:t>
      </w:r>
      <w:r>
        <w:rPr>
          <w:rFonts w:hint="eastAsia" w:ascii="Times New Roman" w:hAnsi="Times New Roman" w:cs="Times New Roman"/>
          <w:sz w:val="24"/>
          <w:szCs w:val="24"/>
          <w:highlight w:val="none"/>
          <w:lang w:val="en-US" w:eastAsia="zh-CN"/>
        </w:rPr>
        <w:t>符合</w:t>
      </w:r>
      <w:r>
        <w:rPr>
          <w:rFonts w:hint="default" w:ascii="Times New Roman" w:hAnsi="Times New Roman" w:cs="Times New Roman"/>
          <w:sz w:val="24"/>
          <w:szCs w:val="24"/>
          <w:highlight w:val="none"/>
          <w:lang w:val="en-US" w:eastAsia="zh-CN"/>
        </w:rPr>
        <w:t>《污水排入城镇下水道水质标准》（GB/T 31962-2015）表1中B级标准限值</w:t>
      </w:r>
      <w:r>
        <w:rPr>
          <w:rFonts w:hint="default" w:ascii="Times New Roman" w:hAnsi="Times New Roman" w:eastAsia="宋体" w:cs="Times New Roman"/>
          <w:sz w:val="24"/>
          <w:szCs w:val="24"/>
          <w:highlight w:val="none"/>
          <w:lang w:eastAsia="zh-CN"/>
        </w:rPr>
        <w:t>。</w:t>
      </w:r>
    </w:p>
    <w:p w14:paraId="0409C86E">
      <w:pPr>
        <w:keepNext w:val="0"/>
        <w:keepLines w:val="0"/>
        <w:pageBreakBefore w:val="0"/>
        <w:kinsoku/>
        <w:wordWrap/>
        <w:overflowPunct/>
        <w:topLinePunct w:val="0"/>
        <w:autoSpaceDE/>
        <w:autoSpaceDN/>
        <w:bidi w:val="0"/>
        <w:spacing w:line="360" w:lineRule="auto"/>
        <w:ind w:firstLine="480" w:firstLineChars="200"/>
        <w:textAlignment w:val="auto"/>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2</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rPr>
        <w:t>验收监测期</w:t>
      </w:r>
      <w:r>
        <w:rPr>
          <w:rFonts w:hint="default" w:ascii="Times New Roman" w:hAnsi="Times New Roman" w:eastAsia="宋体" w:cs="Times New Roman"/>
          <w:sz w:val="24"/>
          <w:szCs w:val="24"/>
          <w:highlight w:val="none"/>
          <w:lang w:val="en-US" w:eastAsia="zh-CN"/>
        </w:rPr>
        <w:t>间，熔化压铸工序废气排气筒出口（DA001-2</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中</w:t>
      </w:r>
      <w:r>
        <w:rPr>
          <w:rFonts w:hint="eastAsia" w:ascii="Times New Roman" w:hAnsi="Times New Roman" w:eastAsia="宋体" w:cs="Times New Roman"/>
          <w:sz w:val="24"/>
          <w:szCs w:val="24"/>
          <w:highlight w:val="none"/>
          <w:lang w:val="en-US" w:eastAsia="zh-CN"/>
        </w:rPr>
        <w:t>非甲烷总烃</w:t>
      </w:r>
      <w:r>
        <w:rPr>
          <w:rFonts w:hint="default" w:ascii="Times New Roman" w:hAnsi="Times New Roman" w:eastAsia="宋体" w:cs="Times New Roman"/>
          <w:sz w:val="24"/>
          <w:szCs w:val="24"/>
          <w:highlight w:val="none"/>
          <w:lang w:val="en-US" w:eastAsia="zh-CN"/>
        </w:rPr>
        <w:t>的</w:t>
      </w:r>
      <w:r>
        <w:rPr>
          <w:rFonts w:hint="default" w:ascii="Times New Roman" w:hAnsi="Times New Roman" w:eastAsia="宋体" w:cs="Times New Roman"/>
          <w:sz w:val="24"/>
          <w:szCs w:val="24"/>
          <w:highlight w:val="none"/>
        </w:rPr>
        <w:t>排放浓度最大值为</w:t>
      </w:r>
      <w:r>
        <w:rPr>
          <w:rFonts w:hint="eastAsia" w:ascii="Times New Roman" w:hAnsi="Times New Roman" w:eastAsia="宋体" w:cs="Times New Roman"/>
          <w:sz w:val="24"/>
          <w:szCs w:val="24"/>
          <w:highlight w:val="none"/>
          <w:lang w:val="en-US" w:eastAsia="zh-CN"/>
        </w:rPr>
        <w:t>1.16</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eastAsia" w:ascii="Times New Roman" w:hAnsi="Times New Roman" w:eastAsia="宋体" w:cs="Times New Roman"/>
          <w:sz w:val="24"/>
          <w:szCs w:val="24"/>
          <w:highlight w:val="none"/>
          <w:lang w:val="en-US" w:eastAsia="zh-CN"/>
        </w:rPr>
        <w:t>1.81×10</w:t>
      </w:r>
      <w:r>
        <w:rPr>
          <w:rFonts w:hint="eastAsia" w:ascii="Times New Roman" w:hAnsi="Times New Roman" w:eastAsia="宋体" w:cs="Times New Roman"/>
          <w:sz w:val="24"/>
          <w:szCs w:val="24"/>
          <w:highlight w:val="none"/>
          <w:vertAlign w:val="superscript"/>
          <w:lang w:val="en-US" w:eastAsia="zh-CN"/>
        </w:rPr>
        <w:t>-2</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检测结果符合《铸造工业大气污染物排放标准》（GB 39726-2020）表1</w:t>
      </w:r>
      <w:r>
        <w:rPr>
          <w:rFonts w:hint="eastAsia" w:ascii="Times New Roman" w:hAnsi="Times New Roman" w:eastAsia="宋体" w:cs="Times New Roman"/>
          <w:sz w:val="24"/>
          <w:szCs w:val="24"/>
          <w:highlight w:val="none"/>
          <w:lang w:val="en-US" w:eastAsia="zh-CN"/>
        </w:rPr>
        <w:t>限值要求</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sz w:val="24"/>
          <w:szCs w:val="24"/>
          <w:highlight w:val="none"/>
          <w:lang w:val="en-US" w:eastAsia="zh-CN"/>
        </w:rPr>
        <w:t>低浓度颗粒物</w:t>
      </w:r>
      <w:r>
        <w:rPr>
          <w:rFonts w:hint="default" w:ascii="Times New Roman" w:hAnsi="Times New Roman" w:eastAsia="宋体" w:cs="Times New Roman"/>
          <w:sz w:val="24"/>
          <w:szCs w:val="24"/>
          <w:highlight w:val="none"/>
          <w:lang w:val="en-US" w:eastAsia="zh-CN"/>
        </w:rPr>
        <w:t>的</w:t>
      </w:r>
      <w:r>
        <w:rPr>
          <w:rFonts w:hint="default" w:ascii="Times New Roman" w:hAnsi="Times New Roman" w:eastAsia="宋体" w:cs="Times New Roman"/>
          <w:sz w:val="24"/>
          <w:szCs w:val="24"/>
          <w:highlight w:val="none"/>
        </w:rPr>
        <w:t>排放浓度最大值为</w:t>
      </w:r>
      <w:r>
        <w:rPr>
          <w:rFonts w:hint="eastAsia" w:ascii="Times New Roman" w:hAnsi="Times New Roman" w:eastAsia="宋体" w:cs="Times New Roman"/>
          <w:sz w:val="24"/>
          <w:szCs w:val="24"/>
          <w:highlight w:val="none"/>
          <w:lang w:val="en-US" w:eastAsia="zh-CN"/>
        </w:rPr>
        <w:t>21.0</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eastAsia" w:ascii="Times New Roman" w:hAnsi="Times New Roman" w:eastAsia="宋体" w:cs="Times New Roman"/>
          <w:sz w:val="24"/>
          <w:szCs w:val="24"/>
          <w:highlight w:val="none"/>
          <w:lang w:val="en-US" w:eastAsia="zh-CN"/>
        </w:rPr>
        <w:t>3.44×10</w:t>
      </w:r>
      <w:r>
        <w:rPr>
          <w:rFonts w:hint="eastAsia" w:ascii="Times New Roman" w:hAnsi="Times New Roman" w:eastAsia="宋体" w:cs="Times New Roman"/>
          <w:sz w:val="24"/>
          <w:szCs w:val="24"/>
          <w:highlight w:val="none"/>
          <w:vertAlign w:val="superscript"/>
          <w:lang w:val="en-US" w:eastAsia="zh-CN"/>
        </w:rPr>
        <w:t>-2</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；二氧化硫、氮氧化物均为未检出；低浓度颗粒物、二氧化硫、氮氧化物</w:t>
      </w:r>
      <w:r>
        <w:rPr>
          <w:rFonts w:hint="default" w:ascii="Times New Roman" w:hAnsi="Times New Roman" w:eastAsia="宋体" w:cs="Times New Roman"/>
          <w:sz w:val="24"/>
          <w:szCs w:val="24"/>
          <w:highlight w:val="none"/>
          <w:lang w:val="en-US" w:eastAsia="zh-CN"/>
        </w:rPr>
        <w:t>检测结果</w:t>
      </w:r>
      <w:r>
        <w:rPr>
          <w:rFonts w:hint="eastAsia" w:ascii="Times New Roman" w:hAnsi="Times New Roman" w:eastAsia="宋体" w:cs="Times New Roman"/>
          <w:sz w:val="24"/>
          <w:szCs w:val="24"/>
          <w:highlight w:val="none"/>
          <w:lang w:val="en-US" w:eastAsia="zh-CN"/>
        </w:rPr>
        <w:t>均</w:t>
      </w:r>
      <w:r>
        <w:rPr>
          <w:rFonts w:hint="default" w:ascii="Times New Roman" w:hAnsi="Times New Roman" w:eastAsia="宋体" w:cs="Times New Roman"/>
          <w:sz w:val="24"/>
          <w:szCs w:val="24"/>
          <w:highlight w:val="none"/>
          <w:lang w:val="en-US" w:eastAsia="zh-CN"/>
        </w:rPr>
        <w:t>符合《铸造工业大气污染物排放标准》（GB 39726-2020）表1</w:t>
      </w:r>
      <w:r>
        <w:rPr>
          <w:rFonts w:hint="eastAsia" w:ascii="Times New Roman" w:hAnsi="Times New Roman" w:eastAsia="宋体" w:cs="Times New Roman"/>
          <w:sz w:val="24"/>
          <w:szCs w:val="24"/>
          <w:highlight w:val="none"/>
          <w:lang w:val="en-US" w:eastAsia="zh-CN"/>
        </w:rPr>
        <w:t>限值要求</w:t>
      </w:r>
      <w:r>
        <w:rPr>
          <w:rFonts w:hint="default" w:ascii="Times New Roman" w:hAnsi="Times New Roman" w:eastAsia="宋体" w:cs="Times New Roman"/>
          <w:sz w:val="24"/>
          <w:szCs w:val="24"/>
          <w:highlight w:val="none"/>
          <w:lang w:val="en-US" w:eastAsia="zh-CN"/>
        </w:rPr>
        <w:t>。</w:t>
      </w:r>
    </w:p>
    <w:p w14:paraId="5E8B673D">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rPr>
        <w:t>验收监测期间</w:t>
      </w:r>
      <w:r>
        <w:rPr>
          <w:rFonts w:hint="default" w:ascii="Times New Roman" w:hAnsi="Times New Roman" w:eastAsia="宋体" w:cs="Times New Roman"/>
          <w:sz w:val="24"/>
          <w:szCs w:val="24"/>
          <w:highlight w:val="none"/>
          <w:lang w:val="en-US" w:eastAsia="zh-CN"/>
        </w:rPr>
        <w:t>，1#抛光线抛光工序废气排气筒出口（DA00</w:t>
      </w:r>
      <w:r>
        <w:rPr>
          <w:rFonts w:hint="eastAsia" w:ascii="Times New Roman" w:hAnsi="Times New Roman" w:eastAsia="宋体" w:cs="Times New Roman"/>
          <w:sz w:val="24"/>
          <w:szCs w:val="24"/>
          <w:highlight w:val="none"/>
          <w:lang w:val="en-US" w:eastAsia="zh-CN"/>
        </w:rPr>
        <w:t>2</w:t>
      </w:r>
      <w:r>
        <w:rPr>
          <w:rFonts w:hint="default" w:ascii="Times New Roman" w:hAnsi="Times New Roman" w:eastAsia="宋体" w:cs="Times New Roman"/>
          <w:sz w:val="24"/>
          <w:szCs w:val="24"/>
          <w:highlight w:val="none"/>
          <w:lang w:val="en-US" w:eastAsia="zh-CN"/>
        </w:rPr>
        <w:t>-2）中</w:t>
      </w:r>
      <w:r>
        <w:rPr>
          <w:rFonts w:hint="eastAsia" w:ascii="Times New Roman" w:hAnsi="Times New Roman" w:eastAsia="宋体" w:cs="Times New Roman"/>
          <w:sz w:val="24"/>
          <w:szCs w:val="24"/>
          <w:highlight w:val="none"/>
          <w:lang w:val="en-US" w:eastAsia="zh-CN"/>
        </w:rPr>
        <w:t>低浓度颗粒物</w:t>
      </w:r>
      <w:r>
        <w:rPr>
          <w:rFonts w:hint="default" w:ascii="Times New Roman" w:hAnsi="Times New Roman" w:eastAsia="宋体" w:cs="Times New Roman"/>
          <w:sz w:val="24"/>
          <w:szCs w:val="24"/>
          <w:lang w:val="en-US" w:eastAsia="zh-CN"/>
        </w:rPr>
        <w:t>的</w:t>
      </w:r>
      <w:r>
        <w:rPr>
          <w:rFonts w:hint="default" w:ascii="Times New Roman" w:hAnsi="Times New Roman" w:eastAsia="宋体" w:cs="Times New Roman"/>
          <w:sz w:val="24"/>
          <w:szCs w:val="24"/>
        </w:rPr>
        <w:t>排放浓度最大值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3.9</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rPr>
        <w:t>排放</w:t>
      </w:r>
      <w:r>
        <w:rPr>
          <w:rFonts w:hint="default" w:ascii="Times New Roman" w:hAnsi="Times New Roman" w:eastAsia="宋体" w:cs="Times New Roman"/>
          <w:sz w:val="24"/>
          <w:szCs w:val="24"/>
          <w:lang w:val="en-US" w:eastAsia="zh-CN"/>
        </w:rPr>
        <w:t>速率</w:t>
      </w:r>
      <w:r>
        <w:rPr>
          <w:rFonts w:hint="default" w:ascii="Times New Roman" w:hAnsi="Times New Roman" w:eastAsia="宋体" w:cs="Times New Roman"/>
          <w:sz w:val="24"/>
          <w:szCs w:val="24"/>
        </w:rPr>
        <w:t>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2.37×10</w:t>
      </w:r>
      <w:r>
        <w:rPr>
          <w:rFonts w:hint="eastAsia" w:ascii="Times New Roman" w:hAnsi="Times New Roman" w:eastAsia="宋体" w:cs="Times New Roman"/>
          <w:sz w:val="24"/>
          <w:szCs w:val="24"/>
          <w:highlight w:val="none"/>
          <w:vertAlign w:val="superscript"/>
          <w:lang w:val="en-US" w:eastAsia="zh-CN"/>
        </w:rPr>
        <w:t>-2</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，检测结果符合《工业涂装工序大气污染物排放标准》（DB33/ 2146-2018）表1限值要求。</w:t>
      </w:r>
    </w:p>
    <w:p w14:paraId="177B257E">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rPr>
        <w:t>验收监测期间</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sz w:val="24"/>
          <w:szCs w:val="24"/>
          <w:highlight w:val="none"/>
          <w:lang w:val="en-US" w:eastAsia="zh-CN"/>
        </w:rPr>
        <w:t>酸洗工序废气处理设施出口（DA003-2）</w:t>
      </w:r>
      <w:r>
        <w:rPr>
          <w:rFonts w:hint="default" w:ascii="Times New Roman" w:hAnsi="Times New Roman" w:eastAsia="宋体" w:cs="Times New Roman"/>
          <w:sz w:val="24"/>
          <w:szCs w:val="24"/>
          <w:highlight w:val="none"/>
          <w:lang w:val="en-US" w:eastAsia="zh-CN"/>
        </w:rPr>
        <w:t>中</w:t>
      </w:r>
      <w:r>
        <w:rPr>
          <w:rFonts w:hint="eastAsia" w:ascii="Times New Roman" w:hAnsi="Times New Roman" w:eastAsia="宋体" w:cs="Times New Roman"/>
          <w:sz w:val="24"/>
          <w:szCs w:val="24"/>
          <w:highlight w:val="none"/>
          <w:lang w:val="en-US" w:eastAsia="zh-CN"/>
        </w:rPr>
        <w:t>氯化氢</w:t>
      </w:r>
      <w:r>
        <w:rPr>
          <w:rFonts w:hint="default" w:ascii="Times New Roman" w:hAnsi="Times New Roman" w:eastAsia="宋体" w:cs="Times New Roman"/>
          <w:sz w:val="24"/>
          <w:szCs w:val="24"/>
          <w:lang w:val="en-US" w:eastAsia="zh-CN"/>
        </w:rPr>
        <w:t>的</w:t>
      </w:r>
      <w:r>
        <w:rPr>
          <w:rFonts w:hint="default" w:ascii="Times New Roman" w:hAnsi="Times New Roman" w:eastAsia="宋体" w:cs="Times New Roman"/>
          <w:sz w:val="24"/>
          <w:szCs w:val="24"/>
        </w:rPr>
        <w:t>排放浓度最大值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1.5</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rPr>
        <w:t>排放</w:t>
      </w:r>
      <w:r>
        <w:rPr>
          <w:rFonts w:hint="default" w:ascii="Times New Roman" w:hAnsi="Times New Roman" w:eastAsia="宋体" w:cs="Times New Roman"/>
          <w:sz w:val="24"/>
          <w:szCs w:val="24"/>
          <w:lang w:val="en-US" w:eastAsia="zh-CN"/>
        </w:rPr>
        <w:t>速率</w:t>
      </w:r>
      <w:r>
        <w:rPr>
          <w:rFonts w:hint="default" w:ascii="Times New Roman" w:hAnsi="Times New Roman" w:eastAsia="宋体" w:cs="Times New Roman"/>
          <w:sz w:val="24"/>
          <w:szCs w:val="24"/>
        </w:rPr>
        <w:t>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1.15×10</w:t>
      </w:r>
      <w:r>
        <w:rPr>
          <w:rFonts w:hint="eastAsia" w:ascii="Times New Roman" w:hAnsi="Times New Roman" w:eastAsia="宋体" w:cs="Times New Roman"/>
          <w:sz w:val="24"/>
          <w:szCs w:val="24"/>
          <w:highlight w:val="none"/>
          <w:vertAlign w:val="superscript"/>
          <w:lang w:val="en-US" w:eastAsia="zh-CN"/>
        </w:rPr>
        <w:t>-2</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，检测结果符合《大气污染物综合排放标准》（GB 16297-1996）表2二级限值要求。</w:t>
      </w:r>
    </w:p>
    <w:p w14:paraId="1BB00FB7">
      <w:pPr>
        <w:spacing w:line="360" w:lineRule="auto"/>
        <w:ind w:firstLine="480" w:firstLineChars="200"/>
        <w:rPr>
          <w:rFonts w:hint="eastAsia"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rPr>
        <w:t>验收监测期间</w:t>
      </w:r>
      <w:r>
        <w:rPr>
          <w:rFonts w:hint="default" w:ascii="Times New Roman" w:hAnsi="Times New Roman" w:eastAsia="宋体" w:cs="Times New Roman"/>
          <w:sz w:val="24"/>
          <w:szCs w:val="24"/>
          <w:highlight w:val="none"/>
          <w:lang w:val="en-US" w:eastAsia="zh-CN"/>
        </w:rPr>
        <w:t>，涂装工序（天然气燃烧）废气排气筒出口</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DA004-2</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中</w:t>
      </w:r>
      <w:r>
        <w:rPr>
          <w:rFonts w:hint="eastAsia" w:ascii="Times New Roman" w:hAnsi="Times New Roman" w:eastAsia="宋体" w:cs="Times New Roman"/>
          <w:sz w:val="24"/>
          <w:szCs w:val="24"/>
          <w:highlight w:val="none"/>
          <w:lang w:val="en-US" w:eastAsia="zh-CN"/>
        </w:rPr>
        <w:t>低浓度颗粒物</w:t>
      </w:r>
      <w:r>
        <w:rPr>
          <w:rFonts w:hint="default" w:ascii="Times New Roman" w:hAnsi="Times New Roman" w:eastAsia="宋体" w:cs="Times New Roman"/>
          <w:sz w:val="24"/>
          <w:szCs w:val="24"/>
          <w:lang w:val="en-US" w:eastAsia="zh-CN"/>
        </w:rPr>
        <w:t>的</w:t>
      </w:r>
      <w:r>
        <w:rPr>
          <w:rFonts w:hint="default" w:ascii="Times New Roman" w:hAnsi="Times New Roman" w:eastAsia="宋体" w:cs="Times New Roman"/>
          <w:sz w:val="24"/>
          <w:szCs w:val="24"/>
        </w:rPr>
        <w:t>排放浓度最大值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1.9</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rPr>
        <w:t>排放</w:t>
      </w:r>
      <w:r>
        <w:rPr>
          <w:rFonts w:hint="default" w:ascii="Times New Roman" w:hAnsi="Times New Roman" w:eastAsia="宋体" w:cs="Times New Roman"/>
          <w:sz w:val="24"/>
          <w:szCs w:val="24"/>
          <w:lang w:val="en-US" w:eastAsia="zh-CN"/>
        </w:rPr>
        <w:t>速率</w:t>
      </w:r>
      <w:r>
        <w:rPr>
          <w:rFonts w:hint="default" w:ascii="Times New Roman" w:hAnsi="Times New Roman" w:eastAsia="宋体" w:cs="Times New Roman"/>
          <w:sz w:val="24"/>
          <w:szCs w:val="24"/>
        </w:rPr>
        <w:t>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2.71×10</w:t>
      </w:r>
      <w:r>
        <w:rPr>
          <w:rFonts w:hint="eastAsia" w:ascii="Times New Roman" w:hAnsi="Times New Roman" w:eastAsia="宋体" w:cs="Times New Roman"/>
          <w:sz w:val="24"/>
          <w:szCs w:val="24"/>
          <w:highlight w:val="none"/>
          <w:vertAlign w:val="superscript"/>
          <w:lang w:val="en-US" w:eastAsia="zh-CN"/>
        </w:rPr>
        <w:t>-2</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；二甲苯</w:t>
      </w:r>
      <w:r>
        <w:rPr>
          <w:rFonts w:hint="default" w:ascii="Times New Roman" w:hAnsi="Times New Roman" w:eastAsia="宋体" w:cs="Times New Roman"/>
          <w:sz w:val="24"/>
          <w:szCs w:val="24"/>
          <w:lang w:val="en-US" w:eastAsia="zh-CN"/>
        </w:rPr>
        <w:t>的</w:t>
      </w:r>
      <w:r>
        <w:rPr>
          <w:rFonts w:hint="default" w:ascii="Times New Roman" w:hAnsi="Times New Roman" w:eastAsia="宋体" w:cs="Times New Roman"/>
          <w:sz w:val="24"/>
          <w:szCs w:val="24"/>
        </w:rPr>
        <w:t>排放浓度最大值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0.087</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rPr>
        <w:t>排放</w:t>
      </w:r>
      <w:r>
        <w:rPr>
          <w:rFonts w:hint="default" w:ascii="Times New Roman" w:hAnsi="Times New Roman" w:eastAsia="宋体" w:cs="Times New Roman"/>
          <w:sz w:val="24"/>
          <w:szCs w:val="24"/>
          <w:lang w:val="en-US" w:eastAsia="zh-CN"/>
        </w:rPr>
        <w:t>速率</w:t>
      </w:r>
      <w:r>
        <w:rPr>
          <w:rFonts w:hint="default" w:ascii="Times New Roman" w:hAnsi="Times New Roman" w:eastAsia="宋体" w:cs="Times New Roman"/>
          <w:sz w:val="24"/>
          <w:szCs w:val="24"/>
        </w:rPr>
        <w:t>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1.22×10</w:t>
      </w:r>
      <w:r>
        <w:rPr>
          <w:rFonts w:hint="eastAsia" w:ascii="Times New Roman" w:hAnsi="Times New Roman" w:eastAsia="宋体" w:cs="Times New Roman"/>
          <w:sz w:val="24"/>
          <w:szCs w:val="24"/>
          <w:highlight w:val="none"/>
          <w:vertAlign w:val="superscript"/>
          <w:lang w:val="en-US" w:eastAsia="zh-CN"/>
        </w:rPr>
        <w:t>-3</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；乙酸酯类</w:t>
      </w:r>
      <w:r>
        <w:rPr>
          <w:rFonts w:hint="default" w:ascii="Times New Roman" w:hAnsi="Times New Roman" w:eastAsia="宋体" w:cs="Times New Roman"/>
          <w:sz w:val="24"/>
          <w:szCs w:val="24"/>
          <w:lang w:val="en-US" w:eastAsia="zh-CN"/>
        </w:rPr>
        <w:t>的</w:t>
      </w:r>
      <w:r>
        <w:rPr>
          <w:rFonts w:hint="default" w:ascii="Times New Roman" w:hAnsi="Times New Roman" w:eastAsia="宋体" w:cs="Times New Roman"/>
          <w:sz w:val="24"/>
          <w:szCs w:val="24"/>
        </w:rPr>
        <w:t>排放浓度最大值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0.422</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rPr>
        <w:t>排放</w:t>
      </w:r>
      <w:r>
        <w:rPr>
          <w:rFonts w:hint="default" w:ascii="Times New Roman" w:hAnsi="Times New Roman" w:eastAsia="宋体" w:cs="Times New Roman"/>
          <w:sz w:val="24"/>
          <w:szCs w:val="24"/>
          <w:lang w:val="en-US" w:eastAsia="zh-CN"/>
        </w:rPr>
        <w:t>速率</w:t>
      </w:r>
      <w:r>
        <w:rPr>
          <w:rFonts w:hint="default" w:ascii="Times New Roman" w:hAnsi="Times New Roman" w:eastAsia="宋体" w:cs="Times New Roman"/>
          <w:sz w:val="24"/>
          <w:szCs w:val="24"/>
        </w:rPr>
        <w:t>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5.72×10</w:t>
      </w:r>
      <w:r>
        <w:rPr>
          <w:rFonts w:hint="eastAsia" w:ascii="Times New Roman" w:hAnsi="Times New Roman" w:eastAsia="宋体" w:cs="Times New Roman"/>
          <w:sz w:val="24"/>
          <w:szCs w:val="24"/>
          <w:highlight w:val="none"/>
          <w:vertAlign w:val="superscript"/>
          <w:lang w:val="en-US" w:eastAsia="zh-CN"/>
        </w:rPr>
        <w:t>-3</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；非甲烷总烃</w:t>
      </w:r>
      <w:r>
        <w:rPr>
          <w:rFonts w:hint="default" w:ascii="Times New Roman" w:hAnsi="Times New Roman" w:eastAsia="宋体" w:cs="Times New Roman"/>
          <w:sz w:val="24"/>
          <w:szCs w:val="24"/>
          <w:lang w:val="en-US" w:eastAsia="zh-CN"/>
        </w:rPr>
        <w:t>的</w:t>
      </w:r>
      <w:r>
        <w:rPr>
          <w:rFonts w:hint="default" w:ascii="Times New Roman" w:hAnsi="Times New Roman" w:eastAsia="宋体" w:cs="Times New Roman"/>
          <w:sz w:val="24"/>
          <w:szCs w:val="24"/>
        </w:rPr>
        <w:t>排放浓度最大值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3.07</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rPr>
        <w:t>排放</w:t>
      </w:r>
      <w:r>
        <w:rPr>
          <w:rFonts w:hint="default" w:ascii="Times New Roman" w:hAnsi="Times New Roman" w:eastAsia="宋体" w:cs="Times New Roman"/>
          <w:sz w:val="24"/>
          <w:szCs w:val="24"/>
          <w:lang w:val="en-US" w:eastAsia="zh-CN"/>
        </w:rPr>
        <w:t>速率</w:t>
      </w:r>
      <w:r>
        <w:rPr>
          <w:rFonts w:hint="default" w:ascii="Times New Roman" w:hAnsi="Times New Roman" w:eastAsia="宋体" w:cs="Times New Roman"/>
          <w:sz w:val="24"/>
          <w:szCs w:val="24"/>
        </w:rPr>
        <w:t>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4.17×10</w:t>
      </w:r>
      <w:r>
        <w:rPr>
          <w:rFonts w:hint="eastAsia" w:ascii="Times New Roman" w:hAnsi="Times New Roman" w:eastAsia="宋体" w:cs="Times New Roman"/>
          <w:sz w:val="24"/>
          <w:szCs w:val="24"/>
          <w:highlight w:val="none"/>
          <w:vertAlign w:val="superscript"/>
          <w:lang w:val="en-US" w:eastAsia="zh-CN"/>
        </w:rPr>
        <w:t>-2</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；臭气浓度最大值为229（无量纲）；低浓度颗粒物、二甲苯、乙酸酯类、非甲烷总烃、臭气浓度检测结果均符合《工业涂装工序大气污染物排放标准》（DB33/ 2146-2018）表1限值要求。</w:t>
      </w:r>
    </w:p>
    <w:p w14:paraId="36780136">
      <w:pPr>
        <w:spacing w:line="360" w:lineRule="auto"/>
        <w:ind w:firstLine="480" w:firstLineChars="200"/>
        <w:rPr>
          <w:rFonts w:hint="eastAsia"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rPr>
        <w:t>验收监测期间</w:t>
      </w:r>
      <w:r>
        <w:rPr>
          <w:rFonts w:hint="default" w:ascii="Times New Roman" w:hAnsi="Times New Roman" w:eastAsia="宋体" w:cs="Times New Roman"/>
          <w:sz w:val="24"/>
          <w:szCs w:val="24"/>
          <w:highlight w:val="none"/>
          <w:lang w:val="en-US" w:eastAsia="zh-CN"/>
        </w:rPr>
        <w:t>，天然气燃烧废气排气筒出口</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DA004-2</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中</w:t>
      </w:r>
      <w:r>
        <w:rPr>
          <w:rFonts w:hint="eastAsia" w:ascii="Times New Roman" w:hAnsi="Times New Roman" w:eastAsia="宋体" w:cs="Times New Roman"/>
          <w:sz w:val="24"/>
          <w:szCs w:val="24"/>
          <w:highlight w:val="none"/>
          <w:lang w:val="en-US" w:eastAsia="zh-CN"/>
        </w:rPr>
        <w:t>二氧化硫、氮氧化物均为未检出，检测结果均符合《浙江省工业炉窑大气污染综合治理方案》（浙环函[2019]315号）中的限值要求。</w:t>
      </w:r>
    </w:p>
    <w:p w14:paraId="1B6DB6F3">
      <w:pPr>
        <w:spacing w:line="360" w:lineRule="auto"/>
        <w:ind w:firstLine="480" w:firstLineChars="200"/>
        <w:rPr>
          <w:rFonts w:hint="default" w:ascii="Times New Roman" w:hAnsi="Times New Roman" w:eastAsia="宋体" w:cs="Times New Roman"/>
          <w:color w:val="000000"/>
          <w:sz w:val="24"/>
          <w:szCs w:val="24"/>
          <w:lang w:eastAsia="zh-CN"/>
        </w:rPr>
      </w:pPr>
      <w:r>
        <w:rPr>
          <w:rFonts w:hint="default" w:ascii="Times New Roman" w:hAnsi="Times New Roman" w:eastAsia="宋体" w:cs="Times New Roman"/>
          <w:sz w:val="24"/>
          <w:szCs w:val="24"/>
        </w:rPr>
        <w:t>验收监测期间</w:t>
      </w:r>
      <w:r>
        <w:rPr>
          <w:rFonts w:hint="default" w:ascii="Times New Roman" w:hAnsi="Times New Roman" w:eastAsia="宋体" w:cs="Times New Roman"/>
          <w:sz w:val="24"/>
          <w:szCs w:val="24"/>
          <w:highlight w:val="none"/>
          <w:lang w:val="en-US" w:eastAsia="zh-CN"/>
        </w:rPr>
        <w:t>，涂装工序废气排气筒出口</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DA004-2</w:t>
      </w:r>
      <w:r>
        <w:rPr>
          <w:rFonts w:hint="eastAsia" w:ascii="Times New Roman" w:hAnsi="Times New Roman" w:eastAsia="宋体" w:cs="Times New Roman"/>
          <w:sz w:val="24"/>
          <w:szCs w:val="24"/>
          <w:highlight w:val="none"/>
          <w:lang w:val="en-US" w:eastAsia="zh-CN"/>
        </w:rPr>
        <w:t>）（脱附状态）中二甲苯</w:t>
      </w:r>
      <w:r>
        <w:rPr>
          <w:rFonts w:hint="default" w:ascii="Times New Roman" w:hAnsi="Times New Roman" w:eastAsia="宋体" w:cs="Times New Roman"/>
          <w:sz w:val="24"/>
          <w:szCs w:val="24"/>
          <w:lang w:val="en-US" w:eastAsia="zh-CN"/>
        </w:rPr>
        <w:t>的</w:t>
      </w:r>
      <w:r>
        <w:rPr>
          <w:rFonts w:hint="default" w:ascii="Times New Roman" w:hAnsi="Times New Roman" w:eastAsia="宋体" w:cs="Times New Roman"/>
          <w:sz w:val="24"/>
          <w:szCs w:val="24"/>
        </w:rPr>
        <w:t>排放浓度最大值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0.487</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rPr>
        <w:t>排放</w:t>
      </w:r>
      <w:r>
        <w:rPr>
          <w:rFonts w:hint="default" w:ascii="Times New Roman" w:hAnsi="Times New Roman" w:eastAsia="宋体" w:cs="Times New Roman"/>
          <w:sz w:val="24"/>
          <w:szCs w:val="24"/>
          <w:lang w:val="en-US" w:eastAsia="zh-CN"/>
        </w:rPr>
        <w:t>速率</w:t>
      </w:r>
      <w:r>
        <w:rPr>
          <w:rFonts w:hint="default" w:ascii="Times New Roman" w:hAnsi="Times New Roman" w:eastAsia="宋体" w:cs="Times New Roman"/>
          <w:sz w:val="24"/>
          <w:szCs w:val="24"/>
        </w:rPr>
        <w:t>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6.80×10</w:t>
      </w:r>
      <w:r>
        <w:rPr>
          <w:rFonts w:hint="eastAsia" w:ascii="Times New Roman" w:hAnsi="Times New Roman" w:eastAsia="宋体" w:cs="Times New Roman"/>
          <w:sz w:val="24"/>
          <w:szCs w:val="24"/>
          <w:highlight w:val="none"/>
          <w:vertAlign w:val="superscript"/>
          <w:lang w:val="en-US" w:eastAsia="zh-CN"/>
        </w:rPr>
        <w:t>-5</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；乙酸酯类</w:t>
      </w:r>
      <w:r>
        <w:rPr>
          <w:rFonts w:hint="default" w:ascii="Times New Roman" w:hAnsi="Times New Roman" w:eastAsia="宋体" w:cs="Times New Roman"/>
          <w:sz w:val="24"/>
          <w:szCs w:val="24"/>
          <w:lang w:val="en-US" w:eastAsia="zh-CN"/>
        </w:rPr>
        <w:t>的</w:t>
      </w:r>
      <w:r>
        <w:rPr>
          <w:rFonts w:hint="default" w:ascii="Times New Roman" w:hAnsi="Times New Roman" w:eastAsia="宋体" w:cs="Times New Roman"/>
          <w:sz w:val="24"/>
          <w:szCs w:val="24"/>
        </w:rPr>
        <w:t>排放浓度最大值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1.25</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rPr>
        <w:t>排放</w:t>
      </w:r>
      <w:r>
        <w:rPr>
          <w:rFonts w:hint="default" w:ascii="Times New Roman" w:hAnsi="Times New Roman" w:eastAsia="宋体" w:cs="Times New Roman"/>
          <w:sz w:val="24"/>
          <w:szCs w:val="24"/>
          <w:lang w:val="en-US" w:eastAsia="zh-CN"/>
        </w:rPr>
        <w:t>速率</w:t>
      </w:r>
      <w:r>
        <w:rPr>
          <w:rFonts w:hint="default" w:ascii="Times New Roman" w:hAnsi="Times New Roman" w:eastAsia="宋体" w:cs="Times New Roman"/>
          <w:sz w:val="24"/>
          <w:szCs w:val="24"/>
        </w:rPr>
        <w:t>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1.75×10</w:t>
      </w:r>
      <w:r>
        <w:rPr>
          <w:rFonts w:hint="eastAsia" w:ascii="Times New Roman" w:hAnsi="Times New Roman" w:eastAsia="宋体" w:cs="Times New Roman"/>
          <w:sz w:val="24"/>
          <w:szCs w:val="24"/>
          <w:highlight w:val="none"/>
          <w:vertAlign w:val="superscript"/>
          <w:lang w:val="en-US" w:eastAsia="zh-CN"/>
        </w:rPr>
        <w:t>-4</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；非甲烷总烃</w:t>
      </w:r>
      <w:r>
        <w:rPr>
          <w:rFonts w:hint="default" w:ascii="Times New Roman" w:hAnsi="Times New Roman" w:eastAsia="宋体" w:cs="Times New Roman"/>
          <w:sz w:val="24"/>
          <w:szCs w:val="24"/>
          <w:lang w:val="en-US" w:eastAsia="zh-CN"/>
        </w:rPr>
        <w:t>的</w:t>
      </w:r>
      <w:r>
        <w:rPr>
          <w:rFonts w:hint="default" w:ascii="Times New Roman" w:hAnsi="Times New Roman" w:eastAsia="宋体" w:cs="Times New Roman"/>
          <w:sz w:val="24"/>
          <w:szCs w:val="24"/>
        </w:rPr>
        <w:t>排放浓度最大值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27.5</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rPr>
        <w:t>排放</w:t>
      </w:r>
      <w:r>
        <w:rPr>
          <w:rFonts w:hint="default" w:ascii="Times New Roman" w:hAnsi="Times New Roman" w:eastAsia="宋体" w:cs="Times New Roman"/>
          <w:sz w:val="24"/>
          <w:szCs w:val="24"/>
          <w:lang w:val="en-US" w:eastAsia="zh-CN"/>
        </w:rPr>
        <w:t>速率</w:t>
      </w:r>
      <w:r>
        <w:rPr>
          <w:rFonts w:hint="default" w:ascii="Times New Roman" w:hAnsi="Times New Roman" w:eastAsia="宋体" w:cs="Times New Roman"/>
          <w:sz w:val="24"/>
          <w:szCs w:val="24"/>
        </w:rPr>
        <w:t>最大值</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3.87×10</w:t>
      </w:r>
      <w:r>
        <w:rPr>
          <w:rFonts w:hint="eastAsia" w:ascii="Times New Roman" w:hAnsi="Times New Roman" w:eastAsia="宋体" w:cs="Times New Roman"/>
          <w:sz w:val="24"/>
          <w:szCs w:val="24"/>
          <w:highlight w:val="none"/>
          <w:vertAlign w:val="superscript"/>
          <w:lang w:val="en-US" w:eastAsia="zh-CN"/>
        </w:rPr>
        <w:t>-3</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；臭气浓度最大值为229（无量纲），检测结果均符合《工业涂装工序大气污染物排放标准》（DB33/ 2146-2018）表1限值要求。</w:t>
      </w:r>
    </w:p>
    <w:p w14:paraId="10A81D0D">
      <w:pPr>
        <w:widowControl/>
        <w:adjustRightInd w:val="0"/>
        <w:snapToGrid w:val="0"/>
        <w:spacing w:line="360" w:lineRule="auto"/>
        <w:ind w:firstLine="480" w:firstLineChars="200"/>
        <w:jc w:val="left"/>
        <w:rPr>
          <w:rFonts w:hint="eastAsia" w:ascii="Times New Roman" w:hAnsi="Times New Roman" w:eastAsia="宋体" w:cs="Times New Roman"/>
          <w:bCs/>
          <w:color w:val="auto"/>
          <w:kern w:val="0"/>
          <w:sz w:val="24"/>
          <w:szCs w:val="21"/>
          <w:highlight w:val="none"/>
          <w:lang w:val="en-US" w:eastAsia="zh-CN"/>
        </w:rPr>
      </w:pPr>
      <w:r>
        <w:rPr>
          <w:rFonts w:hint="default" w:ascii="Times New Roman" w:hAnsi="Times New Roman" w:eastAsia="宋体" w:cs="Times New Roman"/>
          <w:color w:val="000000"/>
          <w:sz w:val="24"/>
          <w:szCs w:val="24"/>
          <w:lang w:eastAsia="zh-CN"/>
        </w:rPr>
        <w:t>（</w:t>
      </w:r>
      <w:r>
        <w:rPr>
          <w:rFonts w:hint="default" w:ascii="Times New Roman" w:hAnsi="Times New Roman" w:eastAsia="宋体" w:cs="Times New Roman"/>
          <w:color w:val="000000"/>
          <w:sz w:val="24"/>
          <w:szCs w:val="24"/>
          <w:lang w:val="en-US" w:eastAsia="zh-CN"/>
        </w:rPr>
        <w:t>3</w:t>
      </w:r>
      <w:r>
        <w:rPr>
          <w:rFonts w:hint="default" w:ascii="Times New Roman" w:hAnsi="Times New Roman" w:eastAsia="宋体" w:cs="Times New Roman"/>
          <w:color w:val="000000"/>
          <w:sz w:val="24"/>
          <w:szCs w:val="24"/>
          <w:lang w:eastAsia="zh-CN"/>
        </w:rPr>
        <w:t>）</w:t>
      </w:r>
      <w:r>
        <w:rPr>
          <w:rFonts w:hint="eastAsia" w:ascii="Times New Roman" w:hAnsi="Times New Roman" w:eastAsia="宋体" w:cs="Times New Roman"/>
          <w:color w:val="auto"/>
          <w:kern w:val="22"/>
          <w:sz w:val="24"/>
          <w:szCs w:val="24"/>
          <w:highlight w:val="none"/>
        </w:rPr>
        <w:t>验收监测期间，</w:t>
      </w:r>
      <w:r>
        <w:rPr>
          <w:rFonts w:ascii="Times New Roman" w:hAnsi="Times New Roman" w:eastAsia="宋体" w:cs="Times New Roman"/>
          <w:color w:val="auto"/>
          <w:kern w:val="22"/>
          <w:sz w:val="24"/>
          <w:szCs w:val="24"/>
          <w:highlight w:val="none"/>
        </w:rPr>
        <w:t>厂界</w:t>
      </w:r>
      <w:r>
        <w:rPr>
          <w:rFonts w:hint="eastAsia" w:ascii="Times New Roman" w:hAnsi="Times New Roman" w:eastAsia="宋体" w:cs="Times New Roman"/>
          <w:color w:val="auto"/>
          <w:kern w:val="22"/>
          <w:sz w:val="24"/>
          <w:szCs w:val="24"/>
          <w:highlight w:val="none"/>
        </w:rPr>
        <w:t>颗粒物</w:t>
      </w:r>
      <w:r>
        <w:rPr>
          <w:rFonts w:hint="eastAsia" w:ascii="Times New Roman" w:hAnsi="Times New Roman" w:eastAsia="宋体" w:cs="Times New Roman"/>
          <w:color w:val="auto"/>
          <w:kern w:val="22"/>
          <w:sz w:val="24"/>
          <w:szCs w:val="24"/>
          <w:highlight w:val="none"/>
          <w:lang w:val="en-US" w:eastAsia="zh-CN"/>
        </w:rPr>
        <w:t>的</w:t>
      </w:r>
      <w:r>
        <w:rPr>
          <w:rFonts w:hint="eastAsia" w:ascii="Times New Roman" w:hAnsi="Times New Roman" w:eastAsia="宋体" w:cs="Times New Roman"/>
          <w:color w:val="auto"/>
          <w:kern w:val="22"/>
          <w:sz w:val="24"/>
          <w:szCs w:val="24"/>
          <w:highlight w:val="none"/>
        </w:rPr>
        <w:t>最大小时浓度值为</w:t>
      </w:r>
      <w:r>
        <w:rPr>
          <w:rFonts w:hint="eastAsia" w:ascii="Times New Roman" w:hAnsi="Times New Roman" w:eastAsia="宋体" w:cs="Times New Roman"/>
          <w:color w:val="auto"/>
          <w:kern w:val="22"/>
          <w:sz w:val="24"/>
          <w:szCs w:val="24"/>
          <w:highlight w:val="none"/>
          <w:lang w:val="en-US" w:eastAsia="zh-CN"/>
        </w:rPr>
        <w:t>0.337</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lang w:eastAsia="zh-CN"/>
        </w:rPr>
        <w:t>，</w:t>
      </w:r>
      <w:r>
        <w:rPr>
          <w:rFonts w:ascii="Times New Roman" w:hAnsi="Times New Roman" w:eastAsia="宋体" w:cs="Times New Roman"/>
          <w:color w:val="auto"/>
          <w:kern w:val="22"/>
          <w:sz w:val="24"/>
          <w:szCs w:val="24"/>
          <w:highlight w:val="none"/>
        </w:rPr>
        <w:t>厂界</w:t>
      </w:r>
      <w:r>
        <w:rPr>
          <w:rFonts w:hint="eastAsia" w:ascii="Times New Roman" w:hAnsi="Times New Roman" w:eastAsia="宋体" w:cs="Times New Roman"/>
          <w:color w:val="auto"/>
          <w:kern w:val="22"/>
          <w:sz w:val="24"/>
          <w:szCs w:val="24"/>
          <w:highlight w:val="none"/>
          <w:lang w:val="en-US" w:eastAsia="zh-CN"/>
        </w:rPr>
        <w:t>非甲烷总烃的</w:t>
      </w:r>
      <w:r>
        <w:rPr>
          <w:rFonts w:hint="eastAsia" w:ascii="Times New Roman" w:hAnsi="Times New Roman" w:eastAsia="宋体" w:cs="Times New Roman"/>
          <w:color w:val="auto"/>
          <w:kern w:val="22"/>
          <w:sz w:val="24"/>
          <w:szCs w:val="24"/>
          <w:highlight w:val="none"/>
        </w:rPr>
        <w:t>最大小时浓度值为</w:t>
      </w:r>
      <w:r>
        <w:rPr>
          <w:rFonts w:hint="eastAsia" w:ascii="Times New Roman" w:hAnsi="Times New Roman" w:eastAsia="宋体" w:cs="Times New Roman"/>
          <w:color w:val="auto"/>
          <w:kern w:val="22"/>
          <w:sz w:val="24"/>
          <w:szCs w:val="24"/>
          <w:highlight w:val="none"/>
          <w:lang w:val="en-US" w:eastAsia="zh-CN"/>
        </w:rPr>
        <w:t>1.83</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vertAlign w:val="baseline"/>
          <w:lang w:eastAsia="zh-CN"/>
        </w:rPr>
        <w:t>，</w:t>
      </w:r>
      <w:r>
        <w:rPr>
          <w:rFonts w:ascii="Times New Roman" w:hAnsi="Times New Roman" w:eastAsia="宋体" w:cs="Times New Roman"/>
          <w:color w:val="auto"/>
          <w:kern w:val="22"/>
          <w:sz w:val="24"/>
          <w:szCs w:val="24"/>
          <w:highlight w:val="none"/>
        </w:rPr>
        <w:t>厂界</w:t>
      </w:r>
      <w:r>
        <w:rPr>
          <w:rFonts w:hint="eastAsia" w:ascii="Times New Roman" w:hAnsi="Times New Roman" w:eastAsia="宋体" w:cs="Times New Roman"/>
          <w:color w:val="auto"/>
          <w:kern w:val="22"/>
          <w:sz w:val="24"/>
          <w:szCs w:val="24"/>
          <w:highlight w:val="none"/>
          <w:lang w:val="en-US" w:eastAsia="zh-CN"/>
        </w:rPr>
        <w:t>氮氧化物的</w:t>
      </w:r>
      <w:r>
        <w:rPr>
          <w:rFonts w:hint="eastAsia" w:ascii="Times New Roman" w:hAnsi="Times New Roman" w:eastAsia="宋体" w:cs="Times New Roman"/>
          <w:color w:val="auto"/>
          <w:kern w:val="22"/>
          <w:sz w:val="24"/>
          <w:szCs w:val="24"/>
          <w:highlight w:val="none"/>
        </w:rPr>
        <w:t>最大小时浓度值为</w:t>
      </w:r>
      <w:r>
        <w:rPr>
          <w:rFonts w:hint="eastAsia" w:ascii="Times New Roman" w:hAnsi="Times New Roman" w:eastAsia="宋体" w:cs="Times New Roman"/>
          <w:color w:val="auto"/>
          <w:kern w:val="22"/>
          <w:sz w:val="24"/>
          <w:szCs w:val="24"/>
          <w:highlight w:val="none"/>
          <w:lang w:val="en-US" w:eastAsia="zh-CN"/>
        </w:rPr>
        <w:t>0.052</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vertAlign w:val="baseline"/>
          <w:lang w:eastAsia="zh-CN"/>
        </w:rPr>
        <w:t>，</w:t>
      </w:r>
      <w:r>
        <w:rPr>
          <w:rFonts w:ascii="Times New Roman" w:hAnsi="Times New Roman" w:eastAsia="宋体" w:cs="Times New Roman"/>
          <w:color w:val="auto"/>
          <w:kern w:val="22"/>
          <w:sz w:val="24"/>
          <w:szCs w:val="24"/>
          <w:highlight w:val="none"/>
        </w:rPr>
        <w:t>厂界</w:t>
      </w:r>
      <w:r>
        <w:rPr>
          <w:rFonts w:hint="eastAsia" w:ascii="Times New Roman" w:hAnsi="Times New Roman" w:eastAsia="宋体" w:cs="Times New Roman"/>
          <w:color w:val="auto"/>
          <w:kern w:val="22"/>
          <w:sz w:val="24"/>
          <w:szCs w:val="24"/>
          <w:highlight w:val="none"/>
          <w:lang w:val="en-US" w:eastAsia="zh-CN"/>
        </w:rPr>
        <w:t>二甲苯的</w:t>
      </w:r>
      <w:r>
        <w:rPr>
          <w:rFonts w:hint="eastAsia" w:ascii="Times New Roman" w:hAnsi="Times New Roman" w:eastAsia="宋体" w:cs="Times New Roman"/>
          <w:color w:val="auto"/>
          <w:kern w:val="22"/>
          <w:sz w:val="24"/>
          <w:szCs w:val="24"/>
          <w:highlight w:val="none"/>
        </w:rPr>
        <w:t>最大小时浓度值为</w:t>
      </w:r>
      <w:r>
        <w:rPr>
          <w:rFonts w:hint="eastAsia" w:ascii="Times New Roman" w:hAnsi="Times New Roman" w:eastAsia="宋体" w:cs="Times New Roman"/>
          <w:color w:val="auto"/>
          <w:kern w:val="22"/>
          <w:sz w:val="24"/>
          <w:szCs w:val="24"/>
          <w:highlight w:val="none"/>
          <w:lang w:val="en-US" w:eastAsia="zh-CN"/>
        </w:rPr>
        <w:t>0.0337</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vertAlign w:val="baseline"/>
          <w:lang w:eastAsia="zh-CN"/>
        </w:rPr>
        <w:t>，</w:t>
      </w:r>
      <w:r>
        <w:rPr>
          <w:rFonts w:hint="eastAsia" w:ascii="Times New Roman" w:hAnsi="Times New Roman" w:eastAsia="宋体" w:cs="Times New Roman"/>
          <w:color w:val="auto"/>
          <w:kern w:val="22"/>
          <w:sz w:val="24"/>
          <w:szCs w:val="24"/>
          <w:highlight w:val="none"/>
          <w:vertAlign w:val="baseline"/>
          <w:lang w:val="en-US" w:eastAsia="zh-CN"/>
        </w:rPr>
        <w:t>二氧化硫、氯化氢、乙酸乙酯、乙酸丁酯、臭气浓度均为未检出；</w:t>
      </w:r>
      <w:r>
        <w:rPr>
          <w:rFonts w:hint="eastAsia" w:ascii="Times New Roman" w:hAnsi="Times New Roman" w:eastAsia="宋体" w:cs="Times New Roman"/>
          <w:color w:val="auto"/>
          <w:kern w:val="22"/>
          <w:sz w:val="24"/>
          <w:szCs w:val="24"/>
          <w:highlight w:val="none"/>
        </w:rPr>
        <w:t>颗粒物</w:t>
      </w:r>
      <w:r>
        <w:rPr>
          <w:rFonts w:hint="eastAsia" w:ascii="Times New Roman" w:hAnsi="Times New Roman" w:eastAsia="宋体" w:cs="Times New Roman"/>
          <w:color w:val="auto"/>
          <w:kern w:val="22"/>
          <w:sz w:val="24"/>
          <w:szCs w:val="24"/>
          <w:highlight w:val="none"/>
          <w:lang w:val="en-US" w:eastAsia="zh-CN"/>
        </w:rPr>
        <w:t>、二氧化硫、氮氧化物、氯化氢检测结果均符合《大气污染物综合排放标准》（GB 16297-1996）表2限值要求；乙酸乙酯、乙酸丁酯、二甲苯、非甲烷总烃、臭气浓度检测结果均符合《工业涂装工序大气污染物排放标准》（DB33/ 2146-2018）表6限值要求</w:t>
      </w:r>
      <w:r>
        <w:rPr>
          <w:rFonts w:hint="eastAsia" w:ascii="Times New Roman" w:hAnsi="Times New Roman" w:eastAsia="宋体" w:cs="Times New Roman"/>
          <w:bCs/>
          <w:color w:val="auto"/>
          <w:kern w:val="0"/>
          <w:sz w:val="24"/>
          <w:szCs w:val="21"/>
          <w:highlight w:val="none"/>
          <w:lang w:val="en-US" w:eastAsia="zh-CN"/>
        </w:rPr>
        <w:t>。</w:t>
      </w:r>
    </w:p>
    <w:p w14:paraId="4BD7D321">
      <w:pPr>
        <w:widowControl/>
        <w:adjustRightInd w:val="0"/>
        <w:snapToGrid w:val="0"/>
        <w:spacing w:line="360" w:lineRule="auto"/>
        <w:ind w:firstLine="480" w:firstLineChars="200"/>
        <w:jc w:val="left"/>
        <w:rPr>
          <w:rFonts w:hint="eastAsia" w:ascii="Times New Roman" w:hAnsi="Times New Roman" w:eastAsia="宋体" w:cs="Times New Roman"/>
          <w:kern w:val="22"/>
          <w:sz w:val="24"/>
          <w:szCs w:val="24"/>
        </w:rPr>
      </w:pPr>
      <w:r>
        <w:rPr>
          <w:rFonts w:hint="eastAsia" w:ascii="Times New Roman" w:hAnsi="Times New Roman" w:eastAsia="宋体" w:cs="Times New Roman"/>
          <w:color w:val="auto"/>
          <w:kern w:val="22"/>
          <w:sz w:val="24"/>
          <w:szCs w:val="24"/>
          <w:highlight w:val="none"/>
          <w:lang w:eastAsia="zh-CN"/>
        </w:rPr>
        <w:t>厂界内生产车间</w:t>
      </w:r>
      <w:r>
        <w:rPr>
          <w:rFonts w:hint="eastAsia" w:ascii="Times New Roman" w:hAnsi="Times New Roman" w:eastAsia="宋体" w:cs="Times New Roman"/>
          <w:color w:val="auto"/>
          <w:kern w:val="22"/>
          <w:sz w:val="24"/>
          <w:szCs w:val="24"/>
          <w:highlight w:val="none"/>
          <w:lang w:val="en-US" w:eastAsia="zh-CN"/>
        </w:rPr>
        <w:t>外</w:t>
      </w:r>
      <w:r>
        <w:rPr>
          <w:rFonts w:hint="eastAsia" w:ascii="Times New Roman" w:hAnsi="Times New Roman" w:eastAsia="宋体" w:cs="Times New Roman"/>
          <w:color w:val="auto"/>
          <w:kern w:val="22"/>
          <w:sz w:val="24"/>
          <w:szCs w:val="24"/>
          <w:highlight w:val="none"/>
          <w:lang w:eastAsia="zh-CN"/>
        </w:rPr>
        <w:t>非甲烷总烃</w:t>
      </w:r>
      <w:r>
        <w:rPr>
          <w:rFonts w:hint="eastAsia" w:ascii="Times New Roman" w:hAnsi="Times New Roman" w:eastAsia="宋体" w:cs="Times New Roman"/>
          <w:color w:val="auto"/>
          <w:kern w:val="22"/>
          <w:sz w:val="24"/>
          <w:szCs w:val="24"/>
          <w:highlight w:val="none"/>
        </w:rPr>
        <w:t>的最大小时</w:t>
      </w:r>
      <w:r>
        <w:rPr>
          <w:rFonts w:hint="eastAsia" w:ascii="Times New Roman" w:hAnsi="Times New Roman" w:eastAsia="宋体" w:cs="Times New Roman"/>
          <w:color w:val="auto"/>
          <w:kern w:val="22"/>
          <w:sz w:val="24"/>
          <w:szCs w:val="24"/>
          <w:highlight w:val="none"/>
          <w:lang w:val="en-US" w:eastAsia="zh-CN"/>
        </w:rPr>
        <w:t>均值</w:t>
      </w:r>
      <w:r>
        <w:rPr>
          <w:rFonts w:hint="eastAsia" w:ascii="Times New Roman" w:hAnsi="Times New Roman" w:eastAsia="宋体" w:cs="Times New Roman"/>
          <w:color w:val="auto"/>
          <w:kern w:val="22"/>
          <w:sz w:val="24"/>
          <w:szCs w:val="24"/>
          <w:highlight w:val="none"/>
        </w:rPr>
        <w:t>为</w:t>
      </w:r>
      <w:r>
        <w:rPr>
          <w:rFonts w:hint="eastAsia" w:ascii="Times New Roman" w:hAnsi="Times New Roman" w:eastAsia="宋体" w:cs="Times New Roman"/>
          <w:color w:val="auto"/>
          <w:kern w:val="22"/>
          <w:sz w:val="24"/>
          <w:szCs w:val="24"/>
          <w:highlight w:val="none"/>
          <w:lang w:val="en-US" w:eastAsia="zh-CN"/>
        </w:rPr>
        <w:t>3.05</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vertAlign w:val="baseline"/>
          <w:lang w:eastAsia="zh-CN"/>
        </w:rPr>
        <w:t>，</w:t>
      </w:r>
      <w:r>
        <w:rPr>
          <w:rFonts w:hint="eastAsia" w:ascii="Times New Roman" w:hAnsi="Times New Roman" w:eastAsia="宋体" w:cs="Times New Roman"/>
          <w:color w:val="auto"/>
          <w:kern w:val="22"/>
          <w:sz w:val="24"/>
          <w:szCs w:val="24"/>
          <w:highlight w:val="none"/>
          <w:vertAlign w:val="baseline"/>
          <w:lang w:val="en-US" w:eastAsia="zh-CN"/>
        </w:rPr>
        <w:t>最大一次值为3.27</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rPr>
        <w:t>，</w:t>
      </w:r>
      <w:r>
        <w:rPr>
          <w:rFonts w:hint="eastAsia" w:ascii="Times New Roman" w:hAnsi="Times New Roman" w:eastAsia="宋体" w:cs="Times New Roman"/>
          <w:color w:val="auto"/>
          <w:kern w:val="22"/>
          <w:sz w:val="24"/>
          <w:szCs w:val="24"/>
          <w:highlight w:val="none"/>
          <w:lang w:val="en-US" w:eastAsia="zh-CN"/>
        </w:rPr>
        <w:t>结果均</w:t>
      </w:r>
      <w:r>
        <w:rPr>
          <w:rFonts w:hint="eastAsia" w:ascii="Times New Roman" w:hAnsi="Times New Roman" w:eastAsia="宋体" w:cs="Times New Roman"/>
          <w:color w:val="auto"/>
          <w:kern w:val="22"/>
          <w:sz w:val="24"/>
          <w:szCs w:val="24"/>
          <w:highlight w:val="none"/>
        </w:rPr>
        <w:t>符合《挥发性有机物无组织排放控制标准》（GB 37822-2019）表A.1特别排放限值</w:t>
      </w:r>
      <w:r>
        <w:rPr>
          <w:rFonts w:hint="eastAsia" w:ascii="Times New Roman" w:hAnsi="Times New Roman" w:eastAsia="宋体" w:cs="Times New Roman"/>
          <w:kern w:val="22"/>
          <w:sz w:val="24"/>
          <w:szCs w:val="24"/>
        </w:rPr>
        <w:t>。</w:t>
      </w:r>
    </w:p>
    <w:p w14:paraId="06AA6BDA">
      <w:pPr>
        <w:spacing w:line="360" w:lineRule="auto"/>
        <w:ind w:firstLine="480" w:firstLineChars="200"/>
        <w:outlineLvl w:val="9"/>
        <w:rPr>
          <w:rFonts w:hint="default" w:ascii="Times New Roman" w:hAnsi="Times New Roman" w:eastAsia="宋体" w:cs="Times New Roman"/>
          <w:bCs/>
          <w:color w:val="auto"/>
          <w:kern w:val="0"/>
          <w:sz w:val="24"/>
          <w:szCs w:val="24"/>
          <w:highlight w:val="none"/>
          <w:lang w:eastAsia="zh-CN"/>
        </w:rPr>
      </w:pPr>
      <w:r>
        <w:rPr>
          <w:rFonts w:hint="eastAsia" w:ascii="Times New Roman" w:hAnsi="Times New Roman" w:eastAsia="宋体" w:cs="Times New Roman"/>
          <w:color w:val="auto"/>
          <w:kern w:val="22"/>
          <w:sz w:val="24"/>
          <w:szCs w:val="24"/>
          <w:highlight w:val="none"/>
          <w:lang w:eastAsia="zh-CN"/>
        </w:rPr>
        <w:t>厂界内生产车间</w:t>
      </w:r>
      <w:r>
        <w:rPr>
          <w:rFonts w:hint="eastAsia" w:ascii="Times New Roman" w:hAnsi="Times New Roman" w:eastAsia="宋体" w:cs="Times New Roman"/>
          <w:color w:val="auto"/>
          <w:kern w:val="22"/>
          <w:sz w:val="24"/>
          <w:szCs w:val="24"/>
          <w:highlight w:val="none"/>
          <w:lang w:val="en-US" w:eastAsia="zh-CN"/>
        </w:rPr>
        <w:t>外颗粒物</w:t>
      </w:r>
      <w:r>
        <w:rPr>
          <w:rFonts w:hint="eastAsia" w:ascii="Times New Roman" w:hAnsi="Times New Roman" w:eastAsia="宋体" w:cs="Times New Roman"/>
          <w:color w:val="auto"/>
          <w:kern w:val="22"/>
          <w:sz w:val="24"/>
          <w:szCs w:val="24"/>
          <w:highlight w:val="none"/>
        </w:rPr>
        <w:t>的最大小时</w:t>
      </w:r>
      <w:r>
        <w:rPr>
          <w:rFonts w:hint="eastAsia" w:ascii="Times New Roman" w:hAnsi="Times New Roman" w:eastAsia="宋体" w:cs="Times New Roman"/>
          <w:color w:val="auto"/>
          <w:kern w:val="22"/>
          <w:sz w:val="24"/>
          <w:szCs w:val="24"/>
          <w:highlight w:val="none"/>
          <w:lang w:val="en-US" w:eastAsia="zh-CN"/>
        </w:rPr>
        <w:t>均值</w:t>
      </w:r>
      <w:r>
        <w:rPr>
          <w:rFonts w:hint="eastAsia" w:ascii="Times New Roman" w:hAnsi="Times New Roman" w:eastAsia="宋体" w:cs="Times New Roman"/>
          <w:color w:val="auto"/>
          <w:kern w:val="22"/>
          <w:sz w:val="24"/>
          <w:szCs w:val="24"/>
          <w:highlight w:val="none"/>
        </w:rPr>
        <w:t>为</w:t>
      </w:r>
      <w:r>
        <w:rPr>
          <w:rFonts w:hint="eastAsia" w:ascii="Times New Roman" w:hAnsi="Times New Roman" w:eastAsia="宋体" w:cs="Times New Roman"/>
          <w:color w:val="auto"/>
          <w:kern w:val="22"/>
          <w:sz w:val="24"/>
          <w:szCs w:val="24"/>
          <w:highlight w:val="none"/>
          <w:lang w:val="en-US" w:eastAsia="zh-CN"/>
        </w:rPr>
        <w:t>0.345</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rPr>
        <w:t>，</w:t>
      </w:r>
      <w:r>
        <w:rPr>
          <w:rFonts w:hint="eastAsia" w:ascii="Times New Roman" w:hAnsi="Times New Roman" w:eastAsia="宋体" w:cs="Times New Roman"/>
          <w:color w:val="auto"/>
          <w:kern w:val="22"/>
          <w:sz w:val="24"/>
          <w:szCs w:val="24"/>
          <w:highlight w:val="none"/>
          <w:lang w:val="en-US" w:eastAsia="zh-CN"/>
        </w:rPr>
        <w:t>结果</w:t>
      </w:r>
      <w:r>
        <w:rPr>
          <w:rFonts w:hint="eastAsia" w:ascii="Times New Roman" w:hAnsi="Times New Roman" w:eastAsia="宋体" w:cs="Times New Roman"/>
          <w:color w:val="auto"/>
          <w:kern w:val="22"/>
          <w:sz w:val="24"/>
          <w:szCs w:val="24"/>
          <w:highlight w:val="none"/>
        </w:rPr>
        <w:t>符合《铸造工业大气污染物排放标准》（GB 39726-2020）表A.1的排放限值</w:t>
      </w:r>
      <w:r>
        <w:rPr>
          <w:rFonts w:hint="eastAsia" w:ascii="Times New Roman" w:hAnsi="Times New Roman" w:eastAsia="宋体" w:cs="Times New Roman"/>
          <w:kern w:val="22"/>
          <w:sz w:val="24"/>
          <w:szCs w:val="24"/>
        </w:rPr>
        <w:t>。</w:t>
      </w:r>
    </w:p>
    <w:p w14:paraId="424B19F5">
      <w:pPr>
        <w:spacing w:line="360" w:lineRule="auto"/>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color w:val="000000"/>
          <w:sz w:val="24"/>
          <w:szCs w:val="24"/>
        </w:rPr>
        <w:t>（</w:t>
      </w:r>
      <w:r>
        <w:rPr>
          <w:rFonts w:hint="default" w:ascii="Times New Roman" w:hAnsi="Times New Roman" w:eastAsia="宋体" w:cs="Times New Roman"/>
          <w:color w:val="000000"/>
          <w:sz w:val="24"/>
          <w:szCs w:val="24"/>
          <w:lang w:val="en-US" w:eastAsia="zh-CN"/>
        </w:rPr>
        <w:t>4</w:t>
      </w:r>
      <w:r>
        <w:rPr>
          <w:rFonts w:hint="default" w:ascii="Times New Roman" w:hAnsi="Times New Roman" w:eastAsia="宋体" w:cs="Times New Roman"/>
          <w:color w:val="000000"/>
          <w:sz w:val="24"/>
          <w:szCs w:val="24"/>
        </w:rPr>
        <w:t>）</w:t>
      </w:r>
      <w:r>
        <w:rPr>
          <w:rFonts w:ascii="Times New Roman" w:hAnsi="Times New Roman" w:cs="Times New Roman"/>
          <w:sz w:val="24"/>
          <w:highlight w:val="none"/>
        </w:rPr>
        <w:t>厂界</w:t>
      </w:r>
      <w:r>
        <w:rPr>
          <w:rFonts w:hint="eastAsia" w:ascii="Times New Roman" w:hAnsi="Times New Roman" w:cs="Times New Roman"/>
          <w:sz w:val="24"/>
          <w:highlight w:val="none"/>
          <w:lang w:val="en-US" w:eastAsia="zh-CN"/>
        </w:rPr>
        <w:t>南外、西外</w:t>
      </w:r>
      <w:r>
        <w:rPr>
          <w:rFonts w:hint="eastAsia" w:ascii="Times New Roman" w:hAnsi="Times New Roman" w:cs="Times New Roman"/>
          <w:sz w:val="24"/>
          <w:highlight w:val="none"/>
        </w:rPr>
        <w:t>昼间噪声</w:t>
      </w:r>
      <w:r>
        <w:rPr>
          <w:rFonts w:hint="eastAsia" w:ascii="Times New Roman" w:hAnsi="Times New Roman" w:cs="Times New Roman"/>
          <w:sz w:val="24"/>
          <w:highlight w:val="none"/>
          <w:lang w:val="en-US" w:eastAsia="zh-CN"/>
        </w:rPr>
        <w:t>Leq最大值分别为61</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63</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夜间</w:t>
      </w:r>
      <w:r>
        <w:rPr>
          <w:rFonts w:hint="eastAsia" w:ascii="Times New Roman" w:hAnsi="Times New Roman" w:cs="Times New Roman"/>
          <w:sz w:val="24"/>
          <w:highlight w:val="none"/>
        </w:rPr>
        <w:t>噪声</w:t>
      </w:r>
      <w:r>
        <w:rPr>
          <w:rFonts w:hint="eastAsia" w:ascii="Times New Roman" w:hAnsi="Times New Roman" w:cs="Times New Roman"/>
          <w:sz w:val="24"/>
          <w:highlight w:val="none"/>
          <w:lang w:val="en-US" w:eastAsia="zh-CN"/>
        </w:rPr>
        <w:t>Leq最大值分别为52</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54</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结果均</w:t>
      </w:r>
      <w:r>
        <w:rPr>
          <w:rFonts w:hint="eastAsia" w:ascii="Times New Roman" w:hAnsi="Times New Roman" w:cs="Times New Roman"/>
          <w:color w:val="000000"/>
          <w:sz w:val="24"/>
          <w:highlight w:val="none"/>
        </w:rPr>
        <w:t>符合</w:t>
      </w:r>
      <w:r>
        <w:rPr>
          <w:rFonts w:ascii="Times New Roman" w:hAnsi="Times New Roman" w:cs="Times New Roman"/>
          <w:color w:val="000000"/>
          <w:sz w:val="24"/>
          <w:highlight w:val="none"/>
        </w:rPr>
        <w:t>《工业企业厂界噪声排放标准》</w:t>
      </w:r>
      <w:r>
        <w:rPr>
          <w:rFonts w:hint="eastAsia" w:ascii="Times New Roman" w:hAnsi="Times New Roman" w:cs="Times New Roman"/>
          <w:color w:val="000000"/>
          <w:sz w:val="24"/>
          <w:highlight w:val="none"/>
          <w:lang w:eastAsia="zh-CN"/>
        </w:rPr>
        <w:t>（</w:t>
      </w:r>
      <w:r>
        <w:rPr>
          <w:rFonts w:ascii="Times New Roman" w:hAnsi="Times New Roman" w:cs="Times New Roman"/>
          <w:color w:val="000000"/>
          <w:sz w:val="24"/>
          <w:highlight w:val="none"/>
        </w:rPr>
        <w:t>GB</w:t>
      </w:r>
      <w:r>
        <w:rPr>
          <w:rFonts w:hint="eastAsia" w:ascii="Times New Roman" w:hAnsi="Times New Roman" w:cs="Times New Roman"/>
          <w:color w:val="000000"/>
          <w:sz w:val="24"/>
          <w:highlight w:val="none"/>
          <w:lang w:val="en-US" w:eastAsia="zh-CN"/>
        </w:rPr>
        <w:t xml:space="preserve"> </w:t>
      </w:r>
      <w:r>
        <w:rPr>
          <w:rFonts w:ascii="Times New Roman" w:hAnsi="Times New Roman" w:cs="Times New Roman"/>
          <w:color w:val="000000"/>
          <w:sz w:val="24"/>
          <w:highlight w:val="none"/>
        </w:rPr>
        <w:t>12348-2008</w:t>
      </w:r>
      <w:r>
        <w:rPr>
          <w:rFonts w:hint="eastAsia" w:ascii="Times New Roman" w:hAnsi="Times New Roman" w:cs="Times New Roman"/>
          <w:color w:val="000000"/>
          <w:sz w:val="24"/>
          <w:highlight w:val="none"/>
          <w:lang w:eastAsia="zh-CN"/>
        </w:rPr>
        <w:t>）</w:t>
      </w:r>
      <w:r>
        <w:rPr>
          <w:rFonts w:hint="eastAsia" w:ascii="Times New Roman" w:hAnsi="Times New Roman" w:cs="Times New Roman"/>
          <w:color w:val="000000"/>
          <w:sz w:val="24"/>
          <w:highlight w:val="none"/>
          <w:lang w:val="en-US" w:eastAsia="zh-CN"/>
        </w:rPr>
        <w:t>表1</w:t>
      </w:r>
      <w:r>
        <w:rPr>
          <w:rFonts w:hint="eastAsia" w:ascii="Times New Roman" w:hAnsi="Times New Roman" w:cs="Times New Roman"/>
          <w:color w:val="000000"/>
          <w:sz w:val="24"/>
          <w:highlight w:val="none"/>
        </w:rPr>
        <w:t>中</w:t>
      </w:r>
      <w:r>
        <w:rPr>
          <w:rFonts w:hint="eastAsia" w:ascii="Times New Roman" w:hAnsi="Times New Roman" w:cs="Times New Roman"/>
          <w:color w:val="000000"/>
          <w:sz w:val="24"/>
          <w:highlight w:val="none"/>
          <w:lang w:val="en-US" w:eastAsia="zh-CN"/>
        </w:rPr>
        <w:t>的3类要求</w:t>
      </w:r>
      <w:r>
        <w:rPr>
          <w:rFonts w:hint="eastAsia" w:ascii="Times New Roman" w:hAnsi="Times New Roman" w:cs="Times New Roman"/>
          <w:color w:val="000000"/>
          <w:sz w:val="24"/>
          <w:highlight w:val="none"/>
        </w:rPr>
        <w:t>。</w:t>
      </w:r>
    </w:p>
    <w:p w14:paraId="1A389F7C">
      <w:pPr>
        <w:spacing w:line="360" w:lineRule="auto"/>
        <w:ind w:firstLine="480" w:firstLineChars="200"/>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000000"/>
          <w:sz w:val="24"/>
          <w:szCs w:val="24"/>
        </w:rPr>
        <w:t>（</w:t>
      </w:r>
      <w:r>
        <w:rPr>
          <w:rFonts w:hint="default" w:ascii="Times New Roman" w:hAnsi="Times New Roman" w:eastAsia="宋体" w:cs="Times New Roman"/>
          <w:color w:val="000000"/>
          <w:sz w:val="24"/>
          <w:szCs w:val="24"/>
          <w:lang w:val="en-US" w:eastAsia="zh-CN"/>
        </w:rPr>
        <w:t>5</w:t>
      </w:r>
      <w:r>
        <w:rPr>
          <w:rFonts w:hint="default" w:ascii="Times New Roman" w:hAnsi="Times New Roman" w:eastAsia="宋体" w:cs="Times New Roman"/>
          <w:color w:val="000000"/>
          <w:sz w:val="24"/>
          <w:szCs w:val="24"/>
        </w:rPr>
        <w:t>）</w:t>
      </w:r>
      <w:bookmarkStart w:id="133" w:name="_Hlk74832291"/>
      <w:r>
        <w:rPr>
          <w:rFonts w:hint="default" w:ascii="Times New Roman" w:hAnsi="Times New Roman" w:eastAsia="宋体" w:cs="Times New Roman"/>
          <w:color w:val="000000"/>
          <w:sz w:val="24"/>
          <w:szCs w:val="24"/>
        </w:rPr>
        <w:t>危险废物：</w:t>
      </w:r>
      <w:r>
        <w:rPr>
          <w:rFonts w:hint="default" w:ascii="Times New Roman" w:hAnsi="Times New Roman" w:eastAsia="宋体" w:cs="Times New Roman"/>
          <w:color w:val="000000"/>
          <w:sz w:val="24"/>
          <w:szCs w:val="24"/>
          <w:lang w:eastAsia="zh-CN"/>
        </w:rPr>
        <w:t>厂房设置</w:t>
      </w:r>
      <w:r>
        <w:rPr>
          <w:rFonts w:hint="eastAsia" w:ascii="Times New Roman" w:hAnsi="Times New Roman" w:eastAsia="宋体" w:cs="Times New Roman"/>
          <w:color w:val="000000"/>
          <w:sz w:val="24"/>
          <w:szCs w:val="24"/>
          <w:lang w:val="en-US" w:eastAsia="zh-CN"/>
        </w:rPr>
        <w:t>有两个</w:t>
      </w:r>
      <w:r>
        <w:rPr>
          <w:rFonts w:hint="default" w:ascii="Times New Roman" w:hAnsi="Times New Roman" w:eastAsia="宋体" w:cs="Times New Roman"/>
          <w:color w:val="000000"/>
          <w:sz w:val="24"/>
          <w:szCs w:val="24"/>
          <w:lang w:eastAsia="zh-CN"/>
        </w:rPr>
        <w:t>危废仓库</w:t>
      </w:r>
      <w:r>
        <w:rPr>
          <w:rFonts w:hint="default" w:ascii="Times New Roman" w:hAnsi="Times New Roman" w:eastAsia="宋体" w:cs="Times New Roman"/>
          <w:color w:val="000000"/>
          <w:sz w:val="24"/>
          <w:szCs w:val="24"/>
        </w:rPr>
        <w:t>，</w:t>
      </w:r>
      <w:r>
        <w:rPr>
          <w:rFonts w:hint="default" w:ascii="Times New Roman" w:hAnsi="Times New Roman" w:eastAsia="宋体" w:cs="Times New Roman"/>
          <w:color w:val="000000"/>
          <w:sz w:val="24"/>
          <w:szCs w:val="24"/>
          <w:lang w:val="en-US" w:eastAsia="zh-CN"/>
        </w:rPr>
        <w:t>位于1#车间1F南侧（面积为10m</w:t>
      </w:r>
      <w:r>
        <w:rPr>
          <w:rFonts w:hint="default" w:ascii="Times New Roman" w:hAnsi="Times New Roman" w:eastAsia="宋体" w:cs="Times New Roman"/>
          <w:color w:val="000000"/>
          <w:sz w:val="24"/>
          <w:szCs w:val="24"/>
          <w:vertAlign w:val="superscript"/>
          <w:lang w:val="en-US" w:eastAsia="zh-CN"/>
        </w:rPr>
        <w:t>2</w:t>
      </w:r>
      <w:r>
        <w:rPr>
          <w:rFonts w:hint="default" w:ascii="Times New Roman" w:hAnsi="Times New Roman" w:eastAsia="宋体" w:cs="Times New Roman"/>
          <w:color w:val="000000"/>
          <w:sz w:val="24"/>
          <w:szCs w:val="24"/>
          <w:lang w:val="en-US" w:eastAsia="zh-CN"/>
        </w:rPr>
        <w:t>）和1#车间1F西侧夹层（面积为20m</w:t>
      </w:r>
      <w:r>
        <w:rPr>
          <w:rFonts w:hint="default" w:ascii="Times New Roman" w:hAnsi="Times New Roman" w:eastAsia="宋体" w:cs="Times New Roman"/>
          <w:color w:val="000000"/>
          <w:sz w:val="24"/>
          <w:szCs w:val="24"/>
          <w:vertAlign w:val="superscript"/>
          <w:lang w:val="en-US" w:eastAsia="zh-CN"/>
        </w:rPr>
        <w:t>2</w:t>
      </w:r>
      <w:r>
        <w:rPr>
          <w:rFonts w:hint="default" w:ascii="Times New Roman" w:hAnsi="Times New Roman" w:eastAsia="宋体" w:cs="Times New Roman"/>
          <w:color w:val="000000"/>
          <w:sz w:val="24"/>
          <w:szCs w:val="24"/>
          <w:lang w:val="en-US" w:eastAsia="zh-CN"/>
        </w:rPr>
        <w:t>）</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铝灰渣</w:t>
      </w:r>
      <w:r>
        <w:rPr>
          <w:rFonts w:hint="eastAsia" w:ascii="Times New Roman" w:hAnsi="Times New Roman" w:eastAsia="宋体" w:cs="Times New Roman"/>
          <w:color w:val="000000"/>
          <w:sz w:val="24"/>
          <w:szCs w:val="24"/>
          <w:lang w:val="en-US" w:eastAsia="zh-CN"/>
        </w:rPr>
        <w:t>收集后定期委托</w:t>
      </w:r>
      <w:r>
        <w:rPr>
          <w:rFonts w:hint="default" w:ascii="Times New Roman" w:hAnsi="Times New Roman" w:eastAsia="宋体" w:cs="Times New Roman"/>
          <w:color w:val="000000"/>
          <w:sz w:val="24"/>
          <w:szCs w:val="24"/>
          <w:lang w:val="en-US" w:eastAsia="zh-CN"/>
        </w:rPr>
        <w:t>浙江硕博再生资源有限公司</w:t>
      </w:r>
      <w:r>
        <w:rPr>
          <w:rFonts w:hint="eastAsia" w:ascii="Times New Roman" w:hAnsi="Times New Roman" w:eastAsia="宋体" w:cs="Times New Roman"/>
          <w:color w:val="000000"/>
          <w:sz w:val="24"/>
          <w:szCs w:val="24"/>
          <w:lang w:val="en-US" w:eastAsia="zh-CN"/>
        </w:rPr>
        <w:t>处置；</w:t>
      </w:r>
      <w:r>
        <w:rPr>
          <w:rFonts w:hint="default" w:ascii="Times New Roman" w:hAnsi="Times New Roman" w:eastAsia="宋体" w:cs="Times New Roman"/>
          <w:color w:val="000000"/>
          <w:sz w:val="24"/>
          <w:szCs w:val="24"/>
          <w:lang w:val="en-US" w:eastAsia="zh-CN"/>
        </w:rPr>
        <w:t>熔铸沉渣</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废酸</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漆渣</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污泥</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废过滤棉</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废活性炭</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废催化剂</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废润滑油</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废油桶</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危险废包装物</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含油废抹布</w:t>
      </w:r>
      <w:r>
        <w:rPr>
          <w:rFonts w:hint="eastAsia" w:ascii="Times New Roman" w:hAnsi="Times New Roman" w:eastAsia="宋体" w:cs="Times New Roman"/>
          <w:color w:val="000000"/>
          <w:sz w:val="24"/>
          <w:szCs w:val="24"/>
          <w:lang w:val="en-US" w:eastAsia="zh-CN"/>
        </w:rPr>
        <w:t>分类收集后</w:t>
      </w:r>
      <w:r>
        <w:rPr>
          <w:rFonts w:hint="default" w:ascii="Times New Roman" w:hAnsi="Times New Roman" w:eastAsia="宋体" w:cs="Times New Roman"/>
          <w:color w:val="000000"/>
          <w:sz w:val="24"/>
          <w:szCs w:val="24"/>
        </w:rPr>
        <w:t>定期委托</w:t>
      </w:r>
      <w:r>
        <w:rPr>
          <w:rFonts w:hint="default" w:ascii="Times New Roman" w:hAnsi="Times New Roman" w:eastAsia="宋体" w:cs="Times New Roman"/>
          <w:color w:val="000000"/>
          <w:sz w:val="24"/>
          <w:szCs w:val="24"/>
          <w:lang w:val="en-US" w:eastAsia="zh-CN"/>
        </w:rPr>
        <w:t>台州市德长环保有限公司</w:t>
      </w:r>
      <w:r>
        <w:rPr>
          <w:rFonts w:hint="default" w:ascii="Times New Roman" w:hAnsi="Times New Roman" w:eastAsia="宋体" w:cs="Times New Roman"/>
          <w:color w:val="000000"/>
          <w:sz w:val="24"/>
          <w:szCs w:val="24"/>
        </w:rPr>
        <w:t>处置</w:t>
      </w:r>
      <w:r>
        <w:rPr>
          <w:rFonts w:hint="default" w:ascii="Times New Roman" w:hAnsi="Times New Roman" w:eastAsia="宋体" w:cs="Times New Roman"/>
          <w:color w:val="000000"/>
          <w:sz w:val="24"/>
          <w:szCs w:val="24"/>
          <w:lang w:val="en-US" w:eastAsia="zh-CN"/>
        </w:rPr>
        <w:t>。</w:t>
      </w:r>
    </w:p>
    <w:p w14:paraId="4E0FD9B1">
      <w:pPr>
        <w:spacing w:line="360" w:lineRule="auto"/>
        <w:ind w:firstLine="480" w:firstLineChars="200"/>
        <w:rPr>
          <w:rFonts w:hint="default" w:ascii="Times New Roman" w:hAnsi="Times New Roman" w:eastAsia="宋体" w:cs="Times New Roman"/>
          <w:color w:val="000000"/>
          <w:sz w:val="24"/>
          <w:szCs w:val="24"/>
          <w:lang w:eastAsia="zh-CN"/>
        </w:rPr>
      </w:pPr>
      <w:r>
        <w:rPr>
          <w:rFonts w:hint="default" w:ascii="Times New Roman" w:hAnsi="Times New Roman" w:eastAsia="宋体" w:cs="Times New Roman"/>
          <w:color w:val="000000"/>
          <w:sz w:val="24"/>
          <w:szCs w:val="24"/>
        </w:rPr>
        <w:t>一般</w:t>
      </w:r>
      <w:r>
        <w:rPr>
          <w:rFonts w:hint="default" w:ascii="Times New Roman" w:hAnsi="Times New Roman" w:eastAsia="宋体" w:cs="Times New Roman"/>
          <w:color w:val="000000"/>
          <w:sz w:val="24"/>
          <w:szCs w:val="24"/>
          <w:lang w:eastAsia="zh-CN"/>
        </w:rPr>
        <w:t>固废</w:t>
      </w:r>
      <w:r>
        <w:rPr>
          <w:rFonts w:hint="default" w:ascii="Times New Roman" w:hAnsi="Times New Roman" w:eastAsia="宋体" w:cs="Times New Roman"/>
          <w:color w:val="000000"/>
          <w:sz w:val="24"/>
          <w:szCs w:val="24"/>
        </w:rPr>
        <w:t>：</w:t>
      </w:r>
      <w:r>
        <w:rPr>
          <w:rFonts w:hint="default" w:ascii="Times New Roman" w:hAnsi="Times New Roman" w:eastAsia="宋体" w:cs="Times New Roman"/>
          <w:color w:val="000000"/>
          <w:sz w:val="24"/>
          <w:szCs w:val="24"/>
          <w:lang w:eastAsia="zh-CN"/>
        </w:rPr>
        <w:t>设置一般固废</w:t>
      </w:r>
      <w:r>
        <w:rPr>
          <w:rFonts w:hint="default" w:ascii="Times New Roman" w:hAnsi="Times New Roman" w:eastAsia="宋体" w:cs="Times New Roman"/>
          <w:color w:val="000000"/>
          <w:sz w:val="24"/>
          <w:szCs w:val="24"/>
          <w:lang w:val="en-US" w:eastAsia="zh-CN"/>
        </w:rPr>
        <w:t>暂存</w:t>
      </w:r>
      <w:r>
        <w:rPr>
          <w:rFonts w:hint="default" w:ascii="Times New Roman" w:hAnsi="Times New Roman" w:eastAsia="宋体" w:cs="Times New Roman"/>
          <w:color w:val="000000"/>
          <w:sz w:val="24"/>
          <w:szCs w:val="24"/>
          <w:lang w:eastAsia="zh-CN"/>
        </w:rPr>
        <w:t>仓库，</w:t>
      </w:r>
      <w:r>
        <w:rPr>
          <w:rFonts w:hint="default" w:ascii="Times New Roman" w:hAnsi="Times New Roman" w:eastAsia="宋体" w:cs="Times New Roman"/>
          <w:color w:val="000000"/>
          <w:sz w:val="24"/>
          <w:szCs w:val="24"/>
          <w:lang w:val="en-US" w:eastAsia="zh-CN"/>
        </w:rPr>
        <w:t>位于1#车间1F西侧，面积约为20m</w:t>
      </w:r>
      <w:r>
        <w:rPr>
          <w:rFonts w:hint="default" w:ascii="Times New Roman" w:hAnsi="Times New Roman" w:eastAsia="宋体" w:cs="Times New Roman"/>
          <w:color w:val="000000"/>
          <w:sz w:val="24"/>
          <w:szCs w:val="24"/>
          <w:vertAlign w:val="superscript"/>
          <w:lang w:val="en-US" w:eastAsia="zh-CN"/>
        </w:rPr>
        <w:t>2</w:t>
      </w:r>
      <w:r>
        <w:rPr>
          <w:rFonts w:hint="default" w:ascii="Times New Roman" w:hAnsi="Times New Roman" w:eastAsia="宋体" w:cs="Times New Roman"/>
          <w:color w:val="000000"/>
          <w:sz w:val="24"/>
          <w:szCs w:val="24"/>
          <w:lang w:val="en-US" w:eastAsia="zh-CN"/>
        </w:rPr>
        <w:t>，金属边角料</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抛光沉渣</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废砂带</w:t>
      </w:r>
      <w:r>
        <w:rPr>
          <w:rFonts w:hint="eastAsia" w:ascii="Times New Roman" w:hAnsi="Times New Roman" w:eastAsia="宋体" w:cs="Times New Roman"/>
          <w:color w:val="000000"/>
          <w:sz w:val="24"/>
          <w:szCs w:val="24"/>
          <w:lang w:val="en-US" w:eastAsia="zh-CN"/>
        </w:rPr>
        <w:t>、</w:t>
      </w:r>
      <w:r>
        <w:rPr>
          <w:rFonts w:hint="default" w:ascii="Times New Roman" w:hAnsi="Times New Roman" w:eastAsia="宋体" w:cs="Times New Roman"/>
          <w:color w:val="000000"/>
          <w:sz w:val="24"/>
          <w:szCs w:val="24"/>
          <w:lang w:val="en-US" w:eastAsia="zh-CN"/>
        </w:rPr>
        <w:t>一般废包装物</w:t>
      </w:r>
      <w:r>
        <w:rPr>
          <w:rFonts w:hint="default" w:ascii="Times New Roman" w:hAnsi="Times New Roman" w:eastAsia="宋体" w:cs="Times New Roman"/>
          <w:color w:val="000000"/>
          <w:sz w:val="24"/>
          <w:szCs w:val="24"/>
        </w:rPr>
        <w:t>定期外售给物资单位</w:t>
      </w:r>
      <w:r>
        <w:rPr>
          <w:rFonts w:hint="default" w:ascii="Times New Roman" w:hAnsi="Times New Roman" w:eastAsia="宋体" w:cs="Times New Roman"/>
          <w:color w:val="000000"/>
          <w:sz w:val="24"/>
          <w:szCs w:val="24"/>
          <w:lang w:eastAsia="zh-CN"/>
        </w:rPr>
        <w:t>。</w:t>
      </w:r>
    </w:p>
    <w:p w14:paraId="606A5CDA">
      <w:pPr>
        <w:spacing w:line="360" w:lineRule="auto"/>
        <w:ind w:firstLine="480" w:firstLineChars="200"/>
        <w:rPr>
          <w:rFonts w:ascii="Times New Roman" w:hAnsi="Times New Roman" w:cs="Times New Roman"/>
          <w:color w:val="000000"/>
          <w:sz w:val="24"/>
        </w:rPr>
      </w:pPr>
      <w:r>
        <w:rPr>
          <w:rFonts w:hint="default" w:ascii="Times New Roman" w:hAnsi="Times New Roman" w:eastAsia="宋体" w:cs="Times New Roman"/>
          <w:color w:val="000000"/>
          <w:sz w:val="24"/>
          <w:szCs w:val="24"/>
        </w:rPr>
        <w:t>生活垃圾：</w:t>
      </w:r>
      <w:r>
        <w:rPr>
          <w:rFonts w:hint="default" w:ascii="Times New Roman" w:hAnsi="Times New Roman" w:eastAsia="宋体" w:cs="Times New Roman"/>
          <w:color w:val="000000"/>
          <w:sz w:val="24"/>
          <w:szCs w:val="24"/>
          <w:lang w:val="en-US" w:eastAsia="zh-CN"/>
        </w:rPr>
        <w:t>依托生活垃圾桶，</w:t>
      </w:r>
      <w:r>
        <w:rPr>
          <w:rFonts w:hint="default" w:ascii="Times New Roman" w:hAnsi="Times New Roman" w:eastAsia="宋体" w:cs="Times New Roman"/>
          <w:color w:val="000000"/>
          <w:sz w:val="24"/>
          <w:szCs w:val="24"/>
        </w:rPr>
        <w:t>委托环卫部门处置</w:t>
      </w:r>
      <w:r>
        <w:rPr>
          <w:rFonts w:hint="default" w:ascii="Times New Roman" w:hAnsi="Times New Roman" w:eastAsia="宋体" w:cs="Times New Roman"/>
          <w:color w:val="000000"/>
          <w:sz w:val="24"/>
          <w:szCs w:val="24"/>
          <w:lang w:eastAsia="zh-CN"/>
        </w:rPr>
        <w:t>。</w:t>
      </w:r>
    </w:p>
    <w:bookmarkEnd w:id="133"/>
    <w:p w14:paraId="19DB5D60">
      <w:pPr>
        <w:numPr>
          <w:ilvl w:val="0"/>
          <w:numId w:val="0"/>
        </w:numPr>
        <w:spacing w:line="360" w:lineRule="auto"/>
        <w:ind w:firstLine="480" w:firstLineChars="200"/>
        <w:rPr>
          <w:rFonts w:hint="eastAsia"/>
          <w:lang w:val="en-US" w:eastAsia="zh-CN"/>
        </w:rPr>
      </w:pPr>
      <w:r>
        <w:rPr>
          <w:rFonts w:hint="eastAsia" w:ascii="Times New Roman" w:hAnsi="Times New Roman" w:cs="Times New Roman"/>
          <w:color w:val="000000"/>
          <w:sz w:val="24"/>
          <w:lang w:val="en-US" w:eastAsia="zh-CN"/>
        </w:rPr>
        <w:t>（6）总量核算结论：</w:t>
      </w:r>
      <w:r>
        <w:rPr>
          <w:rFonts w:hint="eastAsia" w:ascii="Times New Roman" w:hAnsi="Times New Roman" w:cs="Times New Roman"/>
          <w:color w:val="000000"/>
          <w:sz w:val="24"/>
          <w:highlight w:val="none"/>
          <w:lang w:val="en-US" w:eastAsia="zh-CN"/>
        </w:rPr>
        <w:t>本项目污染物排放量COD</w:t>
      </w:r>
      <w:r>
        <w:rPr>
          <w:rFonts w:hint="eastAsia" w:ascii="Times New Roman" w:hAnsi="Times New Roman" w:cs="Times New Roman"/>
          <w:color w:val="000000"/>
          <w:sz w:val="24"/>
          <w:highlight w:val="none"/>
          <w:vertAlign w:val="subscript"/>
          <w:lang w:val="en-US" w:eastAsia="zh-CN"/>
        </w:rPr>
        <w:t>Cr</w:t>
      </w:r>
      <w:r>
        <w:rPr>
          <w:rFonts w:hint="eastAsia" w:ascii="Times New Roman" w:hAnsi="Times New Roman" w:cs="Times New Roman"/>
          <w:color w:val="000000"/>
          <w:sz w:val="24"/>
          <w:highlight w:val="none"/>
          <w:vertAlign w:val="baseline"/>
          <w:lang w:val="en-US" w:eastAsia="zh-CN"/>
        </w:rPr>
        <w:t>0.090</w:t>
      </w:r>
      <w:r>
        <w:rPr>
          <w:rFonts w:hint="eastAsia" w:ascii="Times New Roman" w:hAnsi="Times New Roman" w:cs="Times New Roman"/>
          <w:color w:val="000000" w:themeColor="text1"/>
          <w:sz w:val="24"/>
          <w:highlight w:val="none"/>
          <w:lang w:val="en-US" w:eastAsia="zh-CN"/>
          <w14:textFill>
            <w14:solidFill>
              <w14:schemeClr w14:val="tx1"/>
            </w14:solidFill>
          </w14:textFill>
        </w:rPr>
        <w:t>吨/年</w:t>
      </w:r>
      <w:r>
        <w:rPr>
          <w:rFonts w:hint="eastAsia" w:ascii="Times New Roman" w:hAnsi="Times New Roman" w:cs="Times New Roman"/>
          <w:color w:val="000000"/>
          <w:sz w:val="24"/>
          <w:highlight w:val="none"/>
          <w:lang w:val="en-US" w:eastAsia="zh-CN"/>
        </w:rPr>
        <w:t>、NH</w:t>
      </w:r>
      <w:r>
        <w:rPr>
          <w:rFonts w:hint="eastAsia" w:ascii="Times New Roman" w:hAnsi="Times New Roman" w:cs="Times New Roman"/>
          <w:color w:val="000000"/>
          <w:sz w:val="24"/>
          <w:highlight w:val="none"/>
          <w:vertAlign w:val="subscript"/>
          <w:lang w:val="en-US" w:eastAsia="zh-CN"/>
        </w:rPr>
        <w:t>3</w:t>
      </w:r>
      <w:r>
        <w:rPr>
          <w:rFonts w:hint="eastAsia" w:ascii="Times New Roman" w:hAnsi="Times New Roman" w:cs="Times New Roman"/>
          <w:color w:val="000000"/>
          <w:sz w:val="24"/>
          <w:highlight w:val="none"/>
          <w:lang w:val="en-US" w:eastAsia="zh-CN"/>
        </w:rPr>
        <w:t>-N0.004</w:t>
      </w:r>
      <w:r>
        <w:rPr>
          <w:rFonts w:hint="eastAsia" w:ascii="Times New Roman" w:hAnsi="Times New Roman" w:cs="Times New Roman"/>
          <w:color w:val="000000" w:themeColor="text1"/>
          <w:sz w:val="24"/>
          <w:highlight w:val="none"/>
          <w:lang w:val="en-US" w:eastAsia="zh-CN"/>
          <w14:textFill>
            <w14:solidFill>
              <w14:schemeClr w14:val="tx1"/>
            </w14:solidFill>
          </w14:textFill>
        </w:rPr>
        <w:t>吨/年、颗粒物0.332吨/年、VOC</w:t>
      </w:r>
      <w:r>
        <w:rPr>
          <w:rFonts w:hint="eastAsia" w:ascii="Times New Roman" w:hAnsi="Times New Roman" w:cs="Times New Roman"/>
          <w:color w:val="000000" w:themeColor="text1"/>
          <w:sz w:val="24"/>
          <w:highlight w:val="none"/>
          <w:vertAlign w:val="subscript"/>
          <w:lang w:val="en-US" w:eastAsia="zh-CN"/>
          <w14:textFill>
            <w14:solidFill>
              <w14:schemeClr w14:val="tx1"/>
            </w14:solidFill>
          </w14:textFill>
        </w:rPr>
        <w:t>S</w:t>
      </w:r>
      <w:r>
        <w:rPr>
          <w:rFonts w:hint="eastAsia" w:ascii="Times New Roman" w:hAnsi="Times New Roman" w:cs="Times New Roman"/>
          <w:color w:val="000000" w:themeColor="text1"/>
          <w:sz w:val="24"/>
          <w:highlight w:val="none"/>
          <w:lang w:val="en-US" w:eastAsia="zh-CN"/>
          <w14:textFill>
            <w14:solidFill>
              <w14:schemeClr w14:val="tx1"/>
            </w14:solidFill>
          </w14:textFill>
        </w:rPr>
        <w:t>0.239吨/年、二氧化硫0.028吨/年、氮氧化物0.258吨/年</w:t>
      </w:r>
      <w:r>
        <w:rPr>
          <w:rFonts w:hint="eastAsia" w:ascii="Times New Roman" w:hAnsi="Times New Roman" w:cs="Times New Roman"/>
          <w:color w:val="000000"/>
          <w:sz w:val="24"/>
          <w:highlight w:val="none"/>
          <w:lang w:val="en-US" w:eastAsia="zh-CN"/>
        </w:rPr>
        <w:t>，</w:t>
      </w:r>
      <w:bookmarkEnd w:id="129"/>
      <w:bookmarkEnd w:id="130"/>
      <w:r>
        <w:rPr>
          <w:rFonts w:hint="eastAsia" w:ascii="Times New Roman" w:hAnsi="Times New Roman" w:cs="Times New Roman"/>
          <w:color w:val="000000"/>
          <w:sz w:val="24"/>
          <w:highlight w:val="none"/>
          <w:lang w:val="en-US" w:eastAsia="zh-CN"/>
        </w:rPr>
        <w:t>符合环评批复中主要污染物排放总量控制指标“COD</w:t>
      </w:r>
      <w:r>
        <w:rPr>
          <w:rFonts w:hint="eastAsia" w:ascii="Times New Roman" w:hAnsi="Times New Roman" w:cs="Times New Roman"/>
          <w:color w:val="000000"/>
          <w:sz w:val="24"/>
          <w:highlight w:val="none"/>
          <w:vertAlign w:val="subscript"/>
          <w:lang w:val="en-US" w:eastAsia="zh-CN"/>
        </w:rPr>
        <w:t>Cr</w:t>
      </w:r>
      <w:r>
        <w:rPr>
          <w:rFonts w:hint="eastAsia" w:ascii="Times New Roman" w:hAnsi="Times New Roman" w:cs="Times New Roman"/>
          <w:color w:val="000000"/>
          <w:sz w:val="24"/>
          <w:highlight w:val="none"/>
          <w:vertAlign w:val="baseline"/>
          <w:lang w:val="en-US" w:eastAsia="zh-CN"/>
        </w:rPr>
        <w:t>0.100</w:t>
      </w:r>
      <w:r>
        <w:rPr>
          <w:rFonts w:hint="eastAsia" w:ascii="Times New Roman" w:hAnsi="Times New Roman" w:cs="Times New Roman"/>
          <w:color w:val="000000" w:themeColor="text1"/>
          <w:sz w:val="24"/>
          <w:highlight w:val="none"/>
          <w:lang w:val="en-US" w:eastAsia="zh-CN"/>
          <w14:textFill>
            <w14:solidFill>
              <w14:schemeClr w14:val="tx1"/>
            </w14:solidFill>
          </w14:textFill>
        </w:rPr>
        <w:t>吨/年</w:t>
      </w:r>
      <w:r>
        <w:rPr>
          <w:rFonts w:hint="eastAsia" w:ascii="Times New Roman" w:hAnsi="Times New Roman" w:cs="Times New Roman"/>
          <w:color w:val="000000"/>
          <w:sz w:val="24"/>
          <w:highlight w:val="none"/>
          <w:lang w:val="en-US" w:eastAsia="zh-CN"/>
        </w:rPr>
        <w:t>、NH</w:t>
      </w:r>
      <w:r>
        <w:rPr>
          <w:rFonts w:hint="eastAsia" w:ascii="Times New Roman" w:hAnsi="Times New Roman" w:cs="Times New Roman"/>
          <w:color w:val="000000"/>
          <w:sz w:val="24"/>
          <w:highlight w:val="none"/>
          <w:vertAlign w:val="subscript"/>
          <w:lang w:val="en-US" w:eastAsia="zh-CN"/>
        </w:rPr>
        <w:t>3</w:t>
      </w:r>
      <w:r>
        <w:rPr>
          <w:rFonts w:hint="eastAsia" w:ascii="Times New Roman" w:hAnsi="Times New Roman" w:cs="Times New Roman"/>
          <w:color w:val="000000"/>
          <w:sz w:val="24"/>
          <w:highlight w:val="none"/>
          <w:lang w:val="en-US" w:eastAsia="zh-CN"/>
        </w:rPr>
        <w:t>-N0.007</w:t>
      </w:r>
      <w:r>
        <w:rPr>
          <w:rFonts w:hint="eastAsia" w:ascii="Times New Roman" w:hAnsi="Times New Roman" w:cs="Times New Roman"/>
          <w:color w:val="000000" w:themeColor="text1"/>
          <w:sz w:val="24"/>
          <w:highlight w:val="none"/>
          <w:lang w:val="en-US" w:eastAsia="zh-CN"/>
          <w14:textFill>
            <w14:solidFill>
              <w14:schemeClr w14:val="tx1"/>
            </w14:solidFill>
          </w14:textFill>
        </w:rPr>
        <w:t>吨/年、颗粒物2.507吨/年、VOC</w:t>
      </w:r>
      <w:r>
        <w:rPr>
          <w:rFonts w:hint="eastAsia" w:ascii="Times New Roman" w:hAnsi="Times New Roman" w:cs="Times New Roman"/>
          <w:color w:val="000000" w:themeColor="text1"/>
          <w:sz w:val="24"/>
          <w:highlight w:val="none"/>
          <w:vertAlign w:val="subscript"/>
          <w:lang w:val="en-US" w:eastAsia="zh-CN"/>
          <w14:textFill>
            <w14:solidFill>
              <w14:schemeClr w14:val="tx1"/>
            </w14:solidFill>
          </w14:textFill>
        </w:rPr>
        <w:t>S</w:t>
      </w:r>
      <w:r>
        <w:rPr>
          <w:rFonts w:hint="eastAsia" w:ascii="Times New Roman" w:hAnsi="Times New Roman" w:cs="Times New Roman"/>
          <w:color w:val="000000" w:themeColor="text1"/>
          <w:sz w:val="24"/>
          <w:highlight w:val="none"/>
          <w:lang w:val="en-US" w:eastAsia="zh-CN"/>
          <w14:textFill>
            <w14:solidFill>
              <w14:schemeClr w14:val="tx1"/>
            </w14:solidFill>
          </w14:textFill>
        </w:rPr>
        <w:t>0.697吨/年、二氧化硫0.030吨/年、氮氧化物0.281吨/年</w:t>
      </w:r>
      <w:r>
        <w:rPr>
          <w:rFonts w:hint="eastAsia" w:ascii="Times New Roman" w:hAnsi="Times New Roman" w:cs="Times New Roman"/>
          <w:color w:val="000000"/>
          <w:sz w:val="24"/>
          <w:highlight w:val="none"/>
          <w:lang w:val="en-US" w:eastAsia="zh-CN"/>
        </w:rPr>
        <w:t>”的总量控制要求。</w:t>
      </w:r>
    </w:p>
    <w:p w14:paraId="19958CDA">
      <w:pPr>
        <w:numPr>
          <w:ilvl w:val="0"/>
          <w:numId w:val="6"/>
        </w:numPr>
        <w:spacing w:line="360" w:lineRule="auto"/>
        <w:ind w:firstLine="480" w:firstLineChars="200"/>
        <w:rPr>
          <w:rFonts w:hint="eastAsia" w:ascii="Times New Roman" w:hAnsi="Times New Roman" w:cs="Times New Roman"/>
          <w:color w:val="000000"/>
          <w:sz w:val="24"/>
          <w:highlight w:val="none"/>
          <w:lang w:val="en-US" w:eastAsia="zh-CN"/>
        </w:rPr>
      </w:pPr>
      <w:r>
        <w:rPr>
          <w:rFonts w:hint="eastAsia" w:ascii="Times New Roman" w:hAnsi="Times New Roman" w:cs="Times New Roman"/>
          <w:color w:val="000000"/>
          <w:sz w:val="24"/>
          <w:highlight w:val="none"/>
          <w:lang w:val="en-US" w:eastAsia="zh-CN"/>
        </w:rPr>
        <w:t>重大变动结论</w:t>
      </w:r>
    </w:p>
    <w:p w14:paraId="23861614">
      <w:pPr>
        <w:numPr>
          <w:ilvl w:val="0"/>
          <w:numId w:val="0"/>
        </w:numPr>
        <w:spacing w:line="360" w:lineRule="auto"/>
        <w:ind w:firstLine="480" w:firstLineChars="200"/>
        <w:rPr>
          <w:rFonts w:hint="eastAsia" w:ascii="Times New Roman" w:hAnsi="Times New Roman" w:cs="Times New Roman"/>
          <w:color w:val="000000"/>
          <w:sz w:val="24"/>
          <w:highlight w:val="none"/>
          <w:lang w:val="en-US" w:eastAsia="zh-CN"/>
        </w:rPr>
      </w:pPr>
      <w:r>
        <w:rPr>
          <w:rFonts w:hint="eastAsia" w:ascii="Times New Roman" w:hAnsi="Times New Roman" w:cs="Times New Roman"/>
          <w:color w:val="000000"/>
          <w:sz w:val="24"/>
          <w:highlight w:val="none"/>
          <w:lang w:val="en-US" w:eastAsia="zh-CN"/>
        </w:rPr>
        <w:t>对照中华人民共和国生态环境部办公厅发布的《关于印发&lt;污染影响类建设项目重大变动清单（试行）&gt;的通知》（环办环评函[2020]688 号）可知，该项目不存在重大变动。</w:t>
      </w:r>
    </w:p>
    <w:bookmarkEnd w:id="131"/>
    <w:p w14:paraId="3C20060F">
      <w:pPr>
        <w:pStyle w:val="3"/>
        <w:rPr>
          <w:rFonts w:hint="eastAsia" w:eastAsia="宋体"/>
          <w:kern w:val="22"/>
          <w:highlight w:val="none"/>
        </w:rPr>
      </w:pPr>
      <w:bookmarkStart w:id="134" w:name="_Toc16565"/>
      <w:r>
        <w:rPr>
          <w:rFonts w:hint="eastAsia" w:eastAsia="宋体"/>
          <w:kern w:val="22"/>
          <w:highlight w:val="none"/>
        </w:rPr>
        <w:t>10.2工程建设对环境的影响</w:t>
      </w:r>
      <w:bookmarkEnd w:id="134"/>
    </w:p>
    <w:p w14:paraId="1F60084D">
      <w:pPr>
        <w:tabs>
          <w:tab w:val="left" w:pos="180"/>
        </w:tabs>
        <w:spacing w:line="360" w:lineRule="auto"/>
        <w:ind w:firstLine="480" w:firstLineChars="200"/>
        <w:jc w:val="left"/>
        <w:rPr>
          <w:rFonts w:hint="eastAsia" w:ascii="Times New Roman" w:hAnsi="Times New Roman"/>
          <w:sz w:val="24"/>
          <w:szCs w:val="24"/>
          <w:highlight w:val="none"/>
          <w:lang w:val="en-US" w:eastAsia="zh-CN"/>
        </w:rPr>
      </w:pPr>
      <w:r>
        <w:rPr>
          <w:rFonts w:hint="eastAsia" w:ascii="Times New Roman" w:hAnsi="Times New Roman"/>
          <w:sz w:val="24"/>
          <w:szCs w:val="24"/>
          <w:highlight w:val="none"/>
          <w:lang w:val="en-US" w:eastAsia="zh-CN"/>
        </w:rPr>
        <w:t>验收监测期间，西南侧桐琴果园社区居民区外非甲烷总烃的最大小时浓度值为0.60</w:t>
      </w:r>
      <w:r>
        <w:rPr>
          <w:rFonts w:hint="default" w:ascii="Times New Roman" w:hAnsi="Times New Roman"/>
          <w:sz w:val="24"/>
          <w:szCs w:val="24"/>
          <w:highlight w:val="none"/>
          <w:lang w:val="en-US" w:eastAsia="zh-CN"/>
        </w:rPr>
        <w:t>mg/m</w:t>
      </w:r>
      <w:r>
        <w:rPr>
          <w:rFonts w:hint="default" w:ascii="Times New Roman" w:hAnsi="Times New Roman"/>
          <w:sz w:val="24"/>
          <w:szCs w:val="24"/>
          <w:highlight w:val="none"/>
          <w:vertAlign w:val="superscript"/>
          <w:lang w:val="en-US" w:eastAsia="zh-CN"/>
        </w:rPr>
        <w:t>3</w:t>
      </w:r>
      <w:r>
        <w:rPr>
          <w:rFonts w:hint="eastAsia" w:ascii="Times New Roman" w:hAnsi="Times New Roman"/>
          <w:sz w:val="24"/>
          <w:szCs w:val="24"/>
          <w:highlight w:val="none"/>
          <w:lang w:val="en-US" w:eastAsia="zh-CN"/>
        </w:rPr>
        <w:t>，符合《大气污染物综合排放标准详解》中限值要求；总悬浮颗粒物的最大日均值为0.201mg/m</w:t>
      </w:r>
      <w:r>
        <w:rPr>
          <w:rFonts w:hint="eastAsia" w:ascii="Times New Roman" w:hAnsi="Times New Roman"/>
          <w:sz w:val="24"/>
          <w:szCs w:val="24"/>
          <w:highlight w:val="none"/>
          <w:vertAlign w:val="superscript"/>
          <w:lang w:val="en-US" w:eastAsia="zh-CN"/>
        </w:rPr>
        <w:t>3</w:t>
      </w:r>
      <w:r>
        <w:rPr>
          <w:rFonts w:hint="eastAsia" w:ascii="Times New Roman" w:hAnsi="Times New Roman"/>
          <w:sz w:val="24"/>
          <w:szCs w:val="24"/>
          <w:highlight w:val="none"/>
          <w:lang w:val="en-US" w:eastAsia="zh-CN"/>
        </w:rPr>
        <w:t>，符合《环境空气质量标准》（GB 3095-2012）二级限值要求。</w:t>
      </w:r>
    </w:p>
    <w:p w14:paraId="1F76A1FD">
      <w:pPr>
        <w:numPr>
          <w:ilvl w:val="0"/>
          <w:numId w:val="0"/>
        </w:numPr>
        <w:spacing w:line="360" w:lineRule="auto"/>
        <w:ind w:firstLine="480" w:firstLineChars="200"/>
        <w:rPr>
          <w:rFonts w:hint="default" w:ascii="Times New Roman" w:hAnsi="Times New Roman" w:cs="Times New Roman"/>
          <w:color w:val="000000"/>
          <w:sz w:val="24"/>
          <w:highlight w:val="none"/>
          <w:lang w:val="en-US" w:eastAsia="zh-CN"/>
        </w:rPr>
      </w:pPr>
      <w:r>
        <w:rPr>
          <w:rFonts w:hint="eastAsia" w:ascii="Times New Roman" w:hAnsi="Times New Roman"/>
          <w:sz w:val="24"/>
          <w:szCs w:val="24"/>
          <w:highlight w:val="none"/>
          <w:lang w:val="en-US" w:eastAsia="zh-CN"/>
        </w:rPr>
        <w:t>验收监测期间，南侧桐琴果园社区居民区外1m处昼间噪声Leq最大值为59</w:t>
      </w:r>
      <w:r>
        <w:rPr>
          <w:rFonts w:hint="default" w:ascii="Times New Roman" w:hAnsi="Times New Roman"/>
          <w:sz w:val="24"/>
          <w:szCs w:val="24"/>
          <w:highlight w:val="none"/>
          <w:lang w:val="en-US" w:eastAsia="zh-CN"/>
        </w:rPr>
        <w:t>dB(A)</w:t>
      </w:r>
      <w:r>
        <w:rPr>
          <w:rFonts w:hint="eastAsia" w:ascii="Times New Roman" w:hAnsi="Times New Roman"/>
          <w:sz w:val="24"/>
          <w:szCs w:val="24"/>
          <w:highlight w:val="none"/>
          <w:lang w:val="en-US" w:eastAsia="zh-CN"/>
        </w:rPr>
        <w:t>，夜间噪声Leq最大值为49</w:t>
      </w:r>
      <w:r>
        <w:rPr>
          <w:rFonts w:hint="default" w:ascii="Times New Roman" w:hAnsi="Times New Roman"/>
          <w:sz w:val="24"/>
          <w:szCs w:val="24"/>
          <w:highlight w:val="none"/>
          <w:lang w:val="en-US" w:eastAsia="zh-CN"/>
        </w:rPr>
        <w:t>dB(A)</w:t>
      </w:r>
      <w:r>
        <w:rPr>
          <w:rFonts w:hint="eastAsia" w:ascii="Times New Roman" w:hAnsi="Times New Roman"/>
          <w:sz w:val="24"/>
          <w:szCs w:val="24"/>
          <w:highlight w:val="none"/>
          <w:lang w:val="en-US" w:eastAsia="zh-CN"/>
        </w:rPr>
        <w:t>，符合</w:t>
      </w:r>
      <w:r>
        <w:rPr>
          <w:rFonts w:hint="default" w:ascii="Times New Roman" w:hAnsi="Times New Roman"/>
          <w:sz w:val="24"/>
          <w:szCs w:val="24"/>
          <w:highlight w:val="none"/>
          <w:lang w:val="en-US" w:eastAsia="zh-CN"/>
        </w:rPr>
        <w:t>《工业企业厂界噪声排放标准》</w:t>
      </w:r>
      <w:r>
        <w:rPr>
          <w:rFonts w:hint="eastAsia" w:ascii="Times New Roman" w:hAnsi="Times New Roman"/>
          <w:sz w:val="24"/>
          <w:szCs w:val="24"/>
          <w:highlight w:val="none"/>
          <w:lang w:val="en-US" w:eastAsia="zh-CN"/>
        </w:rPr>
        <w:t>（</w:t>
      </w:r>
      <w:r>
        <w:rPr>
          <w:rFonts w:hint="default" w:ascii="Times New Roman" w:hAnsi="Times New Roman"/>
          <w:sz w:val="24"/>
          <w:szCs w:val="24"/>
          <w:highlight w:val="none"/>
          <w:lang w:val="en-US" w:eastAsia="zh-CN"/>
        </w:rPr>
        <w:t>GB</w:t>
      </w:r>
      <w:r>
        <w:rPr>
          <w:rFonts w:hint="eastAsia" w:ascii="Times New Roman" w:hAnsi="Times New Roman"/>
          <w:sz w:val="24"/>
          <w:szCs w:val="24"/>
          <w:highlight w:val="none"/>
          <w:lang w:val="en-US" w:eastAsia="zh-CN"/>
        </w:rPr>
        <w:t xml:space="preserve"> </w:t>
      </w:r>
      <w:r>
        <w:rPr>
          <w:rFonts w:hint="default" w:ascii="Times New Roman" w:hAnsi="Times New Roman"/>
          <w:sz w:val="24"/>
          <w:szCs w:val="24"/>
          <w:highlight w:val="none"/>
          <w:lang w:val="en-US" w:eastAsia="zh-CN"/>
        </w:rPr>
        <w:t>12348-2008</w:t>
      </w:r>
      <w:r>
        <w:rPr>
          <w:rFonts w:hint="eastAsia" w:ascii="Times New Roman" w:hAnsi="Times New Roman"/>
          <w:sz w:val="24"/>
          <w:szCs w:val="24"/>
          <w:highlight w:val="none"/>
          <w:lang w:val="en-US" w:eastAsia="zh-CN"/>
        </w:rPr>
        <w:t>）表1中的2类要求</w:t>
      </w:r>
      <w:r>
        <w:rPr>
          <w:rFonts w:hint="eastAsia" w:ascii="Times New Roman" w:hAnsi="Times New Roman" w:cs="Times New Roman"/>
          <w:color w:val="000000"/>
          <w:sz w:val="24"/>
          <w:highlight w:val="none"/>
          <w:lang w:val="en-US" w:eastAsia="zh-CN"/>
        </w:rPr>
        <w:t>。</w:t>
      </w:r>
      <w:r>
        <w:rPr>
          <w:rFonts w:hint="default" w:ascii="Times New Roman" w:hAnsi="Times New Roman" w:cs="Times New Roman"/>
          <w:color w:val="000000"/>
          <w:sz w:val="24"/>
          <w:highlight w:val="none"/>
          <w:lang w:val="en-US" w:eastAsia="zh-CN"/>
        </w:rPr>
        <w:t xml:space="preserve"> </w:t>
      </w:r>
    </w:p>
    <w:p w14:paraId="4BA56C46">
      <w:pPr>
        <w:pStyle w:val="3"/>
        <w:rPr>
          <w:rFonts w:eastAsia="宋体"/>
          <w:kern w:val="22"/>
        </w:rPr>
      </w:pPr>
      <w:bookmarkStart w:id="135" w:name="_Toc22494"/>
      <w:r>
        <w:rPr>
          <w:rFonts w:hint="eastAsia" w:eastAsia="宋体"/>
          <w:kern w:val="22"/>
        </w:rPr>
        <w:t>10.</w:t>
      </w:r>
      <w:r>
        <w:rPr>
          <w:rFonts w:hint="eastAsia" w:eastAsia="宋体"/>
          <w:kern w:val="22"/>
          <w:lang w:val="en-US" w:eastAsia="zh-CN"/>
        </w:rPr>
        <w:t>3</w:t>
      </w:r>
      <w:r>
        <w:rPr>
          <w:rFonts w:eastAsia="宋体"/>
          <w:kern w:val="22"/>
        </w:rPr>
        <w:t>建议</w:t>
      </w:r>
      <w:bookmarkEnd w:id="135"/>
    </w:p>
    <w:p w14:paraId="39078941">
      <w:pPr>
        <w:spacing w:line="360" w:lineRule="auto"/>
        <w:ind w:firstLine="480" w:firstLineChars="200"/>
        <w:rPr>
          <w:rFonts w:ascii="Times New Roman"/>
          <w:kern w:val="22"/>
          <w:sz w:val="24"/>
          <w:szCs w:val="24"/>
        </w:rPr>
      </w:pPr>
      <w:r>
        <w:rPr>
          <w:rFonts w:hint="eastAsia" w:ascii="Times New Roman"/>
          <w:kern w:val="22"/>
          <w:sz w:val="24"/>
          <w:szCs w:val="24"/>
        </w:rPr>
        <w:t>（</w:t>
      </w:r>
      <w:r>
        <w:rPr>
          <w:rFonts w:ascii="Times New Roman"/>
          <w:kern w:val="22"/>
          <w:sz w:val="24"/>
          <w:szCs w:val="24"/>
        </w:rPr>
        <w:t>1</w:t>
      </w:r>
      <w:r>
        <w:rPr>
          <w:rFonts w:hint="eastAsia" w:ascii="Times New Roman"/>
          <w:kern w:val="22"/>
          <w:sz w:val="24"/>
          <w:szCs w:val="24"/>
        </w:rPr>
        <w:t>）公司实际生产规模已达到环保批复规模，应严格按照环评批复内容实施，不得突破环评批复规模。</w:t>
      </w:r>
    </w:p>
    <w:p w14:paraId="2E5A26DB">
      <w:pPr>
        <w:spacing w:line="360" w:lineRule="auto"/>
        <w:ind w:firstLine="480" w:firstLineChars="200"/>
        <w:rPr>
          <w:rFonts w:ascii="Times New Roman"/>
          <w:kern w:val="22"/>
          <w:sz w:val="24"/>
          <w:szCs w:val="24"/>
        </w:rPr>
      </w:pPr>
      <w:r>
        <w:rPr>
          <w:rFonts w:hint="eastAsia" w:ascii="Times New Roman"/>
          <w:kern w:val="22"/>
          <w:sz w:val="24"/>
          <w:szCs w:val="24"/>
        </w:rPr>
        <w:t>（</w:t>
      </w:r>
      <w:r>
        <w:rPr>
          <w:rFonts w:ascii="Times New Roman"/>
          <w:kern w:val="22"/>
          <w:sz w:val="24"/>
          <w:szCs w:val="24"/>
        </w:rPr>
        <w:t>2</w:t>
      </w:r>
      <w:r>
        <w:rPr>
          <w:rFonts w:hint="eastAsia" w:ascii="Times New Roman"/>
          <w:kern w:val="22"/>
          <w:sz w:val="24"/>
          <w:szCs w:val="24"/>
        </w:rPr>
        <w:t>）</w:t>
      </w:r>
      <w:r>
        <w:rPr>
          <w:rFonts w:hint="eastAsia" w:ascii="Times New Roman" w:hAnsi="Times New Roman" w:eastAsia="宋体" w:cs="Times New Roman"/>
          <w:sz w:val="24"/>
          <w:lang w:val="en-US" w:eastAsia="zh-CN"/>
        </w:rPr>
        <w:t>应当按照国家有关规定和监测规范，定期委托具资质的监测机构对其排放的污染物进行监测，并依法公开监测结果</w:t>
      </w:r>
      <w:r>
        <w:rPr>
          <w:rFonts w:hint="eastAsia" w:ascii="Times New Roman"/>
          <w:kern w:val="22"/>
          <w:sz w:val="24"/>
          <w:szCs w:val="24"/>
        </w:rPr>
        <w:t>。</w:t>
      </w:r>
    </w:p>
    <w:p w14:paraId="0CDE8D0A">
      <w:pPr>
        <w:spacing w:line="360" w:lineRule="auto"/>
        <w:ind w:firstLine="480" w:firstLineChars="200"/>
        <w:rPr>
          <w:rFonts w:ascii="Times New Roman"/>
          <w:kern w:val="22"/>
          <w:sz w:val="24"/>
          <w:szCs w:val="24"/>
        </w:rPr>
      </w:pPr>
      <w:r>
        <w:rPr>
          <w:rFonts w:hint="eastAsia" w:ascii="Times New Roman"/>
          <w:kern w:val="22"/>
          <w:sz w:val="24"/>
          <w:szCs w:val="24"/>
        </w:rPr>
        <w:t>（</w:t>
      </w:r>
      <w:r>
        <w:rPr>
          <w:rFonts w:ascii="Times New Roman"/>
          <w:kern w:val="22"/>
          <w:sz w:val="24"/>
          <w:szCs w:val="24"/>
        </w:rPr>
        <w:t>3</w:t>
      </w:r>
      <w:r>
        <w:rPr>
          <w:rFonts w:hint="eastAsia" w:ascii="Times New Roman"/>
          <w:kern w:val="22"/>
          <w:sz w:val="24"/>
          <w:szCs w:val="24"/>
        </w:rPr>
        <w:t>）</w:t>
      </w:r>
      <w:r>
        <w:rPr>
          <w:rFonts w:hint="eastAsia" w:ascii="Times New Roman"/>
          <w:kern w:val="22"/>
          <w:sz w:val="24"/>
          <w:szCs w:val="24"/>
          <w:lang w:val="en-US" w:eastAsia="zh-CN"/>
        </w:rPr>
        <w:t>建立</w:t>
      </w:r>
      <w:r>
        <w:rPr>
          <w:rFonts w:hint="default" w:ascii="Times New Roman" w:hAnsi="Times New Roman" w:eastAsia="宋体" w:cs="Times New Roman"/>
          <w:sz w:val="24"/>
          <w:lang w:val="en-US" w:eastAsia="zh-CN"/>
        </w:rPr>
        <w:t>健全环保管理体制，切实做好治理设施的维护保养工作，完善操作台帐，使治理设施保持正常运转</w:t>
      </w:r>
      <w:r>
        <w:rPr>
          <w:rFonts w:hint="eastAsia" w:ascii="Times New Roman"/>
          <w:kern w:val="22"/>
          <w:sz w:val="24"/>
          <w:szCs w:val="24"/>
        </w:rPr>
        <w:t>。</w:t>
      </w:r>
    </w:p>
    <w:p w14:paraId="6A2FBA68">
      <w:pPr>
        <w:spacing w:line="360" w:lineRule="auto"/>
        <w:ind w:firstLine="480" w:firstLineChars="200"/>
        <w:rPr>
          <w:rFonts w:hint="default" w:ascii="Times New Roman" w:hAnsi="Times New Roman" w:cs="Times New Roman" w:eastAsiaTheme="minorEastAsia"/>
          <w:kern w:val="22"/>
          <w:sz w:val="24"/>
          <w:szCs w:val="24"/>
          <w:lang w:val="en-US" w:eastAsia="zh-CN"/>
        </w:rPr>
        <w:sectPr>
          <w:footerReference r:id="rId10" w:type="default"/>
          <w:pgSz w:w="11905" w:h="16838"/>
          <w:pgMar w:top="1134" w:right="992" w:bottom="850" w:left="1134" w:header="794" w:footer="794" w:gutter="0"/>
          <w:pgBorders>
            <w:top w:val="none" w:sz="0" w:space="0"/>
            <w:left w:val="none" w:sz="0" w:space="0"/>
            <w:bottom w:val="none" w:sz="0" w:space="0"/>
            <w:right w:val="none" w:sz="0" w:space="0"/>
          </w:pgBorders>
          <w:pgNumType w:fmt="decimal"/>
          <w:cols w:space="0" w:num="1"/>
          <w:rtlGutter w:val="0"/>
          <w:docGrid w:linePitch="328" w:charSpace="0"/>
        </w:sectPr>
      </w:pPr>
      <w:r>
        <w:rPr>
          <w:rFonts w:hint="eastAsia" w:ascii="Times New Roman"/>
          <w:kern w:val="22"/>
          <w:sz w:val="24"/>
          <w:szCs w:val="24"/>
        </w:rPr>
        <w:t>（4）</w:t>
      </w:r>
      <w:r>
        <w:rPr>
          <w:rFonts w:hint="eastAsia" w:ascii="Times New Roman"/>
          <w:kern w:val="22"/>
          <w:sz w:val="24"/>
          <w:szCs w:val="24"/>
          <w:lang w:eastAsia="zh-CN"/>
        </w:rPr>
        <w:t>落实公司制定的各有关环保管理制度，增强员工的环保意识；加强安全生产管理，避免环境污染事故发生</w:t>
      </w:r>
      <w:r>
        <w:rPr>
          <w:rFonts w:hint="eastAsia" w:ascii="Times New Roman" w:hAnsi="Times New Roman" w:cs="Times New Roman"/>
          <w:kern w:val="22"/>
          <w:sz w:val="24"/>
          <w:szCs w:val="24"/>
          <w:lang w:val="en-US" w:eastAsia="zh-CN"/>
        </w:rPr>
        <w:t>。</w:t>
      </w:r>
    </w:p>
    <w:p w14:paraId="3AE77D4C">
      <w:pPr>
        <w:pStyle w:val="2"/>
        <w:adjustRightInd w:val="0"/>
        <w:snapToGrid w:val="0"/>
        <w:spacing w:before="0" w:after="0" w:line="240" w:lineRule="auto"/>
        <w:rPr>
          <w:rFonts w:eastAsiaTheme="majorEastAsia" w:cstheme="majorBidi"/>
          <w:bCs w:val="0"/>
          <w:sz w:val="32"/>
          <w:szCs w:val="32"/>
        </w:rPr>
      </w:pPr>
      <w:bookmarkStart w:id="136" w:name="_Toc10628"/>
      <w:r>
        <w:rPr>
          <w:rFonts w:hint="eastAsia" w:eastAsiaTheme="majorEastAsia" w:cstheme="majorBidi"/>
          <w:b/>
          <w:bCs w:val="0"/>
          <w:sz w:val="32"/>
          <w:szCs w:val="32"/>
          <w:highlight w:val="none"/>
        </w:rPr>
        <w:t>附件1</w:t>
      </w:r>
      <w:r>
        <w:rPr>
          <w:rFonts w:eastAsiaTheme="majorEastAsia" w:cstheme="majorBidi"/>
          <w:b/>
          <w:bCs w:val="0"/>
          <w:sz w:val="32"/>
          <w:szCs w:val="32"/>
          <w:highlight w:val="none"/>
        </w:rPr>
        <w:t xml:space="preserve"> </w:t>
      </w:r>
      <w:r>
        <w:rPr>
          <w:rFonts w:hint="eastAsia" w:eastAsiaTheme="majorEastAsia" w:cstheme="majorBidi"/>
          <w:b/>
          <w:bCs w:val="0"/>
          <w:sz w:val="32"/>
          <w:szCs w:val="32"/>
          <w:highlight w:val="none"/>
        </w:rPr>
        <w:t>建设项目环境保护“三同时”竣工验收报告表</w:t>
      </w:r>
      <w:bookmarkEnd w:id="136"/>
    </w:p>
    <w:p w14:paraId="38A4530F">
      <w:pPr>
        <w:jc w:val="both"/>
        <w:rPr>
          <w:rFonts w:ascii="宋体" w:hAnsi="宋体" w:eastAsia="宋体"/>
          <w:b/>
          <w:color w:val="000000"/>
          <w:sz w:val="16"/>
          <w:szCs w:val="21"/>
        </w:rPr>
      </w:pPr>
      <w:bookmarkStart w:id="137" w:name="_Hlk531809148"/>
      <w:r>
        <w:rPr>
          <w:rFonts w:ascii="宋体" w:hAnsi="宋体" w:eastAsia="宋体"/>
          <w:b/>
          <w:color w:val="000000"/>
          <w:sz w:val="16"/>
          <w:szCs w:val="21"/>
        </w:rPr>
        <w:t>填表单位（盖章）：</w:t>
      </w:r>
      <w:r>
        <w:rPr>
          <w:rFonts w:hint="eastAsia" w:ascii="宋体" w:hAnsi="宋体" w:eastAsia="宋体"/>
          <w:b w:val="0"/>
          <w:bCs/>
          <w:color w:val="000000"/>
          <w:sz w:val="16"/>
          <w:szCs w:val="21"/>
          <w:lang w:val="en-US" w:eastAsia="zh-CN"/>
        </w:rPr>
        <w:t>武义嘉新金属制品有限公司</w:t>
      </w:r>
      <w:r>
        <w:rPr>
          <w:rFonts w:ascii="宋体" w:hAnsi="宋体" w:eastAsia="宋体"/>
          <w:b w:val="0"/>
          <w:bCs/>
          <w:color w:val="000000"/>
          <w:sz w:val="16"/>
          <w:szCs w:val="21"/>
        </w:rPr>
        <w:t xml:space="preserve"> </w:t>
      </w:r>
      <w:r>
        <w:rPr>
          <w:rFonts w:ascii="宋体" w:hAnsi="宋体" w:eastAsia="宋体"/>
          <w:b/>
          <w:color w:val="000000"/>
          <w:sz w:val="16"/>
          <w:szCs w:val="21"/>
        </w:rPr>
        <w:t xml:space="preserve">                 </w:t>
      </w:r>
      <w:r>
        <w:rPr>
          <w:rFonts w:hint="eastAsia" w:ascii="宋体" w:hAnsi="宋体" w:eastAsia="宋体"/>
          <w:b/>
          <w:color w:val="000000"/>
          <w:sz w:val="16"/>
          <w:szCs w:val="21"/>
          <w:lang w:val="en-US" w:eastAsia="zh-CN"/>
        </w:rPr>
        <w:t xml:space="preserve">                   </w:t>
      </w:r>
      <w:r>
        <w:rPr>
          <w:rFonts w:ascii="宋体" w:hAnsi="宋体" w:eastAsia="宋体"/>
          <w:b/>
          <w:color w:val="000000"/>
          <w:sz w:val="16"/>
          <w:szCs w:val="21"/>
        </w:rPr>
        <w:t>填表人（</w:t>
      </w:r>
      <w:r>
        <w:rPr>
          <w:rFonts w:ascii="宋体" w:hAnsi="宋体" w:eastAsia="宋体"/>
          <w:b/>
          <w:color w:val="000000"/>
          <w:sz w:val="16"/>
          <w:szCs w:val="21"/>
          <w:highlight w:val="none"/>
        </w:rPr>
        <w:t xml:space="preserve">签字）：       </w:t>
      </w:r>
      <w:r>
        <w:rPr>
          <w:rFonts w:ascii="宋体" w:hAnsi="宋体" w:eastAsia="宋体"/>
          <w:b/>
          <w:color w:val="000000"/>
          <w:sz w:val="16"/>
          <w:szCs w:val="21"/>
        </w:rPr>
        <w:t xml:space="preserve">                 </w:t>
      </w:r>
      <w:r>
        <w:rPr>
          <w:rFonts w:hint="eastAsia" w:ascii="宋体" w:hAnsi="宋体" w:eastAsia="宋体"/>
          <w:b/>
          <w:color w:val="000000"/>
          <w:sz w:val="16"/>
          <w:szCs w:val="21"/>
          <w:lang w:val="en-US" w:eastAsia="zh-CN"/>
        </w:rPr>
        <w:t xml:space="preserve">                      </w:t>
      </w:r>
      <w:r>
        <w:rPr>
          <w:rFonts w:ascii="宋体" w:hAnsi="宋体" w:eastAsia="宋体"/>
          <w:b/>
          <w:color w:val="000000"/>
          <w:sz w:val="16"/>
          <w:szCs w:val="21"/>
        </w:rPr>
        <w:t xml:space="preserve">  项目经办人（签字）：</w:t>
      </w:r>
      <w:r>
        <w:rPr>
          <w:rFonts w:hint="eastAsia" w:ascii="宋体" w:hAnsi="宋体" w:eastAsia="宋体"/>
          <w:b/>
          <w:color w:val="000000"/>
          <w:sz w:val="16"/>
          <w:szCs w:val="21"/>
          <w:lang w:val="en-US" w:eastAsia="zh-CN"/>
        </w:rPr>
        <w:t xml:space="preserve">                    </w:t>
      </w:r>
    </w:p>
    <w:tbl>
      <w:tblPr>
        <w:tblStyle w:val="33"/>
        <w:tblW w:w="1587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30"/>
        <w:gridCol w:w="168"/>
        <w:gridCol w:w="1099"/>
        <w:gridCol w:w="697"/>
        <w:gridCol w:w="828"/>
        <w:gridCol w:w="1446"/>
        <w:gridCol w:w="1134"/>
        <w:gridCol w:w="851"/>
        <w:gridCol w:w="549"/>
        <w:gridCol w:w="443"/>
        <w:gridCol w:w="1282"/>
        <w:gridCol w:w="891"/>
        <w:gridCol w:w="2079"/>
        <w:gridCol w:w="839"/>
        <w:gridCol w:w="827"/>
        <w:gridCol w:w="417"/>
        <w:gridCol w:w="752"/>
        <w:gridCol w:w="350"/>
        <w:gridCol w:w="794"/>
      </w:tblGrid>
      <w:tr w14:paraId="613ADC7E">
        <w:tblPrEx>
          <w:tblCellMar>
            <w:top w:w="0" w:type="dxa"/>
            <w:left w:w="108" w:type="dxa"/>
            <w:bottom w:w="0" w:type="dxa"/>
            <w:right w:w="108" w:type="dxa"/>
          </w:tblCellMar>
        </w:tblPrEx>
        <w:trPr>
          <w:cantSplit/>
          <w:trHeight w:val="397" w:hRule="atLeast"/>
          <w:jc w:val="center"/>
        </w:trPr>
        <w:tc>
          <w:tcPr>
            <w:tcW w:w="430" w:type="dxa"/>
            <w:vMerge w:val="restart"/>
            <w:tcMar>
              <w:left w:w="57" w:type="dxa"/>
              <w:right w:w="57" w:type="dxa"/>
            </w:tcMar>
            <w:textDirection w:val="tbRlV"/>
            <w:vAlign w:val="bottom"/>
          </w:tcPr>
          <w:p w14:paraId="1E6F56D0">
            <w:pPr>
              <w:keepNext w:val="0"/>
              <w:keepLines w:val="0"/>
              <w:suppressLineNumbers w:val="0"/>
              <w:spacing w:before="0" w:beforeAutospacing="0" w:after="0" w:afterAutospacing="0"/>
              <w:ind w:left="113" w:right="113"/>
              <w:jc w:val="center"/>
              <w:rPr>
                <w:rFonts w:hint="default"/>
                <w:b/>
                <w:color w:val="000000"/>
                <w:sz w:val="15"/>
                <w:szCs w:val="15"/>
              </w:rPr>
            </w:pPr>
            <w:r>
              <w:rPr>
                <w:rFonts w:hint="default"/>
                <w:b/>
                <w:color w:val="000000"/>
                <w:sz w:val="15"/>
                <w:szCs w:val="15"/>
              </w:rPr>
              <w:t>建设项目</w:t>
            </w:r>
          </w:p>
        </w:tc>
        <w:tc>
          <w:tcPr>
            <w:tcW w:w="1964" w:type="dxa"/>
            <w:gridSpan w:val="3"/>
            <w:tcMar>
              <w:left w:w="57" w:type="dxa"/>
              <w:right w:w="57" w:type="dxa"/>
            </w:tcMar>
            <w:vAlign w:val="center"/>
          </w:tcPr>
          <w:p w14:paraId="691342A7">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项目名称</w:t>
            </w:r>
          </w:p>
        </w:tc>
        <w:tc>
          <w:tcPr>
            <w:tcW w:w="5251" w:type="dxa"/>
            <w:gridSpan w:val="6"/>
            <w:tcMar>
              <w:left w:w="57" w:type="dxa"/>
              <w:right w:w="57" w:type="dxa"/>
            </w:tcMar>
            <w:vAlign w:val="center"/>
          </w:tcPr>
          <w:p w14:paraId="4829A410">
            <w:pPr>
              <w:keepNext w:val="0"/>
              <w:keepLines w:val="0"/>
              <w:suppressLineNumbers w:val="0"/>
              <w:spacing w:before="0" w:beforeAutospacing="0" w:after="0" w:afterAutospacing="0" w:line="240" w:lineRule="exact"/>
              <w:ind w:left="0" w:right="0"/>
              <w:jc w:val="both"/>
              <w:rPr>
                <w:rFonts w:hint="eastAsia" w:ascii="Times New Roman" w:hAnsi="Times New Roman" w:eastAsia="宋体" w:cs="Times New Roman"/>
                <w:color w:val="000000"/>
                <w:sz w:val="13"/>
                <w:szCs w:val="13"/>
                <w:lang w:eastAsia="zh-CN"/>
              </w:rPr>
            </w:pPr>
            <w:r>
              <w:rPr>
                <w:rFonts w:hint="eastAsia" w:ascii="Times New Roman" w:hAnsi="Times New Roman" w:eastAsia="宋体" w:cs="Times New Roman"/>
                <w:bCs/>
                <w:color w:val="000000"/>
                <w:sz w:val="13"/>
                <w:szCs w:val="13"/>
                <w:lang w:eastAsia="zh-CN"/>
              </w:rPr>
              <w:t>武义嘉新金属制品有限公司年产350万套咖啡壶技改项目</w:t>
            </w:r>
          </w:p>
        </w:tc>
        <w:tc>
          <w:tcPr>
            <w:tcW w:w="2173" w:type="dxa"/>
            <w:gridSpan w:val="2"/>
            <w:tcMar>
              <w:left w:w="57" w:type="dxa"/>
              <w:right w:w="57" w:type="dxa"/>
            </w:tcMar>
            <w:vAlign w:val="center"/>
          </w:tcPr>
          <w:p w14:paraId="045DE05E">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项目代码</w:t>
            </w:r>
          </w:p>
        </w:tc>
        <w:tc>
          <w:tcPr>
            <w:tcW w:w="2079" w:type="dxa"/>
            <w:tcMar>
              <w:left w:w="57" w:type="dxa"/>
              <w:right w:w="57" w:type="dxa"/>
            </w:tcMar>
            <w:vAlign w:val="center"/>
          </w:tcPr>
          <w:p w14:paraId="301C3A7F">
            <w:pPr>
              <w:keepNext w:val="0"/>
              <w:keepLines w:val="0"/>
              <w:suppressLineNumbers w:val="0"/>
              <w:snapToGrid w:val="0"/>
              <w:spacing w:before="0" w:beforeAutospacing="0" w:after="0" w:afterAutospacing="0"/>
              <w:ind w:left="0" w:right="0"/>
              <w:jc w:val="both"/>
              <w:rPr>
                <w:rFonts w:hint="default" w:ascii="Times New Roman" w:hAnsi="Times New Roman" w:eastAsia="宋体" w:cs="Times New Roman"/>
                <w:color w:val="000000" w:themeColor="text1"/>
                <w:kern w:val="0"/>
                <w:sz w:val="13"/>
                <w:lang w:val="en-US" w:eastAsia="zh-CN"/>
                <w14:textFill>
                  <w14:solidFill>
                    <w14:schemeClr w14:val="tx1"/>
                  </w14:solidFill>
                </w14:textFill>
              </w:rPr>
            </w:pPr>
            <w:r>
              <w:rPr>
                <w:rFonts w:hint="eastAsia" w:ascii="Times New Roman" w:hAnsi="Times New Roman" w:eastAsia="宋体" w:cs="Times New Roman"/>
                <w:color w:val="000000" w:themeColor="text1"/>
                <w:kern w:val="0"/>
                <w:sz w:val="13"/>
                <w:lang w:val="en-US" w:eastAsia="zh-CN"/>
                <w14:textFill>
                  <w14:solidFill>
                    <w14:schemeClr w14:val="tx1"/>
                  </w14:solidFill>
                </w14:textFill>
              </w:rPr>
              <w:t>2309-330723-07-02-246401</w:t>
            </w:r>
          </w:p>
        </w:tc>
        <w:tc>
          <w:tcPr>
            <w:tcW w:w="1666" w:type="dxa"/>
            <w:gridSpan w:val="2"/>
            <w:tcMar>
              <w:left w:w="57" w:type="dxa"/>
              <w:right w:w="57" w:type="dxa"/>
            </w:tcMar>
            <w:vAlign w:val="center"/>
          </w:tcPr>
          <w:p w14:paraId="064F0196">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建设地点</w:t>
            </w:r>
          </w:p>
        </w:tc>
        <w:tc>
          <w:tcPr>
            <w:tcW w:w="2313" w:type="dxa"/>
            <w:gridSpan w:val="4"/>
            <w:tcMar>
              <w:left w:w="57" w:type="dxa"/>
              <w:right w:w="57" w:type="dxa"/>
            </w:tcMar>
            <w:vAlign w:val="center"/>
          </w:tcPr>
          <w:p w14:paraId="6653DFE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00" w:lineRule="exact"/>
              <w:ind w:left="0" w:right="0"/>
              <w:jc w:val="both"/>
              <w:textAlignment w:val="auto"/>
              <w:rPr>
                <w:rFonts w:hint="eastAsia" w:ascii="Times New Roman" w:hAnsi="Times New Roman" w:eastAsia="宋体" w:cs="Times New Roman"/>
                <w:color w:val="000000"/>
                <w:sz w:val="15"/>
                <w:szCs w:val="15"/>
                <w:lang w:eastAsia="zh-CN"/>
              </w:rPr>
            </w:pPr>
            <w:r>
              <w:rPr>
                <w:rFonts w:hint="eastAsia" w:ascii="Times New Roman" w:hAnsi="Times New Roman" w:eastAsia="宋体" w:cs="Times New Roman"/>
                <w:color w:val="000000"/>
                <w:sz w:val="13"/>
                <w:szCs w:val="13"/>
                <w:lang w:eastAsia="zh-CN"/>
              </w:rPr>
              <w:t>浙江省金华市武义桐琴工业园区纬五东路1号</w:t>
            </w:r>
          </w:p>
        </w:tc>
      </w:tr>
      <w:tr w14:paraId="448BD4D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30" w:type="dxa"/>
            <w:vMerge w:val="continue"/>
            <w:tcMar>
              <w:left w:w="57" w:type="dxa"/>
              <w:right w:w="57" w:type="dxa"/>
            </w:tcMar>
            <w:vAlign w:val="bottom"/>
          </w:tcPr>
          <w:p w14:paraId="7F5E8393">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14:paraId="17C29DE7">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行业类别（分类管理名录）</w:t>
            </w:r>
          </w:p>
        </w:tc>
        <w:tc>
          <w:tcPr>
            <w:tcW w:w="5251" w:type="dxa"/>
            <w:gridSpan w:val="6"/>
            <w:tcMar>
              <w:left w:w="57" w:type="dxa"/>
              <w:right w:w="57" w:type="dxa"/>
            </w:tcMar>
            <w:vAlign w:val="center"/>
          </w:tcPr>
          <w:p w14:paraId="049D6409">
            <w:pPr>
              <w:keepNext w:val="0"/>
              <w:keepLines w:val="0"/>
              <w:suppressLineNumbers w:val="0"/>
              <w:spacing w:before="0" w:beforeAutospacing="0" w:after="0" w:afterAutospacing="0"/>
              <w:ind w:left="0" w:right="0"/>
              <w:jc w:val="both"/>
              <w:rPr>
                <w:rFonts w:hint="eastAsia"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C3381 金属制厨房用器具制造</w:t>
            </w:r>
          </w:p>
        </w:tc>
        <w:tc>
          <w:tcPr>
            <w:tcW w:w="2173" w:type="dxa"/>
            <w:gridSpan w:val="2"/>
            <w:tcMar>
              <w:left w:w="57" w:type="dxa"/>
              <w:right w:w="57" w:type="dxa"/>
            </w:tcMar>
            <w:vAlign w:val="center"/>
          </w:tcPr>
          <w:p w14:paraId="629DB748">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建设性质</w:t>
            </w:r>
          </w:p>
        </w:tc>
        <w:tc>
          <w:tcPr>
            <w:tcW w:w="3745" w:type="dxa"/>
            <w:gridSpan w:val="3"/>
            <w:tcMar>
              <w:left w:w="57" w:type="dxa"/>
              <w:right w:w="57" w:type="dxa"/>
            </w:tcMar>
            <w:vAlign w:val="center"/>
          </w:tcPr>
          <w:p w14:paraId="4D374194">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sym w:font="Wingdings 2" w:char="0052"/>
            </w:r>
            <w:r>
              <w:rPr>
                <w:rFonts w:hint="default" w:ascii="Times New Roman" w:hAnsi="Times New Roman" w:eastAsia="宋体" w:cs="Times New Roman"/>
                <w:b/>
                <w:color w:val="000000"/>
                <w:sz w:val="15"/>
                <w:szCs w:val="15"/>
              </w:rPr>
              <w:t>新建</w:t>
            </w:r>
            <w:r>
              <w:rPr>
                <w:rFonts w:hint="eastAsia" w:ascii="Times New Roman" w:hAnsi="Times New Roman" w:eastAsia="宋体" w:cs="Times New Roman"/>
                <w:b/>
                <w:color w:val="000000"/>
                <w:sz w:val="15"/>
                <w:szCs w:val="15"/>
                <w:lang w:eastAsia="zh-CN"/>
              </w:rPr>
              <w:t>（</w:t>
            </w:r>
            <w:r>
              <w:rPr>
                <w:rFonts w:hint="eastAsia" w:ascii="Times New Roman" w:hAnsi="Times New Roman" w:eastAsia="宋体" w:cs="Times New Roman"/>
                <w:b/>
                <w:color w:val="000000"/>
                <w:sz w:val="15"/>
                <w:szCs w:val="15"/>
                <w:lang w:val="en-US" w:eastAsia="zh-CN"/>
              </w:rPr>
              <w:t>迁建</w:t>
            </w:r>
            <w:r>
              <w:rPr>
                <w:rFonts w:hint="eastAsia" w:ascii="Times New Roman" w:hAnsi="Times New Roman" w:eastAsia="宋体" w:cs="Times New Roman"/>
                <w:b/>
                <w:color w:val="000000"/>
                <w:sz w:val="15"/>
                <w:szCs w:val="15"/>
                <w:lang w:eastAsia="zh-CN"/>
              </w:rPr>
              <w:t>）</w:t>
            </w:r>
            <w:r>
              <w:rPr>
                <w:rFonts w:hint="default" w:ascii="Times New Roman" w:hAnsi="Times New Roman" w:eastAsia="宋体" w:cs="Times New Roman"/>
                <w:b/>
                <w:color w:val="000000"/>
                <w:sz w:val="15"/>
                <w:szCs w:val="15"/>
              </w:rPr>
              <w:t xml:space="preserve"> </w:t>
            </w:r>
            <w:r>
              <w:rPr>
                <w:rFonts w:hint="default" w:ascii="Times New Roman" w:hAnsi="Times New Roman" w:eastAsia="宋体" w:cs="Times New Roman"/>
                <w:b/>
                <w:color w:val="000000"/>
                <w:sz w:val="15"/>
                <w:szCs w:val="15"/>
                <w:highlight w:val="none"/>
              </w:rPr>
              <w:t xml:space="preserve"> </w:t>
            </w:r>
            <w:r>
              <w:rPr>
                <w:rFonts w:hint="default" w:ascii="Times New Roman" w:hAnsi="Times New Roman" w:eastAsia="宋体" w:cs="Times New Roman"/>
                <w:b/>
                <w:color w:val="000000"/>
                <w:sz w:val="15"/>
                <w:szCs w:val="15"/>
                <w:highlight w:val="none"/>
              </w:rPr>
              <w:sym w:font="Wingdings 2" w:char="00A3"/>
            </w:r>
            <w:r>
              <w:rPr>
                <w:rFonts w:hint="default" w:ascii="Times New Roman" w:hAnsi="Times New Roman" w:eastAsia="宋体" w:cs="Times New Roman"/>
                <w:b/>
                <w:color w:val="000000"/>
                <w:sz w:val="15"/>
                <w:szCs w:val="15"/>
                <w:highlight w:val="none"/>
              </w:rPr>
              <w:t xml:space="preserve">改扩建 </w:t>
            </w:r>
            <w:r>
              <w:rPr>
                <w:rFonts w:hint="default" w:ascii="Times New Roman" w:hAnsi="Times New Roman" w:eastAsia="宋体" w:cs="Times New Roman"/>
                <w:b/>
                <w:color w:val="000000"/>
                <w:sz w:val="15"/>
                <w:szCs w:val="15"/>
              </w:rPr>
              <w:t xml:space="preserve"> </w:t>
            </w:r>
            <w:r>
              <w:rPr>
                <w:rFonts w:hint="eastAsia" w:ascii="Times New Roman" w:hAnsi="Times New Roman" w:eastAsia="宋体" w:cs="Times New Roman"/>
                <w:b/>
                <w:color w:val="000000"/>
                <w:sz w:val="15"/>
                <w:szCs w:val="15"/>
                <w:lang w:eastAsia="zh-CN"/>
              </w:rPr>
              <w:sym w:font="Wingdings 2" w:char="00A3"/>
            </w:r>
            <w:r>
              <w:rPr>
                <w:rFonts w:hint="default" w:ascii="Times New Roman" w:hAnsi="Times New Roman" w:eastAsia="宋体" w:cs="Times New Roman"/>
                <w:b/>
                <w:color w:val="000000"/>
                <w:sz w:val="15"/>
                <w:szCs w:val="15"/>
              </w:rPr>
              <w:t>技术改造</w:t>
            </w:r>
          </w:p>
        </w:tc>
        <w:tc>
          <w:tcPr>
            <w:tcW w:w="1169" w:type="dxa"/>
            <w:gridSpan w:val="2"/>
            <w:tcMar>
              <w:left w:w="57" w:type="dxa"/>
              <w:right w:w="57" w:type="dxa"/>
            </w:tcMar>
            <w:vAlign w:val="center"/>
          </w:tcPr>
          <w:p w14:paraId="604FA593">
            <w:pPr>
              <w:keepNext w:val="0"/>
              <w:keepLines w:val="0"/>
              <w:suppressLineNumbers w:val="0"/>
              <w:spacing w:before="0" w:beforeAutospacing="0" w:after="0" w:afterAutospacing="0" w:line="240" w:lineRule="exact"/>
              <w:ind w:left="0" w:right="0"/>
              <w:jc w:val="both"/>
              <w:rPr>
                <w:rFonts w:hint="default" w:cs="Times New Roman" w:asciiTheme="minorEastAsia" w:hAnsiTheme="minorEastAsia"/>
                <w:b/>
                <w:bCs/>
                <w:color w:val="000000"/>
                <w:sz w:val="15"/>
                <w:szCs w:val="15"/>
                <w:highlight w:val="none"/>
              </w:rPr>
            </w:pPr>
            <w:r>
              <w:rPr>
                <w:rFonts w:hint="default" w:cs="Times New Roman" w:asciiTheme="minorEastAsia" w:hAnsiTheme="minorEastAsia"/>
                <w:b/>
                <w:bCs/>
                <w:color w:val="000000"/>
                <w:sz w:val="15"/>
                <w:szCs w:val="15"/>
                <w:highlight w:val="none"/>
              </w:rPr>
              <w:t>项目厂区中心经度/纬度</w:t>
            </w:r>
          </w:p>
        </w:tc>
        <w:tc>
          <w:tcPr>
            <w:tcW w:w="1144" w:type="dxa"/>
            <w:gridSpan w:val="2"/>
            <w:tcMar>
              <w:left w:w="57" w:type="dxa"/>
              <w:right w:w="57" w:type="dxa"/>
            </w:tcMar>
            <w:vAlign w:val="center"/>
          </w:tcPr>
          <w:p w14:paraId="01E218F2">
            <w:pPr>
              <w:keepNext w:val="0"/>
              <w:keepLines w:val="0"/>
              <w:suppressLineNumbers w:val="0"/>
              <w:snapToGrid w:val="0"/>
              <w:spacing w:before="0" w:beforeAutospacing="0" w:after="0" w:afterAutospacing="0"/>
              <w:ind w:left="0" w:right="0"/>
              <w:jc w:val="both"/>
              <w:rPr>
                <w:rFonts w:hint="eastAsia" w:ascii="Times New Roman" w:hAnsi="Times New Roman" w:eastAsia="宋体" w:cs="Times New Roman"/>
                <w:sz w:val="13"/>
                <w:szCs w:val="13"/>
                <w:highlight w:val="none"/>
                <w:lang w:val="en-US" w:eastAsia="zh-CN"/>
              </w:rPr>
            </w:pPr>
            <w:r>
              <w:rPr>
                <w:rFonts w:hint="eastAsia" w:ascii="Times New Roman" w:hAnsi="Times New Roman" w:eastAsia="宋体" w:cs="Times New Roman"/>
                <w:sz w:val="13"/>
                <w:szCs w:val="13"/>
                <w:highlight w:val="none"/>
                <w:lang w:val="en-US" w:eastAsia="zh-CN"/>
              </w:rPr>
              <w:t>E119.949110°</w:t>
            </w:r>
          </w:p>
          <w:p w14:paraId="753F0F6A">
            <w:pPr>
              <w:keepNext w:val="0"/>
              <w:keepLines w:val="0"/>
              <w:suppressLineNumbers w:val="0"/>
              <w:snapToGrid w:val="0"/>
              <w:spacing w:before="0" w:beforeAutospacing="0" w:after="0" w:afterAutospacing="0"/>
              <w:ind w:left="0" w:right="0"/>
              <w:jc w:val="both"/>
              <w:rPr>
                <w:rFonts w:hint="default" w:ascii="Times New Roman" w:hAnsi="Times New Roman" w:eastAsia="宋体" w:cs="Times New Roman"/>
                <w:sz w:val="13"/>
                <w:szCs w:val="13"/>
                <w:highlight w:val="none"/>
              </w:rPr>
            </w:pPr>
            <w:r>
              <w:rPr>
                <w:rFonts w:hint="eastAsia" w:ascii="Times New Roman" w:hAnsi="Times New Roman" w:eastAsia="宋体" w:cs="Times New Roman"/>
                <w:sz w:val="13"/>
                <w:szCs w:val="13"/>
                <w:highlight w:val="none"/>
                <w:lang w:val="en-US" w:eastAsia="zh-CN"/>
              </w:rPr>
              <w:t>N28.864716°</w:t>
            </w:r>
          </w:p>
        </w:tc>
      </w:tr>
      <w:tr w14:paraId="35852CC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30" w:type="dxa"/>
            <w:vMerge w:val="continue"/>
            <w:tcMar>
              <w:left w:w="57" w:type="dxa"/>
              <w:right w:w="57" w:type="dxa"/>
            </w:tcMar>
            <w:vAlign w:val="bottom"/>
          </w:tcPr>
          <w:p w14:paraId="57BC8DD5">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14:paraId="3848A21E">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设计生产能力</w:t>
            </w:r>
          </w:p>
        </w:tc>
        <w:tc>
          <w:tcPr>
            <w:tcW w:w="5251" w:type="dxa"/>
            <w:gridSpan w:val="6"/>
            <w:tcMar>
              <w:left w:w="57" w:type="dxa"/>
              <w:right w:w="57" w:type="dxa"/>
            </w:tcMar>
            <w:vAlign w:val="center"/>
          </w:tcPr>
          <w:p w14:paraId="060BD86F">
            <w:pPr>
              <w:keepNext w:val="0"/>
              <w:keepLines w:val="0"/>
              <w:suppressLineNumbers w:val="0"/>
              <w:spacing w:before="0" w:beforeAutospacing="0" w:after="0" w:afterAutospacing="0"/>
              <w:ind w:left="0" w:right="0"/>
              <w:jc w:val="both"/>
              <w:rPr>
                <w:rFonts w:hint="eastAsia"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新增年产130万套咖啡壶喷漆涂装产能</w:t>
            </w:r>
          </w:p>
        </w:tc>
        <w:tc>
          <w:tcPr>
            <w:tcW w:w="2173" w:type="dxa"/>
            <w:gridSpan w:val="2"/>
            <w:tcMar>
              <w:left w:w="57" w:type="dxa"/>
              <w:right w:w="57" w:type="dxa"/>
            </w:tcMar>
            <w:vAlign w:val="center"/>
          </w:tcPr>
          <w:p w14:paraId="20F7876D">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实际生产能力</w:t>
            </w:r>
          </w:p>
        </w:tc>
        <w:tc>
          <w:tcPr>
            <w:tcW w:w="2079" w:type="dxa"/>
            <w:tcMar>
              <w:left w:w="57" w:type="dxa"/>
              <w:right w:w="57" w:type="dxa"/>
            </w:tcMar>
            <w:vAlign w:val="center"/>
          </w:tcPr>
          <w:p w14:paraId="63B1362B">
            <w:pPr>
              <w:keepNext w:val="0"/>
              <w:keepLines w:val="0"/>
              <w:suppressLineNumbers w:val="0"/>
              <w:spacing w:before="0" w:beforeAutospacing="0" w:after="0" w:afterAutospacing="0"/>
              <w:ind w:left="0" w:right="0"/>
              <w:jc w:val="both"/>
              <w:rPr>
                <w:rFonts w:hint="eastAsia"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新增年产130万套咖啡壶喷漆涂装产能</w:t>
            </w:r>
          </w:p>
        </w:tc>
        <w:tc>
          <w:tcPr>
            <w:tcW w:w="1666" w:type="dxa"/>
            <w:gridSpan w:val="2"/>
            <w:tcMar>
              <w:left w:w="57" w:type="dxa"/>
              <w:right w:w="57" w:type="dxa"/>
            </w:tcMar>
            <w:vAlign w:val="center"/>
          </w:tcPr>
          <w:p w14:paraId="465110FF">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环评单位</w:t>
            </w:r>
          </w:p>
        </w:tc>
        <w:tc>
          <w:tcPr>
            <w:tcW w:w="2313" w:type="dxa"/>
            <w:gridSpan w:val="4"/>
            <w:tcMar>
              <w:left w:w="57" w:type="dxa"/>
              <w:right w:w="57" w:type="dxa"/>
            </w:tcMar>
            <w:vAlign w:val="center"/>
          </w:tcPr>
          <w:p w14:paraId="02898E6A">
            <w:pPr>
              <w:keepNext w:val="0"/>
              <w:keepLines w:val="0"/>
              <w:suppressLineNumbers w:val="0"/>
              <w:spacing w:before="0" w:beforeAutospacing="0" w:after="0" w:afterAutospacing="0"/>
              <w:ind w:left="0" w:right="0"/>
              <w:jc w:val="both"/>
              <w:rPr>
                <w:rFonts w:hint="eastAsia" w:ascii="Times New Roman" w:hAnsi="Times New Roman" w:eastAsia="宋体" w:cs="Times New Roman"/>
                <w:kern w:val="0"/>
                <w:sz w:val="13"/>
                <w:lang w:eastAsia="zh-CN"/>
              </w:rPr>
            </w:pPr>
            <w:r>
              <w:rPr>
                <w:rFonts w:hint="eastAsia" w:ascii="Times New Roman" w:hAnsi="Times New Roman" w:eastAsia="宋体" w:cs="Times New Roman"/>
                <w:kern w:val="0"/>
                <w:sz w:val="13"/>
                <w:lang w:eastAsia="zh-CN"/>
              </w:rPr>
              <w:t>浙江翠金环境科技有限公司</w:t>
            </w:r>
          </w:p>
        </w:tc>
      </w:tr>
      <w:tr w14:paraId="432BDBC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30" w:type="dxa"/>
            <w:vMerge w:val="continue"/>
            <w:tcMar>
              <w:left w:w="57" w:type="dxa"/>
              <w:right w:w="57" w:type="dxa"/>
            </w:tcMar>
            <w:vAlign w:val="bottom"/>
          </w:tcPr>
          <w:p w14:paraId="366E23C8">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14:paraId="15C5A6B7">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环评文件审批机关</w:t>
            </w:r>
          </w:p>
        </w:tc>
        <w:tc>
          <w:tcPr>
            <w:tcW w:w="5251" w:type="dxa"/>
            <w:gridSpan w:val="6"/>
            <w:tcMar>
              <w:left w:w="57" w:type="dxa"/>
              <w:right w:w="57" w:type="dxa"/>
            </w:tcMar>
            <w:vAlign w:val="center"/>
          </w:tcPr>
          <w:p w14:paraId="60734D7D">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eastAsia="zh-CN"/>
              </w:rPr>
              <w:t>金华市生态环境局</w:t>
            </w:r>
          </w:p>
        </w:tc>
        <w:tc>
          <w:tcPr>
            <w:tcW w:w="2173" w:type="dxa"/>
            <w:gridSpan w:val="2"/>
            <w:tcMar>
              <w:left w:w="57" w:type="dxa"/>
              <w:right w:w="57" w:type="dxa"/>
            </w:tcMar>
            <w:vAlign w:val="center"/>
          </w:tcPr>
          <w:p w14:paraId="6CC065EC">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审批文号</w:t>
            </w:r>
          </w:p>
        </w:tc>
        <w:tc>
          <w:tcPr>
            <w:tcW w:w="2079" w:type="dxa"/>
            <w:tcMar>
              <w:left w:w="57" w:type="dxa"/>
              <w:right w:w="57" w:type="dxa"/>
            </w:tcMar>
            <w:vAlign w:val="center"/>
          </w:tcPr>
          <w:p w14:paraId="581604A0">
            <w:pPr>
              <w:keepNext w:val="0"/>
              <w:keepLines w:val="0"/>
              <w:suppressLineNumbers w:val="0"/>
              <w:spacing w:before="0" w:beforeAutospacing="0" w:after="0" w:afterAutospacing="0"/>
              <w:ind w:left="0" w:right="0"/>
              <w:jc w:val="both"/>
              <w:rPr>
                <w:rFonts w:hint="eastAsia"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金环建武备【2024】167号</w:t>
            </w:r>
          </w:p>
        </w:tc>
        <w:tc>
          <w:tcPr>
            <w:tcW w:w="1666" w:type="dxa"/>
            <w:gridSpan w:val="2"/>
            <w:tcMar>
              <w:left w:w="57" w:type="dxa"/>
              <w:right w:w="57" w:type="dxa"/>
            </w:tcMar>
            <w:vAlign w:val="center"/>
          </w:tcPr>
          <w:p w14:paraId="71904198">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环评文件类型</w:t>
            </w:r>
          </w:p>
        </w:tc>
        <w:tc>
          <w:tcPr>
            <w:tcW w:w="2313" w:type="dxa"/>
            <w:gridSpan w:val="4"/>
            <w:tcMar>
              <w:left w:w="57" w:type="dxa"/>
              <w:right w:w="57" w:type="dxa"/>
            </w:tcMar>
            <w:vAlign w:val="center"/>
          </w:tcPr>
          <w:p w14:paraId="43EFF04B">
            <w:pPr>
              <w:keepNext w:val="0"/>
              <w:keepLines w:val="0"/>
              <w:suppressLineNumbers w:val="0"/>
              <w:spacing w:before="0" w:beforeAutospacing="0" w:after="0" w:afterAutospacing="0"/>
              <w:ind w:left="0" w:right="0"/>
              <w:jc w:val="both"/>
              <w:rPr>
                <w:rFonts w:hint="default" w:ascii="Times New Roman" w:hAnsi="Times New Roman" w:eastAsia="宋体" w:cs="Times New Roman"/>
                <w:kern w:val="0"/>
                <w:sz w:val="13"/>
                <w:lang w:val="en-US" w:eastAsia="zh-CN"/>
              </w:rPr>
            </w:pPr>
            <w:r>
              <w:rPr>
                <w:rFonts w:hint="eastAsia" w:ascii="Times New Roman" w:hAnsi="Times New Roman" w:eastAsia="宋体" w:cs="Times New Roman"/>
                <w:kern w:val="0"/>
                <w:sz w:val="13"/>
                <w:lang w:eastAsia="zh-CN"/>
              </w:rPr>
              <w:t>环评</w:t>
            </w:r>
            <w:r>
              <w:rPr>
                <w:rFonts w:hint="eastAsia" w:ascii="Times New Roman" w:hAnsi="Times New Roman" w:eastAsia="宋体" w:cs="Times New Roman"/>
                <w:kern w:val="0"/>
                <w:sz w:val="13"/>
                <w:lang w:val="en-US" w:eastAsia="zh-CN"/>
              </w:rPr>
              <w:t>登记表</w:t>
            </w:r>
          </w:p>
        </w:tc>
      </w:tr>
      <w:tr w14:paraId="03C7E63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30" w:type="dxa"/>
            <w:vMerge w:val="continue"/>
            <w:tcMar>
              <w:left w:w="57" w:type="dxa"/>
              <w:right w:w="57" w:type="dxa"/>
            </w:tcMar>
            <w:vAlign w:val="bottom"/>
          </w:tcPr>
          <w:p w14:paraId="58824E99">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14:paraId="282B9606">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themeColor="text1"/>
                <w:sz w:val="15"/>
                <w:szCs w:val="15"/>
                <w14:textFill>
                  <w14:solidFill>
                    <w14:schemeClr w14:val="tx1"/>
                  </w14:solidFill>
                </w14:textFill>
              </w:rPr>
            </w:pPr>
            <w:r>
              <w:rPr>
                <w:rFonts w:hint="default" w:ascii="Times New Roman" w:hAnsi="Times New Roman" w:eastAsia="宋体" w:cs="Times New Roman"/>
                <w:b/>
                <w:color w:val="000000" w:themeColor="text1"/>
                <w:sz w:val="15"/>
                <w:szCs w:val="15"/>
                <w14:textFill>
                  <w14:solidFill>
                    <w14:schemeClr w14:val="tx1"/>
                  </w14:solidFill>
                </w14:textFill>
              </w:rPr>
              <w:t>开工日期</w:t>
            </w:r>
          </w:p>
        </w:tc>
        <w:tc>
          <w:tcPr>
            <w:tcW w:w="5251" w:type="dxa"/>
            <w:gridSpan w:val="6"/>
            <w:tcMar>
              <w:left w:w="57" w:type="dxa"/>
              <w:right w:w="57" w:type="dxa"/>
            </w:tcMar>
            <w:vAlign w:val="center"/>
          </w:tcPr>
          <w:p w14:paraId="257277E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00" w:lineRule="exact"/>
              <w:ind w:left="0" w:right="0"/>
              <w:jc w:val="both"/>
              <w:textAlignment w:val="auto"/>
              <w:rPr>
                <w:rFonts w:hint="default" w:ascii="Times New Roman" w:hAnsi="Times New Roman" w:eastAsia="宋体" w:cs="Times New Roman"/>
                <w:color w:val="000000"/>
                <w:sz w:val="13"/>
                <w:szCs w:val="13"/>
                <w:lang w:val="en-US" w:eastAsia="zh-CN"/>
              </w:rPr>
            </w:pPr>
            <w:r>
              <w:rPr>
                <w:rFonts w:hint="eastAsia" w:ascii="Times New Roman" w:hAnsi="Times New Roman" w:eastAsia="宋体" w:cs="Times New Roman"/>
                <w:color w:val="000000"/>
                <w:sz w:val="13"/>
                <w:szCs w:val="13"/>
                <w:highlight w:val="none"/>
                <w:lang w:val="en-US" w:eastAsia="zh-CN"/>
              </w:rPr>
              <w:t>2024.9</w:t>
            </w:r>
          </w:p>
        </w:tc>
        <w:tc>
          <w:tcPr>
            <w:tcW w:w="2173" w:type="dxa"/>
            <w:gridSpan w:val="2"/>
            <w:tcMar>
              <w:left w:w="57" w:type="dxa"/>
              <w:right w:w="57" w:type="dxa"/>
            </w:tcMar>
            <w:vAlign w:val="center"/>
          </w:tcPr>
          <w:p w14:paraId="58350B86">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竣工日期</w:t>
            </w:r>
          </w:p>
        </w:tc>
        <w:tc>
          <w:tcPr>
            <w:tcW w:w="2079" w:type="dxa"/>
            <w:tcMar>
              <w:left w:w="57" w:type="dxa"/>
              <w:right w:w="57" w:type="dxa"/>
            </w:tcMar>
            <w:vAlign w:val="center"/>
          </w:tcPr>
          <w:p w14:paraId="7497C7FD">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highlight w:val="none"/>
                <w:lang w:val="en-US" w:eastAsia="zh-CN"/>
              </w:rPr>
              <w:t>2024.11.30</w:t>
            </w:r>
          </w:p>
        </w:tc>
        <w:tc>
          <w:tcPr>
            <w:tcW w:w="1666" w:type="dxa"/>
            <w:gridSpan w:val="2"/>
            <w:tcMar>
              <w:left w:w="57" w:type="dxa"/>
              <w:right w:w="57" w:type="dxa"/>
            </w:tcMar>
            <w:vAlign w:val="center"/>
          </w:tcPr>
          <w:p w14:paraId="10AB9EA4">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highlight w:val="none"/>
              </w:rPr>
            </w:pPr>
            <w:r>
              <w:rPr>
                <w:rFonts w:hint="default" w:ascii="Times New Roman" w:hAnsi="Times New Roman" w:eastAsia="宋体" w:cs="Times New Roman"/>
                <w:b/>
                <w:color w:val="000000"/>
                <w:sz w:val="15"/>
                <w:szCs w:val="15"/>
                <w:highlight w:val="none"/>
              </w:rPr>
              <w:t>排污许可证申领时间</w:t>
            </w:r>
          </w:p>
        </w:tc>
        <w:tc>
          <w:tcPr>
            <w:tcW w:w="2313" w:type="dxa"/>
            <w:gridSpan w:val="4"/>
            <w:tcMar>
              <w:left w:w="57" w:type="dxa"/>
              <w:right w:w="57" w:type="dxa"/>
            </w:tcMar>
            <w:vAlign w:val="center"/>
          </w:tcPr>
          <w:p w14:paraId="03993820">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highlight w:val="none"/>
                <w:lang w:val="en-US" w:eastAsia="zh-CN"/>
              </w:rPr>
            </w:pPr>
            <w:r>
              <w:rPr>
                <w:rFonts w:hint="default" w:ascii="Times New Roman" w:hAnsi="Times New Roman" w:eastAsia="宋体" w:cs="Times New Roman"/>
                <w:bCs/>
                <w:sz w:val="13"/>
                <w:szCs w:val="13"/>
                <w:highlight w:val="none"/>
                <w:lang w:val="en-US" w:eastAsia="zh-CN"/>
              </w:rPr>
              <w:t>2024</w:t>
            </w:r>
            <w:r>
              <w:rPr>
                <w:rFonts w:hint="eastAsia" w:ascii="Times New Roman" w:hAnsi="Times New Roman" w:eastAsia="宋体" w:cs="Times New Roman"/>
                <w:bCs/>
                <w:sz w:val="13"/>
                <w:szCs w:val="13"/>
                <w:highlight w:val="none"/>
                <w:lang w:val="en-US" w:eastAsia="zh-CN"/>
              </w:rPr>
              <w:t>.12.30</w:t>
            </w:r>
          </w:p>
        </w:tc>
      </w:tr>
      <w:tr w14:paraId="23B1C66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30" w:type="dxa"/>
            <w:vMerge w:val="continue"/>
            <w:tcMar>
              <w:left w:w="57" w:type="dxa"/>
              <w:right w:w="57" w:type="dxa"/>
            </w:tcMar>
            <w:vAlign w:val="bottom"/>
          </w:tcPr>
          <w:p w14:paraId="2640D9D8">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14:paraId="38FB79EF">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环保设施设计单位</w:t>
            </w:r>
          </w:p>
        </w:tc>
        <w:tc>
          <w:tcPr>
            <w:tcW w:w="5251" w:type="dxa"/>
            <w:gridSpan w:val="6"/>
            <w:tcMar>
              <w:left w:w="57" w:type="dxa"/>
              <w:right w:w="57" w:type="dxa"/>
            </w:tcMar>
            <w:vAlign w:val="center"/>
          </w:tcPr>
          <w:p w14:paraId="3D0CB2E6">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00" w:lineRule="exact"/>
              <w:ind w:left="0" w:right="0"/>
              <w:jc w:val="both"/>
              <w:textAlignment w:val="auto"/>
              <w:rPr>
                <w:rFonts w:hint="default" w:ascii="Times New Roman" w:hAnsi="Times New Roman" w:eastAsia="宋体" w:cs="Times New Roman"/>
                <w:color w:val="000000"/>
                <w:sz w:val="13"/>
                <w:szCs w:val="13"/>
                <w:highlight w:val="none"/>
                <w:lang w:val="en-US" w:eastAsia="zh-CN"/>
              </w:rPr>
            </w:pPr>
            <w:r>
              <w:rPr>
                <w:rFonts w:hint="eastAsia" w:ascii="Times New Roman" w:hAnsi="Times New Roman" w:eastAsia="宋体" w:cs="Times New Roman"/>
                <w:bCs/>
                <w:sz w:val="13"/>
                <w:szCs w:val="13"/>
                <w:highlight w:val="none"/>
                <w:lang w:val="en-US" w:eastAsia="zh-CN"/>
              </w:rPr>
              <w:t>杭州逸臻环保设备有限公司</w:t>
            </w:r>
          </w:p>
        </w:tc>
        <w:tc>
          <w:tcPr>
            <w:tcW w:w="2173" w:type="dxa"/>
            <w:gridSpan w:val="2"/>
            <w:tcMar>
              <w:left w:w="57" w:type="dxa"/>
              <w:right w:w="57" w:type="dxa"/>
            </w:tcMar>
            <w:vAlign w:val="center"/>
          </w:tcPr>
          <w:p w14:paraId="1856AE0B">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highlight w:val="none"/>
              </w:rPr>
            </w:pPr>
            <w:r>
              <w:rPr>
                <w:rFonts w:hint="default" w:ascii="Times New Roman" w:hAnsi="Times New Roman" w:eastAsia="宋体" w:cs="Times New Roman"/>
                <w:b/>
                <w:color w:val="000000"/>
                <w:sz w:val="15"/>
                <w:szCs w:val="15"/>
                <w:highlight w:val="none"/>
              </w:rPr>
              <w:t>环保设施施工单位</w:t>
            </w:r>
          </w:p>
        </w:tc>
        <w:tc>
          <w:tcPr>
            <w:tcW w:w="2079" w:type="dxa"/>
            <w:tcMar>
              <w:left w:w="57" w:type="dxa"/>
              <w:right w:w="57" w:type="dxa"/>
            </w:tcMar>
            <w:vAlign w:val="center"/>
          </w:tcPr>
          <w:p w14:paraId="6452F0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杭州逸臻环保设备有限公司</w:t>
            </w:r>
          </w:p>
        </w:tc>
        <w:tc>
          <w:tcPr>
            <w:tcW w:w="1666" w:type="dxa"/>
            <w:gridSpan w:val="2"/>
            <w:tcMar>
              <w:left w:w="57" w:type="dxa"/>
              <w:right w:w="57" w:type="dxa"/>
            </w:tcMar>
            <w:vAlign w:val="center"/>
          </w:tcPr>
          <w:p w14:paraId="4C349B2A">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本工程排污许可证编号</w:t>
            </w:r>
          </w:p>
        </w:tc>
        <w:tc>
          <w:tcPr>
            <w:tcW w:w="2313" w:type="dxa"/>
            <w:gridSpan w:val="4"/>
            <w:tcMar>
              <w:left w:w="57" w:type="dxa"/>
              <w:right w:w="57" w:type="dxa"/>
            </w:tcMar>
            <w:vAlign w:val="center"/>
          </w:tcPr>
          <w:p w14:paraId="664E2254">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90330723MA29R1K65K001Z</w:t>
            </w:r>
          </w:p>
        </w:tc>
      </w:tr>
      <w:tr w14:paraId="2ED963A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30" w:type="dxa"/>
            <w:vMerge w:val="continue"/>
            <w:tcMar>
              <w:left w:w="57" w:type="dxa"/>
              <w:right w:w="57" w:type="dxa"/>
            </w:tcMar>
            <w:vAlign w:val="bottom"/>
          </w:tcPr>
          <w:p w14:paraId="46B1AA98">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14:paraId="7E8BE943">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验收单位</w:t>
            </w:r>
          </w:p>
        </w:tc>
        <w:tc>
          <w:tcPr>
            <w:tcW w:w="5251" w:type="dxa"/>
            <w:gridSpan w:val="6"/>
            <w:tcMar>
              <w:left w:w="57" w:type="dxa"/>
              <w:right w:w="57" w:type="dxa"/>
            </w:tcMar>
            <w:vAlign w:val="center"/>
          </w:tcPr>
          <w:p w14:paraId="4D6EB2E1">
            <w:pPr>
              <w:keepNext w:val="0"/>
              <w:keepLines w:val="0"/>
              <w:suppressLineNumbers w:val="0"/>
              <w:spacing w:before="0" w:beforeAutospacing="0" w:after="0" w:afterAutospacing="0"/>
              <w:ind w:left="0" w:right="0"/>
              <w:jc w:val="both"/>
              <w:rPr>
                <w:rFonts w:hint="eastAsia" w:ascii="Times New Roman" w:hAnsi="Times New Roman" w:eastAsia="宋体" w:cs="Times New Roman"/>
                <w:bCs/>
                <w:sz w:val="13"/>
                <w:szCs w:val="13"/>
                <w:lang w:eastAsia="zh-CN"/>
              </w:rPr>
            </w:pPr>
            <w:r>
              <w:rPr>
                <w:rFonts w:hint="eastAsia" w:ascii="Times New Roman" w:hAnsi="Times New Roman" w:eastAsia="宋体" w:cs="Times New Roman"/>
                <w:bCs/>
                <w:sz w:val="13"/>
                <w:szCs w:val="13"/>
                <w:lang w:eastAsia="zh-CN"/>
              </w:rPr>
              <w:t>武义嘉新金属制品有限公司</w:t>
            </w:r>
          </w:p>
        </w:tc>
        <w:tc>
          <w:tcPr>
            <w:tcW w:w="2173" w:type="dxa"/>
            <w:gridSpan w:val="2"/>
            <w:tcMar>
              <w:left w:w="57" w:type="dxa"/>
              <w:right w:w="57" w:type="dxa"/>
            </w:tcMar>
            <w:vAlign w:val="center"/>
          </w:tcPr>
          <w:p w14:paraId="01F15EF9">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环保设施监测单位</w:t>
            </w:r>
          </w:p>
        </w:tc>
        <w:tc>
          <w:tcPr>
            <w:tcW w:w="2079" w:type="dxa"/>
            <w:tcMar>
              <w:left w:w="57" w:type="dxa"/>
              <w:right w:w="57" w:type="dxa"/>
            </w:tcMar>
            <w:vAlign w:val="center"/>
          </w:tcPr>
          <w:p w14:paraId="012269C5">
            <w:pPr>
              <w:keepNext w:val="0"/>
              <w:keepLines w:val="0"/>
              <w:suppressLineNumbers w:val="0"/>
              <w:spacing w:before="0" w:beforeAutospacing="0" w:after="0" w:afterAutospacing="0"/>
              <w:ind w:left="0" w:right="0"/>
              <w:jc w:val="both"/>
              <w:rPr>
                <w:rFonts w:hint="eastAsia"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浙江高鑫安全检测科技有限公司</w:t>
            </w:r>
          </w:p>
        </w:tc>
        <w:tc>
          <w:tcPr>
            <w:tcW w:w="1666" w:type="dxa"/>
            <w:gridSpan w:val="2"/>
            <w:tcMar>
              <w:left w:w="57" w:type="dxa"/>
              <w:right w:w="57" w:type="dxa"/>
            </w:tcMar>
            <w:vAlign w:val="center"/>
          </w:tcPr>
          <w:p w14:paraId="481B7305">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验收监测时工况</w:t>
            </w:r>
          </w:p>
        </w:tc>
        <w:tc>
          <w:tcPr>
            <w:tcW w:w="2313" w:type="dxa"/>
            <w:gridSpan w:val="4"/>
            <w:tcMar>
              <w:left w:w="57" w:type="dxa"/>
              <w:right w:w="57" w:type="dxa"/>
            </w:tcMar>
            <w:vAlign w:val="center"/>
          </w:tcPr>
          <w:p w14:paraId="6D642FB6">
            <w:pPr>
              <w:keepNext w:val="0"/>
              <w:keepLines w:val="0"/>
              <w:suppressLineNumbers w:val="0"/>
              <w:spacing w:before="0" w:beforeAutospacing="0" w:after="0" w:afterAutospacing="0"/>
              <w:ind w:left="0" w:right="0"/>
              <w:jc w:val="both"/>
              <w:rPr>
                <w:rFonts w:hint="eastAsia" w:ascii="Times New Roman" w:hAnsi="Times New Roman" w:eastAsia="宋体" w:cs="Times New Roman"/>
                <w:bCs/>
                <w:sz w:val="13"/>
                <w:szCs w:val="13"/>
              </w:rPr>
            </w:pPr>
            <w:r>
              <w:rPr>
                <w:rFonts w:hint="eastAsia" w:ascii="Times New Roman" w:hAnsi="Times New Roman" w:eastAsia="宋体" w:cs="Times New Roman"/>
                <w:bCs/>
                <w:sz w:val="13"/>
                <w:szCs w:val="13"/>
                <w:lang w:val="en-US" w:eastAsia="zh-CN"/>
              </w:rPr>
              <w:t>75.0</w:t>
            </w:r>
            <w:r>
              <w:rPr>
                <w:rFonts w:hint="eastAsia" w:ascii="Times New Roman" w:hAnsi="Times New Roman" w:eastAsia="宋体" w:cs="Times New Roman"/>
                <w:bCs/>
                <w:sz w:val="13"/>
                <w:szCs w:val="13"/>
              </w:rPr>
              <w:t>%以上</w:t>
            </w:r>
          </w:p>
        </w:tc>
      </w:tr>
      <w:tr w14:paraId="70FBA01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30" w:type="dxa"/>
            <w:vMerge w:val="continue"/>
            <w:tcMar>
              <w:left w:w="57" w:type="dxa"/>
              <w:right w:w="57" w:type="dxa"/>
            </w:tcMar>
            <w:vAlign w:val="bottom"/>
          </w:tcPr>
          <w:p w14:paraId="2CBF8F03">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14:paraId="3B5C0040">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投资总概算（万元）</w:t>
            </w:r>
          </w:p>
        </w:tc>
        <w:tc>
          <w:tcPr>
            <w:tcW w:w="5251" w:type="dxa"/>
            <w:gridSpan w:val="6"/>
            <w:tcMar>
              <w:left w:w="57" w:type="dxa"/>
              <w:right w:w="57" w:type="dxa"/>
            </w:tcMar>
            <w:vAlign w:val="center"/>
          </w:tcPr>
          <w:p w14:paraId="395C26F8">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3"/>
                <w:szCs w:val="13"/>
                <w:highlight w:val="none"/>
                <w:lang w:val="en-US" w:eastAsia="zh-CN"/>
              </w:rPr>
            </w:pPr>
            <w:r>
              <w:rPr>
                <w:rFonts w:hint="eastAsia" w:ascii="Times New Roman" w:hAnsi="Times New Roman" w:eastAsia="宋体" w:cs="Times New Roman"/>
                <w:color w:val="000000"/>
                <w:sz w:val="13"/>
                <w:szCs w:val="13"/>
                <w:highlight w:val="none"/>
                <w:lang w:val="en-US" w:eastAsia="zh-CN"/>
              </w:rPr>
              <w:t>251</w:t>
            </w:r>
          </w:p>
        </w:tc>
        <w:tc>
          <w:tcPr>
            <w:tcW w:w="2173" w:type="dxa"/>
            <w:gridSpan w:val="2"/>
            <w:tcMar>
              <w:left w:w="57" w:type="dxa"/>
              <w:right w:w="57" w:type="dxa"/>
            </w:tcMar>
            <w:vAlign w:val="center"/>
          </w:tcPr>
          <w:p w14:paraId="2C780D5C">
            <w:pPr>
              <w:keepNext w:val="0"/>
              <w:keepLines w:val="0"/>
              <w:suppressLineNumbers w:val="0"/>
              <w:tabs>
                <w:tab w:val="left" w:pos="690"/>
              </w:tabs>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环保投资总概算（万元）</w:t>
            </w:r>
          </w:p>
        </w:tc>
        <w:tc>
          <w:tcPr>
            <w:tcW w:w="2079" w:type="dxa"/>
            <w:tcMar>
              <w:left w:w="57" w:type="dxa"/>
              <w:right w:w="57" w:type="dxa"/>
            </w:tcMar>
            <w:vAlign w:val="center"/>
          </w:tcPr>
          <w:p w14:paraId="32C4DAC6">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60</w:t>
            </w:r>
          </w:p>
        </w:tc>
        <w:tc>
          <w:tcPr>
            <w:tcW w:w="1666" w:type="dxa"/>
            <w:gridSpan w:val="2"/>
            <w:tcMar>
              <w:left w:w="57" w:type="dxa"/>
              <w:right w:w="57" w:type="dxa"/>
            </w:tcMar>
            <w:vAlign w:val="center"/>
          </w:tcPr>
          <w:p w14:paraId="01F308D8">
            <w:pPr>
              <w:keepNext w:val="0"/>
              <w:keepLines w:val="0"/>
              <w:suppressLineNumbers w:val="0"/>
              <w:tabs>
                <w:tab w:val="left" w:pos="690"/>
              </w:tabs>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所占比例（%）</w:t>
            </w:r>
          </w:p>
        </w:tc>
        <w:tc>
          <w:tcPr>
            <w:tcW w:w="2313" w:type="dxa"/>
            <w:gridSpan w:val="4"/>
            <w:tcMar>
              <w:left w:w="57" w:type="dxa"/>
              <w:right w:w="57" w:type="dxa"/>
            </w:tcMar>
            <w:vAlign w:val="center"/>
          </w:tcPr>
          <w:p w14:paraId="59E3F5CD">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23.9</w:t>
            </w:r>
          </w:p>
        </w:tc>
      </w:tr>
      <w:tr w14:paraId="3B44FD9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30" w:type="dxa"/>
            <w:vMerge w:val="continue"/>
            <w:tcMar>
              <w:left w:w="57" w:type="dxa"/>
              <w:right w:w="57" w:type="dxa"/>
            </w:tcMar>
            <w:vAlign w:val="bottom"/>
          </w:tcPr>
          <w:p w14:paraId="3D9230DF">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14:paraId="4B13F982">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实际总投资</w:t>
            </w:r>
          </w:p>
        </w:tc>
        <w:tc>
          <w:tcPr>
            <w:tcW w:w="5251" w:type="dxa"/>
            <w:gridSpan w:val="6"/>
            <w:tcMar>
              <w:left w:w="57" w:type="dxa"/>
              <w:right w:w="57" w:type="dxa"/>
            </w:tcMar>
            <w:vAlign w:val="center"/>
          </w:tcPr>
          <w:p w14:paraId="5797DA21">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3"/>
                <w:szCs w:val="13"/>
                <w:highlight w:val="none"/>
                <w:lang w:val="en-US" w:eastAsia="zh-CN"/>
              </w:rPr>
            </w:pPr>
            <w:r>
              <w:rPr>
                <w:rFonts w:hint="eastAsia" w:ascii="Times New Roman" w:hAnsi="Times New Roman" w:eastAsia="宋体" w:cs="Times New Roman"/>
                <w:color w:val="000000"/>
                <w:sz w:val="13"/>
                <w:szCs w:val="13"/>
                <w:highlight w:val="none"/>
                <w:lang w:val="en-US" w:eastAsia="zh-CN"/>
              </w:rPr>
              <w:t>240</w:t>
            </w:r>
          </w:p>
        </w:tc>
        <w:tc>
          <w:tcPr>
            <w:tcW w:w="2173" w:type="dxa"/>
            <w:gridSpan w:val="2"/>
            <w:tcMar>
              <w:left w:w="57" w:type="dxa"/>
              <w:right w:w="57" w:type="dxa"/>
            </w:tcMar>
            <w:vAlign w:val="center"/>
          </w:tcPr>
          <w:p w14:paraId="48BC94E9">
            <w:pPr>
              <w:keepNext w:val="0"/>
              <w:keepLines w:val="0"/>
              <w:suppressLineNumbers w:val="0"/>
              <w:spacing w:before="0" w:beforeAutospacing="0" w:after="0" w:afterAutospacing="0"/>
              <w:ind w:left="0" w:right="300"/>
              <w:jc w:val="both"/>
              <w:rPr>
                <w:rFonts w:hint="default" w:ascii="Times New Roman" w:hAnsi="Times New Roman" w:eastAsia="宋体" w:cs="Times New Roman"/>
                <w:b/>
                <w:sz w:val="15"/>
                <w:szCs w:val="15"/>
              </w:rPr>
            </w:pPr>
            <w:r>
              <w:rPr>
                <w:rFonts w:hint="eastAsia" w:ascii="Times New Roman" w:hAnsi="Times New Roman" w:eastAsia="宋体" w:cs="Times New Roman"/>
                <w:b/>
                <w:sz w:val="15"/>
                <w:szCs w:val="15"/>
                <w:lang w:val="en-US" w:eastAsia="zh-CN"/>
              </w:rPr>
              <w:t>实际</w:t>
            </w:r>
            <w:r>
              <w:rPr>
                <w:rFonts w:hint="default" w:ascii="Times New Roman" w:hAnsi="Times New Roman" w:eastAsia="宋体" w:cs="Times New Roman"/>
                <w:b/>
                <w:sz w:val="15"/>
                <w:szCs w:val="15"/>
              </w:rPr>
              <w:t>环保投资（万元）</w:t>
            </w:r>
          </w:p>
        </w:tc>
        <w:tc>
          <w:tcPr>
            <w:tcW w:w="2079" w:type="dxa"/>
            <w:tcMar>
              <w:left w:w="57" w:type="dxa"/>
              <w:right w:w="57" w:type="dxa"/>
            </w:tcMar>
            <w:vAlign w:val="center"/>
          </w:tcPr>
          <w:p w14:paraId="064A6BA2">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60</w:t>
            </w:r>
          </w:p>
        </w:tc>
        <w:tc>
          <w:tcPr>
            <w:tcW w:w="1666" w:type="dxa"/>
            <w:gridSpan w:val="2"/>
            <w:tcMar>
              <w:left w:w="57" w:type="dxa"/>
              <w:right w:w="57" w:type="dxa"/>
            </w:tcMar>
            <w:vAlign w:val="center"/>
          </w:tcPr>
          <w:p w14:paraId="6C6F1B5F">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所占比例（%）</w:t>
            </w:r>
          </w:p>
        </w:tc>
        <w:tc>
          <w:tcPr>
            <w:tcW w:w="2313" w:type="dxa"/>
            <w:gridSpan w:val="4"/>
            <w:tcMar>
              <w:left w:w="57" w:type="dxa"/>
              <w:right w:w="57" w:type="dxa"/>
            </w:tcMar>
            <w:vAlign w:val="center"/>
          </w:tcPr>
          <w:p w14:paraId="4F6778C3">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25.0</w:t>
            </w:r>
          </w:p>
        </w:tc>
      </w:tr>
      <w:tr w14:paraId="0B7B0DA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30" w:type="dxa"/>
            <w:vMerge w:val="continue"/>
            <w:tcMar>
              <w:left w:w="57" w:type="dxa"/>
              <w:right w:w="57" w:type="dxa"/>
            </w:tcMar>
            <w:vAlign w:val="bottom"/>
          </w:tcPr>
          <w:p w14:paraId="5ABE0200">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14:paraId="636D6EFC">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废水治理（万元）</w:t>
            </w:r>
          </w:p>
        </w:tc>
        <w:tc>
          <w:tcPr>
            <w:tcW w:w="828" w:type="dxa"/>
            <w:tcMar>
              <w:left w:w="57" w:type="dxa"/>
              <w:right w:w="57" w:type="dxa"/>
            </w:tcMar>
            <w:vAlign w:val="center"/>
          </w:tcPr>
          <w:p w14:paraId="44016A27">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3"/>
                <w:szCs w:val="13"/>
                <w:highlight w:val="none"/>
                <w:lang w:val="en-US" w:eastAsia="zh-CN"/>
              </w:rPr>
              <w:t>5</w:t>
            </w:r>
          </w:p>
        </w:tc>
        <w:tc>
          <w:tcPr>
            <w:tcW w:w="1446" w:type="dxa"/>
            <w:tcMar>
              <w:left w:w="57" w:type="dxa"/>
              <w:right w:w="57" w:type="dxa"/>
            </w:tcMar>
            <w:vAlign w:val="center"/>
          </w:tcPr>
          <w:p w14:paraId="135FA6DC">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highlight w:val="none"/>
              </w:rPr>
            </w:pPr>
            <w:r>
              <w:rPr>
                <w:rFonts w:hint="default" w:ascii="Times New Roman" w:hAnsi="Times New Roman" w:eastAsia="宋体" w:cs="Times New Roman"/>
                <w:b/>
                <w:color w:val="000000"/>
                <w:sz w:val="15"/>
                <w:szCs w:val="15"/>
                <w:highlight w:val="none"/>
              </w:rPr>
              <w:t>废气治理（万元）</w:t>
            </w:r>
          </w:p>
        </w:tc>
        <w:tc>
          <w:tcPr>
            <w:tcW w:w="1134" w:type="dxa"/>
            <w:tcMar>
              <w:left w:w="57" w:type="dxa"/>
              <w:right w:w="57" w:type="dxa"/>
            </w:tcMar>
            <w:vAlign w:val="center"/>
          </w:tcPr>
          <w:p w14:paraId="1E462A47">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3"/>
                <w:szCs w:val="13"/>
                <w:highlight w:val="none"/>
                <w:lang w:val="en-US" w:eastAsia="zh-CN"/>
              </w:rPr>
              <w:t>45</w:t>
            </w:r>
          </w:p>
        </w:tc>
        <w:tc>
          <w:tcPr>
            <w:tcW w:w="1400" w:type="dxa"/>
            <w:gridSpan w:val="2"/>
            <w:tcMar>
              <w:left w:w="57" w:type="dxa"/>
              <w:right w:w="57" w:type="dxa"/>
            </w:tcMar>
            <w:vAlign w:val="center"/>
          </w:tcPr>
          <w:p w14:paraId="44EAE428">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highlight w:val="none"/>
              </w:rPr>
            </w:pPr>
            <w:r>
              <w:rPr>
                <w:rFonts w:hint="default" w:ascii="Times New Roman" w:hAnsi="Times New Roman" w:eastAsia="宋体" w:cs="Times New Roman"/>
                <w:b/>
                <w:color w:val="000000"/>
                <w:sz w:val="15"/>
                <w:szCs w:val="15"/>
                <w:highlight w:val="none"/>
              </w:rPr>
              <w:t>噪声治理（万元）</w:t>
            </w:r>
          </w:p>
        </w:tc>
        <w:tc>
          <w:tcPr>
            <w:tcW w:w="443" w:type="dxa"/>
            <w:tcMar>
              <w:left w:w="57" w:type="dxa"/>
              <w:right w:w="57" w:type="dxa"/>
            </w:tcMar>
            <w:vAlign w:val="center"/>
          </w:tcPr>
          <w:p w14:paraId="46CC1DC2">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5"/>
                <w:szCs w:val="15"/>
                <w:highlight w:val="none"/>
                <w:lang w:val="en-US" w:eastAsia="zh-CN"/>
              </w:rPr>
              <w:t>5</w:t>
            </w:r>
          </w:p>
        </w:tc>
        <w:tc>
          <w:tcPr>
            <w:tcW w:w="2173" w:type="dxa"/>
            <w:gridSpan w:val="2"/>
            <w:tcMar>
              <w:left w:w="57" w:type="dxa"/>
              <w:right w:w="57" w:type="dxa"/>
            </w:tcMar>
            <w:vAlign w:val="center"/>
          </w:tcPr>
          <w:p w14:paraId="423455AF">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highlight w:val="none"/>
              </w:rPr>
            </w:pPr>
            <w:r>
              <w:rPr>
                <w:rFonts w:hint="default" w:ascii="Times New Roman" w:hAnsi="Times New Roman" w:eastAsia="宋体" w:cs="Times New Roman"/>
                <w:b/>
                <w:color w:val="000000"/>
                <w:sz w:val="15"/>
                <w:szCs w:val="15"/>
                <w:highlight w:val="none"/>
              </w:rPr>
              <w:t>固体废物治理（万元）</w:t>
            </w:r>
          </w:p>
        </w:tc>
        <w:tc>
          <w:tcPr>
            <w:tcW w:w="2079" w:type="dxa"/>
            <w:tcMar>
              <w:left w:w="57" w:type="dxa"/>
              <w:right w:w="57" w:type="dxa"/>
            </w:tcMar>
            <w:vAlign w:val="center"/>
          </w:tcPr>
          <w:p w14:paraId="78FE2672">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3"/>
                <w:szCs w:val="13"/>
                <w:highlight w:val="none"/>
                <w:lang w:val="en-US" w:eastAsia="zh-CN"/>
              </w:rPr>
              <w:t>5</w:t>
            </w:r>
          </w:p>
        </w:tc>
        <w:tc>
          <w:tcPr>
            <w:tcW w:w="1666" w:type="dxa"/>
            <w:gridSpan w:val="2"/>
            <w:tcMar>
              <w:left w:w="57" w:type="dxa"/>
              <w:right w:w="57" w:type="dxa"/>
            </w:tcMar>
            <w:vAlign w:val="center"/>
          </w:tcPr>
          <w:p w14:paraId="7DA53FCC">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highlight w:val="none"/>
              </w:rPr>
            </w:pPr>
            <w:r>
              <w:rPr>
                <w:rFonts w:hint="default" w:ascii="Times New Roman" w:hAnsi="Times New Roman" w:eastAsia="宋体" w:cs="Times New Roman"/>
                <w:b/>
                <w:color w:val="000000"/>
                <w:sz w:val="15"/>
                <w:szCs w:val="15"/>
                <w:highlight w:val="none"/>
              </w:rPr>
              <w:t>绿化及生态（万元）</w:t>
            </w:r>
          </w:p>
        </w:tc>
        <w:tc>
          <w:tcPr>
            <w:tcW w:w="417" w:type="dxa"/>
            <w:tcMar>
              <w:left w:w="57" w:type="dxa"/>
              <w:right w:w="57" w:type="dxa"/>
            </w:tcMar>
            <w:vAlign w:val="center"/>
          </w:tcPr>
          <w:p w14:paraId="6D627579">
            <w:pPr>
              <w:keepNext w:val="0"/>
              <w:keepLines w:val="0"/>
              <w:suppressLineNumbers w:val="0"/>
              <w:spacing w:before="0" w:beforeAutospacing="0" w:after="0" w:afterAutospacing="0"/>
              <w:ind w:left="0" w:right="0"/>
              <w:jc w:val="both"/>
              <w:rPr>
                <w:rFonts w:hint="eastAsia" w:ascii="Times New Roman" w:hAnsi="Times New Roman" w:eastAsia="宋体" w:cs="Times New Roman"/>
                <w:color w:val="000000"/>
                <w:sz w:val="15"/>
                <w:szCs w:val="15"/>
                <w:highlight w:val="none"/>
                <w:lang w:eastAsia="zh-CN"/>
              </w:rPr>
            </w:pPr>
            <w:r>
              <w:rPr>
                <w:rFonts w:hint="eastAsia" w:ascii="Times New Roman" w:hAnsi="Times New Roman" w:eastAsia="宋体" w:cs="Times New Roman"/>
                <w:color w:val="000000"/>
                <w:sz w:val="13"/>
                <w:szCs w:val="13"/>
                <w:highlight w:val="none"/>
                <w:lang w:val="en-US" w:eastAsia="zh-CN"/>
              </w:rPr>
              <w:t>0</w:t>
            </w:r>
          </w:p>
        </w:tc>
        <w:tc>
          <w:tcPr>
            <w:tcW w:w="1102" w:type="dxa"/>
            <w:gridSpan w:val="2"/>
            <w:tcMar>
              <w:left w:w="57" w:type="dxa"/>
              <w:right w:w="57" w:type="dxa"/>
            </w:tcMar>
            <w:vAlign w:val="center"/>
          </w:tcPr>
          <w:p w14:paraId="167A4F00">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highlight w:val="none"/>
              </w:rPr>
            </w:pPr>
            <w:r>
              <w:rPr>
                <w:rFonts w:hint="default" w:ascii="Times New Roman" w:hAnsi="Times New Roman" w:eastAsia="宋体" w:cs="Times New Roman"/>
                <w:b/>
                <w:color w:val="000000"/>
                <w:sz w:val="15"/>
                <w:szCs w:val="15"/>
                <w:highlight w:val="none"/>
              </w:rPr>
              <w:t>其他（万元）</w:t>
            </w:r>
          </w:p>
        </w:tc>
        <w:tc>
          <w:tcPr>
            <w:tcW w:w="794" w:type="dxa"/>
            <w:tcMar>
              <w:left w:w="57" w:type="dxa"/>
              <w:right w:w="57" w:type="dxa"/>
            </w:tcMar>
            <w:vAlign w:val="center"/>
          </w:tcPr>
          <w:p w14:paraId="1D43946F">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3"/>
                <w:szCs w:val="13"/>
                <w:highlight w:val="none"/>
                <w:lang w:val="en-US" w:eastAsia="zh-CN"/>
              </w:rPr>
              <w:t>0</w:t>
            </w:r>
          </w:p>
        </w:tc>
      </w:tr>
      <w:tr w14:paraId="75C94DF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430" w:type="dxa"/>
            <w:vMerge w:val="continue"/>
            <w:tcMar>
              <w:left w:w="57" w:type="dxa"/>
              <w:right w:w="57" w:type="dxa"/>
            </w:tcMar>
            <w:vAlign w:val="bottom"/>
          </w:tcPr>
          <w:p w14:paraId="725485D5">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14:paraId="131DBA5F">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新增废水处理设施能力</w:t>
            </w:r>
          </w:p>
        </w:tc>
        <w:tc>
          <w:tcPr>
            <w:tcW w:w="5251" w:type="dxa"/>
            <w:gridSpan w:val="6"/>
            <w:tcMar>
              <w:left w:w="57" w:type="dxa"/>
              <w:right w:w="57" w:type="dxa"/>
            </w:tcMar>
            <w:vAlign w:val="center"/>
          </w:tcPr>
          <w:p w14:paraId="228B6445">
            <w:pPr>
              <w:keepNext w:val="0"/>
              <w:keepLines w:val="0"/>
              <w:suppressLineNumbers w:val="0"/>
              <w:spacing w:before="0" w:beforeAutospacing="0" w:after="0" w:afterAutospacing="0"/>
              <w:ind w:left="0" w:right="0"/>
              <w:jc w:val="both"/>
              <w:rPr>
                <w:rFonts w:hint="eastAsia" w:ascii="Times New Roman" w:hAnsi="Times New Roman" w:eastAsia="宋体" w:cs="Times New Roman"/>
                <w:color w:val="000000"/>
                <w:sz w:val="15"/>
                <w:szCs w:val="15"/>
                <w:lang w:val="en-US" w:eastAsia="zh-CN"/>
              </w:rPr>
            </w:pPr>
            <w:r>
              <w:rPr>
                <w:rFonts w:hint="eastAsia" w:ascii="Times New Roman" w:hAnsi="Times New Roman" w:eastAsia="宋体" w:cs="Times New Roman"/>
                <w:color w:val="000000"/>
                <w:sz w:val="15"/>
                <w:szCs w:val="15"/>
                <w:lang w:val="en-US" w:eastAsia="zh-CN"/>
              </w:rPr>
              <w:t>/</w:t>
            </w:r>
          </w:p>
        </w:tc>
        <w:tc>
          <w:tcPr>
            <w:tcW w:w="2173" w:type="dxa"/>
            <w:gridSpan w:val="2"/>
            <w:tcMar>
              <w:left w:w="57" w:type="dxa"/>
              <w:right w:w="57" w:type="dxa"/>
            </w:tcMar>
            <w:vAlign w:val="center"/>
          </w:tcPr>
          <w:p w14:paraId="4C9F46EE">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新增废气处理设施能力</w:t>
            </w:r>
          </w:p>
        </w:tc>
        <w:tc>
          <w:tcPr>
            <w:tcW w:w="2079" w:type="dxa"/>
            <w:tcMar>
              <w:left w:w="57" w:type="dxa"/>
              <w:right w:w="57" w:type="dxa"/>
            </w:tcMar>
            <w:vAlign w:val="center"/>
          </w:tcPr>
          <w:p w14:paraId="41FA64E1">
            <w:pPr>
              <w:keepNext w:val="0"/>
              <w:keepLines w:val="0"/>
              <w:suppressLineNumbers w:val="0"/>
              <w:spacing w:before="0" w:beforeAutospacing="0" w:after="0" w:afterAutospacing="0"/>
              <w:ind w:left="0" w:right="0"/>
              <w:jc w:val="both"/>
              <w:rPr>
                <w:rFonts w:hint="eastAsia" w:ascii="Times New Roman" w:hAnsi="Times New Roman" w:eastAsia="宋体" w:cs="Times New Roman"/>
                <w:color w:val="000000"/>
                <w:sz w:val="13"/>
                <w:szCs w:val="13"/>
                <w:lang w:val="en-US" w:eastAsia="zh-CN"/>
              </w:rPr>
            </w:pPr>
            <w:r>
              <w:rPr>
                <w:rFonts w:hint="eastAsia" w:ascii="Times New Roman" w:hAnsi="Times New Roman" w:eastAsia="宋体" w:cs="Times New Roman"/>
                <w:color w:val="000000"/>
                <w:sz w:val="13"/>
                <w:szCs w:val="13"/>
                <w:lang w:val="en-US" w:eastAsia="zh-CN"/>
              </w:rPr>
              <w:t>/</w:t>
            </w:r>
          </w:p>
        </w:tc>
        <w:tc>
          <w:tcPr>
            <w:tcW w:w="1666" w:type="dxa"/>
            <w:gridSpan w:val="2"/>
            <w:tcMar>
              <w:left w:w="57" w:type="dxa"/>
              <w:right w:w="57" w:type="dxa"/>
            </w:tcMar>
            <w:vAlign w:val="center"/>
          </w:tcPr>
          <w:p w14:paraId="634972BB">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年平均工作时间</w:t>
            </w:r>
          </w:p>
        </w:tc>
        <w:tc>
          <w:tcPr>
            <w:tcW w:w="2313" w:type="dxa"/>
            <w:gridSpan w:val="4"/>
            <w:tcMar>
              <w:left w:w="57" w:type="dxa"/>
              <w:right w:w="57" w:type="dxa"/>
            </w:tcMar>
            <w:vAlign w:val="center"/>
          </w:tcPr>
          <w:p w14:paraId="35008351">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3"/>
                <w:szCs w:val="13"/>
                <w:lang w:val="en-US" w:eastAsia="zh-CN"/>
              </w:rPr>
            </w:pPr>
            <w:r>
              <w:rPr>
                <w:rFonts w:hint="eastAsia" w:ascii="Times New Roman" w:hAnsi="Times New Roman" w:eastAsia="宋体" w:cs="Times New Roman"/>
                <w:color w:val="000000"/>
                <w:sz w:val="13"/>
                <w:szCs w:val="13"/>
                <w:lang w:val="en-US" w:eastAsia="zh-CN"/>
              </w:rPr>
              <w:t>7200h</w:t>
            </w:r>
          </w:p>
        </w:tc>
      </w:tr>
      <w:tr w14:paraId="2221779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2394" w:type="dxa"/>
            <w:gridSpan w:val="4"/>
            <w:tcMar>
              <w:left w:w="57" w:type="dxa"/>
              <w:right w:w="57" w:type="dxa"/>
            </w:tcMar>
            <w:vAlign w:val="center"/>
          </w:tcPr>
          <w:p w14:paraId="13752F48">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运营单位</w:t>
            </w:r>
          </w:p>
        </w:tc>
        <w:tc>
          <w:tcPr>
            <w:tcW w:w="4259" w:type="dxa"/>
            <w:gridSpan w:val="4"/>
            <w:tcMar>
              <w:left w:w="57" w:type="dxa"/>
              <w:right w:w="57" w:type="dxa"/>
            </w:tcMar>
            <w:vAlign w:val="center"/>
          </w:tcPr>
          <w:p w14:paraId="1458BC06">
            <w:pPr>
              <w:keepNext w:val="0"/>
              <w:keepLines w:val="0"/>
              <w:suppressLineNumbers w:val="0"/>
              <w:spacing w:before="0" w:beforeAutospacing="0" w:after="0" w:afterAutospacing="0"/>
              <w:ind w:left="0" w:right="0"/>
              <w:jc w:val="both"/>
              <w:rPr>
                <w:rFonts w:hint="eastAsia" w:ascii="Times New Roman" w:hAnsi="Times New Roman" w:eastAsia="宋体" w:cs="Times New Roman"/>
                <w:color w:val="000000"/>
                <w:sz w:val="15"/>
                <w:szCs w:val="15"/>
                <w:lang w:eastAsia="zh-CN"/>
              </w:rPr>
            </w:pPr>
            <w:r>
              <w:rPr>
                <w:rFonts w:hint="eastAsia" w:ascii="Times New Roman" w:hAnsi="Times New Roman" w:eastAsia="宋体" w:cs="Times New Roman"/>
                <w:color w:val="000000"/>
                <w:sz w:val="13"/>
                <w:szCs w:val="13"/>
                <w:lang w:eastAsia="zh-CN"/>
              </w:rPr>
              <w:t>武义嘉新金属制品有限公司</w:t>
            </w:r>
          </w:p>
        </w:tc>
        <w:tc>
          <w:tcPr>
            <w:tcW w:w="3165" w:type="dxa"/>
            <w:gridSpan w:val="4"/>
            <w:tcMar>
              <w:left w:w="57" w:type="dxa"/>
              <w:right w:w="57" w:type="dxa"/>
            </w:tcMar>
            <w:vAlign w:val="center"/>
          </w:tcPr>
          <w:p w14:paraId="34028544">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运营单位社会统一信用代码（或组织机构代码）</w:t>
            </w:r>
          </w:p>
        </w:tc>
        <w:tc>
          <w:tcPr>
            <w:tcW w:w="2079" w:type="dxa"/>
            <w:tcMar>
              <w:left w:w="57" w:type="dxa"/>
              <w:right w:w="57" w:type="dxa"/>
            </w:tcMar>
            <w:vAlign w:val="center"/>
          </w:tcPr>
          <w:p w14:paraId="10956EC2">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3"/>
                <w:szCs w:val="13"/>
                <w:lang w:val="en-US" w:eastAsia="zh-CN"/>
              </w:rPr>
            </w:pPr>
            <w:r>
              <w:rPr>
                <w:rFonts w:hint="default" w:ascii="Times New Roman" w:hAnsi="Times New Roman" w:eastAsia="宋体" w:cs="Times New Roman"/>
                <w:color w:val="000000"/>
                <w:sz w:val="13"/>
                <w:szCs w:val="13"/>
                <w:lang w:val="en-US" w:eastAsia="zh-CN"/>
              </w:rPr>
              <w:t>91330723MA29R1K65K</w:t>
            </w:r>
          </w:p>
        </w:tc>
        <w:tc>
          <w:tcPr>
            <w:tcW w:w="1666" w:type="dxa"/>
            <w:gridSpan w:val="2"/>
            <w:tcMar>
              <w:left w:w="57" w:type="dxa"/>
              <w:right w:w="57" w:type="dxa"/>
            </w:tcMar>
            <w:vAlign w:val="center"/>
          </w:tcPr>
          <w:p w14:paraId="39EB6BCC">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highlight w:val="none"/>
              </w:rPr>
            </w:pPr>
            <w:r>
              <w:rPr>
                <w:rFonts w:hint="default" w:ascii="Times New Roman" w:hAnsi="Times New Roman" w:eastAsia="宋体" w:cs="Times New Roman"/>
                <w:b/>
                <w:color w:val="000000"/>
                <w:sz w:val="15"/>
                <w:szCs w:val="15"/>
                <w:highlight w:val="none"/>
              </w:rPr>
              <w:t>验收时间</w:t>
            </w:r>
          </w:p>
        </w:tc>
        <w:tc>
          <w:tcPr>
            <w:tcW w:w="2313" w:type="dxa"/>
            <w:gridSpan w:val="4"/>
            <w:tcMar>
              <w:left w:w="57" w:type="dxa"/>
              <w:right w:w="57" w:type="dxa"/>
            </w:tcMar>
            <w:vAlign w:val="center"/>
          </w:tcPr>
          <w:p w14:paraId="10305CA8">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3"/>
                <w:szCs w:val="13"/>
                <w:lang w:val="en-US" w:eastAsia="zh-CN"/>
              </w:rPr>
            </w:pPr>
            <w:r>
              <w:rPr>
                <w:rFonts w:hint="eastAsia" w:ascii="Times New Roman" w:hAnsi="Times New Roman" w:eastAsia="宋体" w:cs="Times New Roman"/>
                <w:color w:val="000000"/>
                <w:sz w:val="13"/>
                <w:szCs w:val="13"/>
                <w:lang w:val="en-US" w:eastAsia="zh-CN"/>
              </w:rPr>
              <w:t>2025.3.10-11</w:t>
            </w:r>
          </w:p>
        </w:tc>
      </w:tr>
      <w:tr w14:paraId="4D190A9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9" w:hRule="atLeast"/>
          <w:jc w:val="center"/>
        </w:trPr>
        <w:tc>
          <w:tcPr>
            <w:tcW w:w="598" w:type="dxa"/>
            <w:gridSpan w:val="2"/>
            <w:vMerge w:val="restart"/>
            <w:tcMar>
              <w:left w:w="57" w:type="dxa"/>
              <w:right w:w="57" w:type="dxa"/>
            </w:tcMar>
            <w:vAlign w:val="center"/>
          </w:tcPr>
          <w:p w14:paraId="715E5146">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污染</w:t>
            </w:r>
          </w:p>
          <w:p w14:paraId="0D624663">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物排</w:t>
            </w:r>
          </w:p>
          <w:p w14:paraId="7B7F3070">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放达</w:t>
            </w:r>
          </w:p>
          <w:p w14:paraId="004142B9">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标与</w:t>
            </w:r>
          </w:p>
          <w:p w14:paraId="337167C6">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总量</w:t>
            </w:r>
          </w:p>
          <w:p w14:paraId="08BC1525">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控制（工</w:t>
            </w:r>
          </w:p>
          <w:p w14:paraId="27192DA2">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业建</w:t>
            </w:r>
          </w:p>
          <w:p w14:paraId="44C55D81">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设项</w:t>
            </w:r>
          </w:p>
          <w:p w14:paraId="2153533D">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目详填）</w:t>
            </w:r>
          </w:p>
        </w:tc>
        <w:tc>
          <w:tcPr>
            <w:tcW w:w="1796" w:type="dxa"/>
            <w:gridSpan w:val="2"/>
            <w:tcMar>
              <w:left w:w="57" w:type="dxa"/>
              <w:right w:w="57" w:type="dxa"/>
            </w:tcMar>
            <w:vAlign w:val="center"/>
          </w:tcPr>
          <w:p w14:paraId="47B1AA30">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color w:val="000000"/>
                <w:sz w:val="15"/>
                <w:szCs w:val="15"/>
              </w:rPr>
            </w:pPr>
            <w:r>
              <w:rPr>
                <w:rFonts w:hint="default" w:ascii="Times New Roman" w:hAnsi="Times New Roman" w:cs="Times New Roman"/>
                <w:b/>
                <w:color w:val="000000"/>
                <w:sz w:val="15"/>
                <w:szCs w:val="15"/>
              </w:rPr>
              <w:t>污染物</w:t>
            </w:r>
          </w:p>
        </w:tc>
        <w:tc>
          <w:tcPr>
            <w:tcW w:w="828" w:type="dxa"/>
            <w:tcMar>
              <w:left w:w="57" w:type="dxa"/>
              <w:right w:w="57" w:type="dxa"/>
            </w:tcMar>
            <w:vAlign w:val="center"/>
          </w:tcPr>
          <w:p w14:paraId="339C4A99">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原有排</w:t>
            </w:r>
          </w:p>
          <w:p w14:paraId="4614C723">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放量(1)</w:t>
            </w:r>
          </w:p>
        </w:tc>
        <w:tc>
          <w:tcPr>
            <w:tcW w:w="1446" w:type="dxa"/>
            <w:tcMar>
              <w:left w:w="57" w:type="dxa"/>
              <w:right w:w="57" w:type="dxa"/>
            </w:tcMar>
            <w:vAlign w:val="center"/>
          </w:tcPr>
          <w:p w14:paraId="02D4EAD4">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本期工程实际排放浓度(2)</w:t>
            </w:r>
          </w:p>
        </w:tc>
        <w:tc>
          <w:tcPr>
            <w:tcW w:w="1134" w:type="dxa"/>
            <w:tcMar>
              <w:left w:w="57" w:type="dxa"/>
              <w:right w:w="57" w:type="dxa"/>
            </w:tcMar>
            <w:vAlign w:val="center"/>
          </w:tcPr>
          <w:p w14:paraId="7C407C04">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本期工程允许排放浓度(3)</w:t>
            </w:r>
          </w:p>
        </w:tc>
        <w:tc>
          <w:tcPr>
            <w:tcW w:w="851" w:type="dxa"/>
            <w:tcMar>
              <w:left w:w="57" w:type="dxa"/>
              <w:right w:w="57" w:type="dxa"/>
            </w:tcMar>
            <w:vAlign w:val="center"/>
          </w:tcPr>
          <w:p w14:paraId="066DF063">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本期工程产生量(4)</w:t>
            </w:r>
          </w:p>
        </w:tc>
        <w:tc>
          <w:tcPr>
            <w:tcW w:w="992" w:type="dxa"/>
            <w:gridSpan w:val="2"/>
            <w:tcMar>
              <w:left w:w="57" w:type="dxa"/>
              <w:right w:w="57" w:type="dxa"/>
            </w:tcMar>
            <w:vAlign w:val="center"/>
          </w:tcPr>
          <w:p w14:paraId="1FA7F727">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本期工程自身削减量(5)</w:t>
            </w:r>
          </w:p>
        </w:tc>
        <w:tc>
          <w:tcPr>
            <w:tcW w:w="1282" w:type="dxa"/>
            <w:tcMar>
              <w:left w:w="57" w:type="dxa"/>
              <w:right w:w="57" w:type="dxa"/>
            </w:tcMar>
            <w:vAlign w:val="center"/>
          </w:tcPr>
          <w:p w14:paraId="27892FD3">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本期工程实际排放量(6)</w:t>
            </w:r>
          </w:p>
        </w:tc>
        <w:tc>
          <w:tcPr>
            <w:tcW w:w="891" w:type="dxa"/>
            <w:tcMar>
              <w:left w:w="57" w:type="dxa"/>
              <w:right w:w="57" w:type="dxa"/>
            </w:tcMar>
            <w:vAlign w:val="center"/>
          </w:tcPr>
          <w:p w14:paraId="31E26FF4">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本期工程核定排放总量(7)</w:t>
            </w:r>
          </w:p>
        </w:tc>
        <w:tc>
          <w:tcPr>
            <w:tcW w:w="2079" w:type="dxa"/>
            <w:tcMar>
              <w:left w:w="57" w:type="dxa"/>
              <w:right w:w="57" w:type="dxa"/>
            </w:tcMar>
            <w:vAlign w:val="center"/>
          </w:tcPr>
          <w:p w14:paraId="00C38CB7">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本期工程“以新带老”削减量(8)</w:t>
            </w:r>
          </w:p>
        </w:tc>
        <w:tc>
          <w:tcPr>
            <w:tcW w:w="839" w:type="dxa"/>
            <w:tcMar>
              <w:left w:w="57" w:type="dxa"/>
              <w:right w:w="57" w:type="dxa"/>
            </w:tcMar>
            <w:vAlign w:val="center"/>
          </w:tcPr>
          <w:p w14:paraId="5B8A5FDC">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全厂实际排放总量(9)</w:t>
            </w:r>
          </w:p>
        </w:tc>
        <w:tc>
          <w:tcPr>
            <w:tcW w:w="1244" w:type="dxa"/>
            <w:gridSpan w:val="2"/>
            <w:tcMar>
              <w:left w:w="57" w:type="dxa"/>
              <w:right w:w="57" w:type="dxa"/>
            </w:tcMar>
            <w:vAlign w:val="center"/>
          </w:tcPr>
          <w:p w14:paraId="0CAFD867">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全厂核定排放总量(10)</w:t>
            </w:r>
          </w:p>
        </w:tc>
        <w:tc>
          <w:tcPr>
            <w:tcW w:w="1102" w:type="dxa"/>
            <w:gridSpan w:val="2"/>
            <w:tcMar>
              <w:left w:w="57" w:type="dxa"/>
              <w:right w:w="57" w:type="dxa"/>
            </w:tcMar>
            <w:vAlign w:val="center"/>
          </w:tcPr>
          <w:p w14:paraId="232F0F5F">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区域平衡替代削减量(11)</w:t>
            </w:r>
          </w:p>
        </w:tc>
        <w:tc>
          <w:tcPr>
            <w:tcW w:w="794" w:type="dxa"/>
            <w:tcMar>
              <w:left w:w="57" w:type="dxa"/>
              <w:right w:w="57" w:type="dxa"/>
            </w:tcMar>
            <w:vAlign w:val="center"/>
          </w:tcPr>
          <w:p w14:paraId="01A86820">
            <w:pPr>
              <w:keepNext w:val="0"/>
              <w:keepLines w:val="0"/>
              <w:suppressLineNumbers w:val="0"/>
              <w:snapToGrid w:val="0"/>
              <w:spacing w:before="0" w:beforeAutospacing="0" w:after="0" w:afterAutospacing="0"/>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排放增减量(12)</w:t>
            </w:r>
          </w:p>
        </w:tc>
      </w:tr>
      <w:tr w14:paraId="3F88B4C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5513B555">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2C49FD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废水</w:t>
            </w:r>
          </w:p>
        </w:tc>
        <w:tc>
          <w:tcPr>
            <w:tcW w:w="828" w:type="dxa"/>
            <w:tcMar>
              <w:left w:w="57" w:type="dxa"/>
              <w:right w:w="57" w:type="dxa"/>
            </w:tcMar>
            <w:vAlign w:val="center"/>
          </w:tcPr>
          <w:p w14:paraId="56822E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446" w:type="dxa"/>
            <w:tcMar>
              <w:left w:w="57" w:type="dxa"/>
              <w:right w:w="57" w:type="dxa"/>
            </w:tcMar>
            <w:vAlign w:val="center"/>
          </w:tcPr>
          <w:p w14:paraId="5C7748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134" w:type="dxa"/>
            <w:tcMar>
              <w:left w:w="57" w:type="dxa"/>
              <w:right w:w="57" w:type="dxa"/>
            </w:tcMar>
            <w:vAlign w:val="center"/>
          </w:tcPr>
          <w:p w14:paraId="2AC98C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51" w:type="dxa"/>
            <w:tcMar>
              <w:left w:w="57" w:type="dxa"/>
              <w:right w:w="57" w:type="dxa"/>
            </w:tcMar>
            <w:vAlign w:val="center"/>
          </w:tcPr>
          <w:p w14:paraId="732BF8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992" w:type="dxa"/>
            <w:gridSpan w:val="2"/>
            <w:tcMar>
              <w:left w:w="57" w:type="dxa"/>
              <w:right w:w="57" w:type="dxa"/>
            </w:tcMar>
            <w:vAlign w:val="center"/>
          </w:tcPr>
          <w:p w14:paraId="78F513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82" w:type="dxa"/>
            <w:tcMar>
              <w:left w:w="57" w:type="dxa"/>
              <w:right w:w="57" w:type="dxa"/>
            </w:tcMar>
            <w:vAlign w:val="center"/>
          </w:tcPr>
          <w:p w14:paraId="404A94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891" w:type="dxa"/>
            <w:tcMar>
              <w:left w:w="57" w:type="dxa"/>
              <w:right w:w="57" w:type="dxa"/>
            </w:tcMar>
            <w:vAlign w:val="center"/>
          </w:tcPr>
          <w:p w14:paraId="44173D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2079" w:type="dxa"/>
            <w:tcMar>
              <w:left w:w="57" w:type="dxa"/>
              <w:right w:w="57" w:type="dxa"/>
            </w:tcMar>
            <w:vAlign w:val="center"/>
          </w:tcPr>
          <w:p w14:paraId="18FBAF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highlight w:val="none"/>
                <w:lang w:eastAsia="zh-CN"/>
              </w:rPr>
            </w:pPr>
          </w:p>
        </w:tc>
        <w:tc>
          <w:tcPr>
            <w:tcW w:w="839" w:type="dxa"/>
            <w:tcMar>
              <w:left w:w="57" w:type="dxa"/>
              <w:right w:w="57" w:type="dxa"/>
            </w:tcMar>
            <w:vAlign w:val="center"/>
          </w:tcPr>
          <w:p w14:paraId="5F50E1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highlight w:val="none"/>
                <w:lang w:eastAsia="zh-CN"/>
              </w:rPr>
            </w:pPr>
          </w:p>
        </w:tc>
        <w:tc>
          <w:tcPr>
            <w:tcW w:w="1244" w:type="dxa"/>
            <w:gridSpan w:val="2"/>
            <w:tcMar>
              <w:left w:w="57" w:type="dxa"/>
              <w:right w:w="57" w:type="dxa"/>
            </w:tcMar>
            <w:vAlign w:val="center"/>
          </w:tcPr>
          <w:p w14:paraId="4A8E94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102" w:type="dxa"/>
            <w:gridSpan w:val="2"/>
            <w:tcMar>
              <w:left w:w="57" w:type="dxa"/>
              <w:right w:w="57" w:type="dxa"/>
            </w:tcMar>
            <w:vAlign w:val="center"/>
          </w:tcPr>
          <w:p w14:paraId="7F0D45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794" w:type="dxa"/>
            <w:tcMar>
              <w:left w:w="57" w:type="dxa"/>
              <w:right w:w="57" w:type="dxa"/>
            </w:tcMar>
            <w:vAlign w:val="center"/>
          </w:tcPr>
          <w:p w14:paraId="5E934E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sz w:val="13"/>
                <w:szCs w:val="13"/>
                <w:lang w:val="en-US" w:eastAsia="zh-CN"/>
              </w:rPr>
            </w:pPr>
            <w:r>
              <w:rPr>
                <w:rFonts w:hint="eastAsia" w:ascii="Times New Roman" w:hAnsi="Times New Roman" w:eastAsia="宋体" w:cs="Times New Roman"/>
                <w:bCs/>
                <w:color w:val="000000"/>
                <w:sz w:val="13"/>
                <w:szCs w:val="13"/>
                <w:lang w:val="en-US" w:eastAsia="zh-CN"/>
              </w:rPr>
              <w:t>+0.2215</w:t>
            </w:r>
          </w:p>
        </w:tc>
      </w:tr>
      <w:tr w14:paraId="0436129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1993D6D8">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4372F5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悬浮物</w:t>
            </w:r>
          </w:p>
        </w:tc>
        <w:tc>
          <w:tcPr>
            <w:tcW w:w="828" w:type="dxa"/>
            <w:tcMar>
              <w:left w:w="57" w:type="dxa"/>
              <w:right w:w="57" w:type="dxa"/>
            </w:tcMar>
            <w:vAlign w:val="center"/>
          </w:tcPr>
          <w:p w14:paraId="56017F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446" w:type="dxa"/>
            <w:tcMar>
              <w:left w:w="57" w:type="dxa"/>
              <w:right w:w="57" w:type="dxa"/>
            </w:tcMar>
            <w:vAlign w:val="center"/>
          </w:tcPr>
          <w:p w14:paraId="271BD8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14:paraId="51CCFB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14:paraId="0E70A0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992" w:type="dxa"/>
            <w:gridSpan w:val="2"/>
            <w:tcMar>
              <w:left w:w="57" w:type="dxa"/>
              <w:right w:w="57" w:type="dxa"/>
            </w:tcMar>
            <w:vAlign w:val="center"/>
          </w:tcPr>
          <w:p w14:paraId="7D13FE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82" w:type="dxa"/>
            <w:tcMar>
              <w:left w:w="57" w:type="dxa"/>
              <w:right w:w="57" w:type="dxa"/>
            </w:tcMar>
            <w:vAlign w:val="center"/>
          </w:tcPr>
          <w:p w14:paraId="68B270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91" w:type="dxa"/>
            <w:tcMar>
              <w:left w:w="57" w:type="dxa"/>
              <w:right w:w="57" w:type="dxa"/>
            </w:tcMar>
            <w:vAlign w:val="center"/>
          </w:tcPr>
          <w:p w14:paraId="6B2218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2079" w:type="dxa"/>
            <w:tcMar>
              <w:left w:w="57" w:type="dxa"/>
              <w:right w:w="57" w:type="dxa"/>
            </w:tcMar>
            <w:vAlign w:val="center"/>
          </w:tcPr>
          <w:p w14:paraId="6421C6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39" w:type="dxa"/>
            <w:tcMar>
              <w:left w:w="57" w:type="dxa"/>
              <w:right w:w="57" w:type="dxa"/>
            </w:tcMar>
            <w:vAlign w:val="center"/>
          </w:tcPr>
          <w:p w14:paraId="415ACA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44" w:type="dxa"/>
            <w:gridSpan w:val="2"/>
            <w:tcMar>
              <w:left w:w="57" w:type="dxa"/>
              <w:right w:w="57" w:type="dxa"/>
            </w:tcMar>
            <w:vAlign w:val="center"/>
          </w:tcPr>
          <w:p w14:paraId="22936F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102" w:type="dxa"/>
            <w:gridSpan w:val="2"/>
            <w:tcMar>
              <w:left w:w="57" w:type="dxa"/>
              <w:right w:w="57" w:type="dxa"/>
            </w:tcMar>
            <w:vAlign w:val="center"/>
          </w:tcPr>
          <w:p w14:paraId="0DB649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794" w:type="dxa"/>
            <w:tcMar>
              <w:left w:w="57" w:type="dxa"/>
              <w:right w:w="57" w:type="dxa"/>
            </w:tcMar>
            <w:vAlign w:val="center"/>
          </w:tcPr>
          <w:p w14:paraId="39617F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宋体" w:cs="Times New Roman"/>
                <w:bCs/>
                <w:color w:val="000000"/>
                <w:sz w:val="13"/>
                <w:szCs w:val="13"/>
                <w:lang w:eastAsia="zh-CN"/>
              </w:rPr>
            </w:pPr>
          </w:p>
        </w:tc>
      </w:tr>
      <w:tr w14:paraId="60204D4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42DC40D7">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200D87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化学需氧量</w:t>
            </w:r>
          </w:p>
        </w:tc>
        <w:tc>
          <w:tcPr>
            <w:tcW w:w="828" w:type="dxa"/>
            <w:tcMar>
              <w:left w:w="57" w:type="dxa"/>
              <w:right w:w="57" w:type="dxa"/>
            </w:tcMar>
            <w:vAlign w:val="center"/>
          </w:tcPr>
          <w:p w14:paraId="6F06AC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14:paraId="5588E7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14:paraId="52AF2D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14:paraId="7F70A4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highlight w:val="none"/>
                <w:lang w:val="en-US" w:eastAsia="zh-CN"/>
              </w:rPr>
            </w:pPr>
          </w:p>
        </w:tc>
        <w:tc>
          <w:tcPr>
            <w:tcW w:w="992" w:type="dxa"/>
            <w:gridSpan w:val="2"/>
            <w:tcMar>
              <w:left w:w="57" w:type="dxa"/>
              <w:right w:w="57" w:type="dxa"/>
            </w:tcMar>
            <w:vAlign w:val="center"/>
          </w:tcPr>
          <w:p w14:paraId="62CF1A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highlight w:val="none"/>
                <w:lang w:eastAsia="zh-CN"/>
              </w:rPr>
            </w:pPr>
          </w:p>
        </w:tc>
        <w:tc>
          <w:tcPr>
            <w:tcW w:w="1282" w:type="dxa"/>
            <w:tcMar>
              <w:left w:w="57" w:type="dxa"/>
              <w:right w:w="57" w:type="dxa"/>
            </w:tcMar>
            <w:vAlign w:val="center"/>
          </w:tcPr>
          <w:p w14:paraId="66A112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14:paraId="28E85C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14:paraId="5BB0EA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839" w:type="dxa"/>
            <w:shd w:val="clear" w:color="auto" w:fill="auto"/>
            <w:tcMar>
              <w:left w:w="57" w:type="dxa"/>
              <w:right w:w="57" w:type="dxa"/>
            </w:tcMar>
            <w:vAlign w:val="center"/>
          </w:tcPr>
          <w:p w14:paraId="7A96A7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44" w:type="dxa"/>
            <w:gridSpan w:val="2"/>
            <w:shd w:val="clear" w:color="auto" w:fill="auto"/>
            <w:tcMar>
              <w:left w:w="57" w:type="dxa"/>
              <w:right w:w="57" w:type="dxa"/>
            </w:tcMar>
            <w:vAlign w:val="center"/>
          </w:tcPr>
          <w:p w14:paraId="4FB18D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02" w:type="dxa"/>
            <w:gridSpan w:val="2"/>
            <w:tcMar>
              <w:left w:w="57" w:type="dxa"/>
              <w:right w:w="57" w:type="dxa"/>
            </w:tcMar>
            <w:vAlign w:val="center"/>
          </w:tcPr>
          <w:p w14:paraId="44A58F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highlight w:val="none"/>
                <w:lang w:eastAsia="zh-CN"/>
              </w:rPr>
            </w:pPr>
          </w:p>
        </w:tc>
        <w:tc>
          <w:tcPr>
            <w:tcW w:w="794" w:type="dxa"/>
            <w:tcMar>
              <w:left w:w="57" w:type="dxa"/>
              <w:right w:w="57" w:type="dxa"/>
            </w:tcMar>
            <w:vAlign w:val="center"/>
          </w:tcPr>
          <w:p w14:paraId="78AC3A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+0.090</w:t>
            </w:r>
          </w:p>
        </w:tc>
      </w:tr>
      <w:tr w14:paraId="6BEF1B7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2BC65615">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468FE8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氨氮</w:t>
            </w:r>
          </w:p>
        </w:tc>
        <w:tc>
          <w:tcPr>
            <w:tcW w:w="828" w:type="dxa"/>
            <w:tcMar>
              <w:left w:w="57" w:type="dxa"/>
              <w:right w:w="57" w:type="dxa"/>
            </w:tcMar>
            <w:vAlign w:val="center"/>
          </w:tcPr>
          <w:p w14:paraId="65AE6B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14:paraId="11D939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14:paraId="634300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14:paraId="38FDCC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highlight w:val="none"/>
                <w:lang w:val="en-US" w:eastAsia="zh-CN"/>
              </w:rPr>
            </w:pPr>
          </w:p>
        </w:tc>
        <w:tc>
          <w:tcPr>
            <w:tcW w:w="992" w:type="dxa"/>
            <w:gridSpan w:val="2"/>
            <w:tcMar>
              <w:left w:w="57" w:type="dxa"/>
              <w:right w:w="57" w:type="dxa"/>
            </w:tcMar>
            <w:vAlign w:val="center"/>
          </w:tcPr>
          <w:p w14:paraId="3E5CC9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highlight w:val="none"/>
                <w:lang w:eastAsia="zh-CN"/>
              </w:rPr>
            </w:pPr>
          </w:p>
        </w:tc>
        <w:tc>
          <w:tcPr>
            <w:tcW w:w="1282" w:type="dxa"/>
            <w:tcMar>
              <w:left w:w="57" w:type="dxa"/>
              <w:right w:w="57" w:type="dxa"/>
            </w:tcMar>
            <w:vAlign w:val="center"/>
          </w:tcPr>
          <w:p w14:paraId="301F2A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14:paraId="567DA3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14:paraId="396F3A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839" w:type="dxa"/>
            <w:shd w:val="clear" w:color="auto" w:fill="auto"/>
            <w:tcMar>
              <w:left w:w="57" w:type="dxa"/>
              <w:right w:w="57" w:type="dxa"/>
            </w:tcMar>
            <w:vAlign w:val="center"/>
          </w:tcPr>
          <w:p w14:paraId="4900F4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44" w:type="dxa"/>
            <w:gridSpan w:val="2"/>
            <w:shd w:val="clear" w:color="auto" w:fill="auto"/>
            <w:tcMar>
              <w:left w:w="57" w:type="dxa"/>
              <w:right w:w="57" w:type="dxa"/>
            </w:tcMar>
            <w:vAlign w:val="center"/>
          </w:tcPr>
          <w:p w14:paraId="0743EF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02" w:type="dxa"/>
            <w:gridSpan w:val="2"/>
            <w:tcMar>
              <w:left w:w="57" w:type="dxa"/>
              <w:right w:w="57" w:type="dxa"/>
            </w:tcMar>
            <w:vAlign w:val="center"/>
          </w:tcPr>
          <w:p w14:paraId="1FC17F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highlight w:val="none"/>
                <w:lang w:eastAsia="zh-CN"/>
              </w:rPr>
            </w:pPr>
          </w:p>
        </w:tc>
        <w:tc>
          <w:tcPr>
            <w:tcW w:w="794" w:type="dxa"/>
            <w:tcMar>
              <w:left w:w="57" w:type="dxa"/>
              <w:right w:w="57" w:type="dxa"/>
            </w:tcMar>
            <w:vAlign w:val="center"/>
          </w:tcPr>
          <w:p w14:paraId="25C449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+0.004</w:t>
            </w:r>
          </w:p>
        </w:tc>
      </w:tr>
      <w:tr w14:paraId="57040D2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562303CD">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76B50B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lang w:val="en-US" w:eastAsia="zh-CN"/>
              </w:rPr>
            </w:pPr>
            <w:r>
              <w:rPr>
                <w:rFonts w:hint="eastAsia" w:ascii="Times New Roman" w:hAnsi="Times New Roman" w:eastAsia="宋体" w:cs="Times New Roman"/>
                <w:b/>
                <w:color w:val="000000"/>
                <w:sz w:val="15"/>
                <w:szCs w:val="15"/>
                <w:lang w:val="en-US" w:eastAsia="zh-CN"/>
              </w:rPr>
              <w:t>总磷</w:t>
            </w:r>
          </w:p>
        </w:tc>
        <w:tc>
          <w:tcPr>
            <w:tcW w:w="828" w:type="dxa"/>
            <w:tcMar>
              <w:left w:w="57" w:type="dxa"/>
              <w:right w:w="57" w:type="dxa"/>
            </w:tcMar>
            <w:vAlign w:val="center"/>
          </w:tcPr>
          <w:p w14:paraId="6067A5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446" w:type="dxa"/>
            <w:tcMar>
              <w:left w:w="57" w:type="dxa"/>
              <w:right w:w="57" w:type="dxa"/>
            </w:tcMar>
            <w:vAlign w:val="center"/>
          </w:tcPr>
          <w:p w14:paraId="0EAC7C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14:paraId="596494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14:paraId="73D039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992" w:type="dxa"/>
            <w:gridSpan w:val="2"/>
            <w:tcMar>
              <w:left w:w="57" w:type="dxa"/>
              <w:right w:w="57" w:type="dxa"/>
            </w:tcMar>
            <w:vAlign w:val="center"/>
          </w:tcPr>
          <w:p w14:paraId="6EA71A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82" w:type="dxa"/>
            <w:tcMar>
              <w:left w:w="57" w:type="dxa"/>
              <w:right w:w="57" w:type="dxa"/>
            </w:tcMar>
            <w:vAlign w:val="center"/>
          </w:tcPr>
          <w:p w14:paraId="034C30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91" w:type="dxa"/>
            <w:tcMar>
              <w:left w:w="57" w:type="dxa"/>
              <w:right w:w="57" w:type="dxa"/>
            </w:tcMar>
            <w:vAlign w:val="center"/>
          </w:tcPr>
          <w:p w14:paraId="143AE5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2079" w:type="dxa"/>
            <w:tcMar>
              <w:left w:w="57" w:type="dxa"/>
              <w:right w:w="57" w:type="dxa"/>
            </w:tcMar>
            <w:vAlign w:val="center"/>
          </w:tcPr>
          <w:p w14:paraId="75ABF6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39" w:type="dxa"/>
            <w:tcMar>
              <w:left w:w="57" w:type="dxa"/>
              <w:right w:w="57" w:type="dxa"/>
            </w:tcMar>
            <w:vAlign w:val="center"/>
          </w:tcPr>
          <w:p w14:paraId="28A9E4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44" w:type="dxa"/>
            <w:gridSpan w:val="2"/>
            <w:tcMar>
              <w:left w:w="57" w:type="dxa"/>
              <w:right w:w="57" w:type="dxa"/>
            </w:tcMar>
            <w:vAlign w:val="center"/>
          </w:tcPr>
          <w:p w14:paraId="033D60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102" w:type="dxa"/>
            <w:gridSpan w:val="2"/>
            <w:tcMar>
              <w:left w:w="57" w:type="dxa"/>
              <w:right w:w="57" w:type="dxa"/>
            </w:tcMar>
            <w:vAlign w:val="center"/>
          </w:tcPr>
          <w:p w14:paraId="7E881F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794" w:type="dxa"/>
            <w:tcMar>
              <w:left w:w="57" w:type="dxa"/>
              <w:right w:w="57" w:type="dxa"/>
            </w:tcMar>
            <w:vAlign w:val="center"/>
          </w:tcPr>
          <w:p w14:paraId="57F128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宋体" w:cs="Times New Roman"/>
                <w:bCs/>
                <w:color w:val="000000"/>
                <w:sz w:val="13"/>
                <w:szCs w:val="13"/>
                <w:lang w:eastAsia="zh-CN"/>
              </w:rPr>
            </w:pPr>
          </w:p>
        </w:tc>
      </w:tr>
      <w:tr w14:paraId="3A9CE60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2164F9F1">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527C6B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rPr>
            </w:pPr>
            <w:r>
              <w:rPr>
                <w:rFonts w:hint="eastAsia" w:ascii="Times New Roman" w:hAnsi="Times New Roman" w:eastAsia="宋体" w:cs="Times New Roman"/>
                <w:b/>
                <w:color w:val="000000"/>
                <w:sz w:val="15"/>
                <w:szCs w:val="15"/>
                <w:lang w:val="en-US" w:eastAsia="zh-CN"/>
              </w:rPr>
              <w:t>石油类</w:t>
            </w:r>
          </w:p>
        </w:tc>
        <w:tc>
          <w:tcPr>
            <w:tcW w:w="828" w:type="dxa"/>
            <w:tcMar>
              <w:left w:w="57" w:type="dxa"/>
              <w:right w:w="57" w:type="dxa"/>
            </w:tcMar>
            <w:vAlign w:val="center"/>
          </w:tcPr>
          <w:p w14:paraId="1A59EA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446" w:type="dxa"/>
            <w:tcMar>
              <w:left w:w="57" w:type="dxa"/>
              <w:right w:w="57" w:type="dxa"/>
            </w:tcMar>
            <w:vAlign w:val="center"/>
          </w:tcPr>
          <w:p w14:paraId="7515BA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14:paraId="6FAC31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14:paraId="2384CB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992" w:type="dxa"/>
            <w:gridSpan w:val="2"/>
            <w:tcMar>
              <w:left w:w="57" w:type="dxa"/>
              <w:right w:w="57" w:type="dxa"/>
            </w:tcMar>
            <w:vAlign w:val="center"/>
          </w:tcPr>
          <w:p w14:paraId="32FBC1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82" w:type="dxa"/>
            <w:tcMar>
              <w:left w:w="57" w:type="dxa"/>
              <w:right w:w="57" w:type="dxa"/>
            </w:tcMar>
            <w:vAlign w:val="center"/>
          </w:tcPr>
          <w:p w14:paraId="78970E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91" w:type="dxa"/>
            <w:tcMar>
              <w:left w:w="57" w:type="dxa"/>
              <w:right w:w="57" w:type="dxa"/>
            </w:tcMar>
            <w:vAlign w:val="center"/>
          </w:tcPr>
          <w:p w14:paraId="6F550B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2079" w:type="dxa"/>
            <w:tcMar>
              <w:left w:w="57" w:type="dxa"/>
              <w:right w:w="57" w:type="dxa"/>
            </w:tcMar>
            <w:vAlign w:val="center"/>
          </w:tcPr>
          <w:p w14:paraId="3DEA20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39" w:type="dxa"/>
            <w:tcMar>
              <w:left w:w="57" w:type="dxa"/>
              <w:right w:w="57" w:type="dxa"/>
            </w:tcMar>
            <w:vAlign w:val="center"/>
          </w:tcPr>
          <w:p w14:paraId="6DE66E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44" w:type="dxa"/>
            <w:gridSpan w:val="2"/>
            <w:tcMar>
              <w:left w:w="57" w:type="dxa"/>
              <w:right w:w="57" w:type="dxa"/>
            </w:tcMar>
            <w:vAlign w:val="center"/>
          </w:tcPr>
          <w:p w14:paraId="660B29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102" w:type="dxa"/>
            <w:gridSpan w:val="2"/>
            <w:tcMar>
              <w:left w:w="57" w:type="dxa"/>
              <w:right w:w="57" w:type="dxa"/>
            </w:tcMar>
            <w:vAlign w:val="center"/>
          </w:tcPr>
          <w:p w14:paraId="5C9D71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794" w:type="dxa"/>
            <w:tcMar>
              <w:left w:w="57" w:type="dxa"/>
              <w:right w:w="57" w:type="dxa"/>
            </w:tcMar>
            <w:vAlign w:val="center"/>
          </w:tcPr>
          <w:p w14:paraId="05C485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宋体" w:cs="Times New Roman"/>
                <w:bCs/>
                <w:color w:val="000000"/>
                <w:sz w:val="13"/>
                <w:szCs w:val="13"/>
                <w:lang w:eastAsia="zh-CN"/>
              </w:rPr>
            </w:pPr>
          </w:p>
        </w:tc>
      </w:tr>
      <w:tr w14:paraId="04B520E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2BC93DDA">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4B6D73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lang w:val="en-US" w:eastAsia="zh-CN"/>
              </w:rPr>
            </w:pPr>
            <w:r>
              <w:rPr>
                <w:rFonts w:hint="eastAsia" w:ascii="Times New Roman" w:hAnsi="Times New Roman" w:eastAsia="宋体" w:cs="Times New Roman"/>
                <w:b/>
                <w:color w:val="000000"/>
                <w:sz w:val="15"/>
                <w:szCs w:val="15"/>
                <w:lang w:val="en-US" w:eastAsia="zh-CN"/>
              </w:rPr>
              <w:t>阴离子表面活性剂</w:t>
            </w:r>
          </w:p>
        </w:tc>
        <w:tc>
          <w:tcPr>
            <w:tcW w:w="828" w:type="dxa"/>
            <w:tcMar>
              <w:left w:w="57" w:type="dxa"/>
              <w:right w:w="57" w:type="dxa"/>
            </w:tcMar>
            <w:vAlign w:val="center"/>
          </w:tcPr>
          <w:p w14:paraId="6C6CE5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446" w:type="dxa"/>
            <w:tcMar>
              <w:left w:w="57" w:type="dxa"/>
              <w:right w:w="57" w:type="dxa"/>
            </w:tcMar>
            <w:vAlign w:val="center"/>
          </w:tcPr>
          <w:p w14:paraId="6134C2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14:paraId="6F80B7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14:paraId="1F26FF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992" w:type="dxa"/>
            <w:gridSpan w:val="2"/>
            <w:tcMar>
              <w:left w:w="57" w:type="dxa"/>
              <w:right w:w="57" w:type="dxa"/>
            </w:tcMar>
            <w:vAlign w:val="center"/>
          </w:tcPr>
          <w:p w14:paraId="6673AA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82" w:type="dxa"/>
            <w:tcMar>
              <w:left w:w="57" w:type="dxa"/>
              <w:right w:w="57" w:type="dxa"/>
            </w:tcMar>
            <w:vAlign w:val="center"/>
          </w:tcPr>
          <w:p w14:paraId="73E7BC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91" w:type="dxa"/>
            <w:tcMar>
              <w:left w:w="57" w:type="dxa"/>
              <w:right w:w="57" w:type="dxa"/>
            </w:tcMar>
            <w:vAlign w:val="center"/>
          </w:tcPr>
          <w:p w14:paraId="4637C3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2079" w:type="dxa"/>
            <w:tcMar>
              <w:left w:w="57" w:type="dxa"/>
              <w:right w:w="57" w:type="dxa"/>
            </w:tcMar>
            <w:vAlign w:val="center"/>
          </w:tcPr>
          <w:p w14:paraId="572FD5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39" w:type="dxa"/>
            <w:tcMar>
              <w:left w:w="57" w:type="dxa"/>
              <w:right w:w="57" w:type="dxa"/>
            </w:tcMar>
            <w:vAlign w:val="center"/>
          </w:tcPr>
          <w:p w14:paraId="56B64F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44" w:type="dxa"/>
            <w:gridSpan w:val="2"/>
            <w:tcMar>
              <w:left w:w="57" w:type="dxa"/>
              <w:right w:w="57" w:type="dxa"/>
            </w:tcMar>
            <w:vAlign w:val="center"/>
          </w:tcPr>
          <w:p w14:paraId="25D2C1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102" w:type="dxa"/>
            <w:gridSpan w:val="2"/>
            <w:tcMar>
              <w:left w:w="57" w:type="dxa"/>
              <w:right w:w="57" w:type="dxa"/>
            </w:tcMar>
            <w:vAlign w:val="center"/>
          </w:tcPr>
          <w:p w14:paraId="333B0C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794" w:type="dxa"/>
            <w:tcMar>
              <w:left w:w="57" w:type="dxa"/>
              <w:right w:w="57" w:type="dxa"/>
            </w:tcMar>
            <w:vAlign w:val="center"/>
          </w:tcPr>
          <w:p w14:paraId="0FAF24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宋体" w:cs="Times New Roman"/>
                <w:bCs/>
                <w:color w:val="000000"/>
                <w:sz w:val="13"/>
                <w:szCs w:val="13"/>
                <w:lang w:eastAsia="zh-CN"/>
              </w:rPr>
            </w:pPr>
          </w:p>
        </w:tc>
      </w:tr>
      <w:tr w14:paraId="6F84068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53CF0176">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61D8F0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
                <w:color w:val="000000"/>
                <w:kern w:val="2"/>
                <w:sz w:val="15"/>
                <w:szCs w:val="15"/>
                <w:lang w:val="en-US" w:eastAsia="zh-CN" w:bidi="ar-SA"/>
              </w:rPr>
            </w:pPr>
            <w:r>
              <w:rPr>
                <w:rFonts w:hint="eastAsia" w:ascii="Times New Roman" w:hAnsi="Times New Roman" w:eastAsia="宋体" w:cs="Times New Roman"/>
                <w:b/>
                <w:color w:val="000000"/>
                <w:sz w:val="15"/>
                <w:szCs w:val="15"/>
                <w:lang w:val="en-US" w:eastAsia="zh-CN"/>
              </w:rPr>
              <w:t>二氧化硫</w:t>
            </w:r>
          </w:p>
        </w:tc>
        <w:tc>
          <w:tcPr>
            <w:tcW w:w="828" w:type="dxa"/>
            <w:tcMar>
              <w:left w:w="57" w:type="dxa"/>
              <w:right w:w="57" w:type="dxa"/>
            </w:tcMar>
            <w:vAlign w:val="center"/>
          </w:tcPr>
          <w:p w14:paraId="31B6AA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14:paraId="07802B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34" w:type="dxa"/>
            <w:tcMar>
              <w:left w:w="57" w:type="dxa"/>
              <w:right w:w="57" w:type="dxa"/>
            </w:tcMar>
            <w:vAlign w:val="center"/>
          </w:tcPr>
          <w:p w14:paraId="429876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14:paraId="72BE59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992" w:type="dxa"/>
            <w:gridSpan w:val="2"/>
            <w:tcMar>
              <w:left w:w="57" w:type="dxa"/>
              <w:right w:w="57" w:type="dxa"/>
            </w:tcMar>
            <w:vAlign w:val="center"/>
          </w:tcPr>
          <w:p w14:paraId="3F50A8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14:paraId="242D3E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14:paraId="7DB857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14:paraId="4F8638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39" w:type="dxa"/>
            <w:shd w:val="clear" w:color="auto" w:fill="auto"/>
            <w:tcMar>
              <w:left w:w="57" w:type="dxa"/>
              <w:right w:w="57" w:type="dxa"/>
            </w:tcMar>
            <w:vAlign w:val="center"/>
          </w:tcPr>
          <w:p w14:paraId="19E7FF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44" w:type="dxa"/>
            <w:gridSpan w:val="2"/>
            <w:shd w:val="clear" w:color="auto" w:fill="auto"/>
            <w:tcMar>
              <w:left w:w="57" w:type="dxa"/>
              <w:right w:w="57" w:type="dxa"/>
            </w:tcMar>
            <w:vAlign w:val="center"/>
          </w:tcPr>
          <w:p w14:paraId="074111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02" w:type="dxa"/>
            <w:gridSpan w:val="2"/>
            <w:tcMar>
              <w:left w:w="57" w:type="dxa"/>
              <w:right w:w="57" w:type="dxa"/>
            </w:tcMar>
            <w:vAlign w:val="center"/>
          </w:tcPr>
          <w:p w14:paraId="1753AC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14:paraId="65848E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kern w:val="2"/>
                <w:sz w:val="13"/>
                <w:szCs w:val="13"/>
                <w:lang w:val="en-US" w:eastAsia="zh-CN" w:bidi="ar-SA"/>
              </w:rPr>
            </w:pPr>
            <w:r>
              <w:rPr>
                <w:rFonts w:hint="eastAsia" w:ascii="Times New Roman" w:hAnsi="Times New Roman" w:eastAsia="宋体" w:cs="Times New Roman"/>
                <w:bCs/>
                <w:color w:val="000000"/>
                <w:kern w:val="2"/>
                <w:sz w:val="13"/>
                <w:szCs w:val="13"/>
                <w:lang w:val="en-US" w:eastAsia="zh-CN" w:bidi="ar-SA"/>
              </w:rPr>
              <w:t>+0.028</w:t>
            </w:r>
          </w:p>
        </w:tc>
      </w:tr>
      <w:tr w14:paraId="41A839D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6CBB7CC5">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6BE4D5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
                <w:color w:val="000000"/>
                <w:kern w:val="2"/>
                <w:sz w:val="15"/>
                <w:szCs w:val="15"/>
                <w:lang w:val="en-US" w:eastAsia="zh-CN" w:bidi="ar-SA"/>
              </w:rPr>
            </w:pPr>
            <w:r>
              <w:rPr>
                <w:rFonts w:hint="eastAsia" w:ascii="Times New Roman" w:hAnsi="Times New Roman" w:eastAsia="宋体" w:cs="Times New Roman"/>
                <w:b/>
                <w:color w:val="000000"/>
                <w:sz w:val="15"/>
                <w:szCs w:val="15"/>
                <w:lang w:val="en-US" w:eastAsia="zh-CN"/>
              </w:rPr>
              <w:t>氮氧化物</w:t>
            </w:r>
          </w:p>
        </w:tc>
        <w:tc>
          <w:tcPr>
            <w:tcW w:w="828" w:type="dxa"/>
            <w:tcMar>
              <w:left w:w="57" w:type="dxa"/>
              <w:right w:w="57" w:type="dxa"/>
            </w:tcMar>
            <w:vAlign w:val="center"/>
          </w:tcPr>
          <w:p w14:paraId="2C3AEC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14:paraId="3A1903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34" w:type="dxa"/>
            <w:tcMar>
              <w:left w:w="57" w:type="dxa"/>
              <w:right w:w="57" w:type="dxa"/>
            </w:tcMar>
            <w:vAlign w:val="center"/>
          </w:tcPr>
          <w:p w14:paraId="5B9782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14:paraId="26D1FB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992" w:type="dxa"/>
            <w:gridSpan w:val="2"/>
            <w:tcMar>
              <w:left w:w="57" w:type="dxa"/>
              <w:right w:w="57" w:type="dxa"/>
            </w:tcMar>
            <w:vAlign w:val="center"/>
          </w:tcPr>
          <w:p w14:paraId="26895B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14:paraId="4D8F0B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14:paraId="56F12A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14:paraId="633E60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39" w:type="dxa"/>
            <w:shd w:val="clear" w:color="auto" w:fill="auto"/>
            <w:tcMar>
              <w:left w:w="57" w:type="dxa"/>
              <w:right w:w="57" w:type="dxa"/>
            </w:tcMar>
            <w:vAlign w:val="center"/>
          </w:tcPr>
          <w:p w14:paraId="22F4D6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44" w:type="dxa"/>
            <w:gridSpan w:val="2"/>
            <w:shd w:val="clear" w:color="auto" w:fill="auto"/>
            <w:tcMar>
              <w:left w:w="57" w:type="dxa"/>
              <w:right w:w="57" w:type="dxa"/>
            </w:tcMar>
            <w:vAlign w:val="center"/>
          </w:tcPr>
          <w:p w14:paraId="4344E3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02" w:type="dxa"/>
            <w:gridSpan w:val="2"/>
            <w:tcMar>
              <w:left w:w="57" w:type="dxa"/>
              <w:right w:w="57" w:type="dxa"/>
            </w:tcMar>
            <w:vAlign w:val="center"/>
          </w:tcPr>
          <w:p w14:paraId="0956BF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14:paraId="52E968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kern w:val="2"/>
                <w:sz w:val="13"/>
                <w:szCs w:val="13"/>
                <w:lang w:val="en-US" w:eastAsia="zh-CN" w:bidi="ar-SA"/>
              </w:rPr>
            </w:pPr>
            <w:r>
              <w:rPr>
                <w:rFonts w:hint="eastAsia" w:ascii="Times New Roman" w:hAnsi="Times New Roman" w:eastAsia="宋体" w:cs="Times New Roman"/>
                <w:bCs/>
                <w:color w:val="000000"/>
                <w:kern w:val="2"/>
                <w:sz w:val="13"/>
                <w:szCs w:val="13"/>
                <w:lang w:val="en-US" w:eastAsia="zh-CN" w:bidi="ar-SA"/>
              </w:rPr>
              <w:t>+0.58</w:t>
            </w:r>
          </w:p>
        </w:tc>
      </w:tr>
      <w:tr w14:paraId="0EF02AE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76C4A17A">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054D96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
                <w:color w:val="000000"/>
                <w:kern w:val="2"/>
                <w:sz w:val="15"/>
                <w:szCs w:val="15"/>
                <w:lang w:val="en-US" w:eastAsia="zh-CN" w:bidi="ar-SA"/>
              </w:rPr>
            </w:pPr>
            <w:r>
              <w:rPr>
                <w:rFonts w:hint="default" w:ascii="Times New Roman" w:hAnsi="Times New Roman" w:eastAsia="宋体" w:cs="Times New Roman"/>
                <w:b/>
                <w:color w:val="000000"/>
                <w:sz w:val="15"/>
                <w:szCs w:val="15"/>
              </w:rPr>
              <w:t>颗粒物</w:t>
            </w:r>
          </w:p>
        </w:tc>
        <w:tc>
          <w:tcPr>
            <w:tcW w:w="828" w:type="dxa"/>
            <w:tcMar>
              <w:left w:w="57" w:type="dxa"/>
              <w:right w:w="57" w:type="dxa"/>
            </w:tcMar>
            <w:vAlign w:val="center"/>
          </w:tcPr>
          <w:p w14:paraId="6F6BAC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14:paraId="374CD1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red"/>
                <w:lang w:val="en-US" w:eastAsia="zh-CN" w:bidi="ar-SA"/>
              </w:rPr>
            </w:pPr>
          </w:p>
        </w:tc>
        <w:tc>
          <w:tcPr>
            <w:tcW w:w="1134" w:type="dxa"/>
            <w:tcMar>
              <w:left w:w="57" w:type="dxa"/>
              <w:right w:w="57" w:type="dxa"/>
            </w:tcMar>
            <w:vAlign w:val="center"/>
          </w:tcPr>
          <w:p w14:paraId="036CEB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red"/>
                <w:lang w:val="en-US" w:eastAsia="zh-CN" w:bidi="ar-SA"/>
              </w:rPr>
            </w:pPr>
          </w:p>
        </w:tc>
        <w:tc>
          <w:tcPr>
            <w:tcW w:w="851" w:type="dxa"/>
            <w:tcMar>
              <w:left w:w="57" w:type="dxa"/>
              <w:right w:w="57" w:type="dxa"/>
            </w:tcMar>
            <w:vAlign w:val="center"/>
          </w:tcPr>
          <w:p w14:paraId="639C8D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992" w:type="dxa"/>
            <w:gridSpan w:val="2"/>
            <w:tcMar>
              <w:left w:w="57" w:type="dxa"/>
              <w:right w:w="57" w:type="dxa"/>
            </w:tcMar>
            <w:vAlign w:val="center"/>
          </w:tcPr>
          <w:p w14:paraId="26BEC5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14:paraId="299F86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14:paraId="72F7DB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14:paraId="1B72D3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39" w:type="dxa"/>
            <w:tcMar>
              <w:left w:w="57" w:type="dxa"/>
              <w:right w:w="57" w:type="dxa"/>
            </w:tcMar>
            <w:vAlign w:val="center"/>
          </w:tcPr>
          <w:p w14:paraId="755832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44" w:type="dxa"/>
            <w:gridSpan w:val="2"/>
            <w:tcMar>
              <w:left w:w="57" w:type="dxa"/>
              <w:right w:w="57" w:type="dxa"/>
            </w:tcMar>
            <w:vAlign w:val="center"/>
          </w:tcPr>
          <w:p w14:paraId="421635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02" w:type="dxa"/>
            <w:gridSpan w:val="2"/>
            <w:tcMar>
              <w:left w:w="57" w:type="dxa"/>
              <w:right w:w="57" w:type="dxa"/>
            </w:tcMar>
            <w:vAlign w:val="center"/>
          </w:tcPr>
          <w:p w14:paraId="03A90B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14:paraId="4FCDFF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kern w:val="2"/>
                <w:sz w:val="13"/>
                <w:szCs w:val="13"/>
                <w:lang w:val="en-US" w:eastAsia="zh-CN" w:bidi="ar-SA"/>
              </w:rPr>
            </w:pPr>
            <w:r>
              <w:rPr>
                <w:rFonts w:hint="eastAsia" w:ascii="Times New Roman" w:hAnsi="Times New Roman" w:eastAsia="宋体" w:cs="Times New Roman"/>
                <w:bCs/>
                <w:color w:val="000000"/>
                <w:kern w:val="2"/>
                <w:sz w:val="13"/>
                <w:szCs w:val="13"/>
                <w:lang w:val="en-US" w:eastAsia="zh-CN" w:bidi="ar-SA"/>
              </w:rPr>
              <w:t>+0.332</w:t>
            </w:r>
          </w:p>
        </w:tc>
      </w:tr>
      <w:tr w14:paraId="3ACA834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1109B58E">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24896B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kern w:val="2"/>
                <w:sz w:val="15"/>
                <w:szCs w:val="15"/>
                <w:lang w:val="en-US" w:eastAsia="zh-CN" w:bidi="ar-SA"/>
              </w:rPr>
            </w:pPr>
            <w:r>
              <w:rPr>
                <w:rFonts w:hint="default" w:ascii="Times New Roman" w:hAnsi="Times New Roman" w:eastAsia="宋体" w:cs="Times New Roman"/>
                <w:b/>
                <w:color w:val="000000"/>
                <w:sz w:val="15"/>
                <w:szCs w:val="15"/>
              </w:rPr>
              <w:t>非甲烷总烃</w:t>
            </w:r>
          </w:p>
        </w:tc>
        <w:tc>
          <w:tcPr>
            <w:tcW w:w="828" w:type="dxa"/>
            <w:tcMar>
              <w:left w:w="57" w:type="dxa"/>
              <w:right w:w="57" w:type="dxa"/>
            </w:tcMar>
            <w:vAlign w:val="center"/>
          </w:tcPr>
          <w:p w14:paraId="463E74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14:paraId="07C7BE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34" w:type="dxa"/>
            <w:tcMar>
              <w:left w:w="57" w:type="dxa"/>
              <w:right w:w="57" w:type="dxa"/>
            </w:tcMar>
            <w:vAlign w:val="center"/>
          </w:tcPr>
          <w:p w14:paraId="04C25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14:paraId="218E6F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992" w:type="dxa"/>
            <w:gridSpan w:val="2"/>
            <w:tcMar>
              <w:left w:w="57" w:type="dxa"/>
              <w:right w:w="57" w:type="dxa"/>
            </w:tcMar>
            <w:vAlign w:val="center"/>
          </w:tcPr>
          <w:p w14:paraId="64D388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14:paraId="22D0AC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14:paraId="62C67D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14:paraId="37D8CA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839" w:type="dxa"/>
            <w:tcMar>
              <w:left w:w="57" w:type="dxa"/>
              <w:right w:w="57" w:type="dxa"/>
            </w:tcMar>
            <w:vAlign w:val="center"/>
          </w:tcPr>
          <w:p w14:paraId="7BA714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44" w:type="dxa"/>
            <w:gridSpan w:val="2"/>
            <w:tcMar>
              <w:left w:w="57" w:type="dxa"/>
              <w:right w:w="57" w:type="dxa"/>
            </w:tcMar>
            <w:vAlign w:val="center"/>
          </w:tcPr>
          <w:p w14:paraId="6A68F5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102" w:type="dxa"/>
            <w:gridSpan w:val="2"/>
            <w:tcMar>
              <w:left w:w="57" w:type="dxa"/>
              <w:right w:w="57" w:type="dxa"/>
            </w:tcMar>
            <w:vAlign w:val="center"/>
          </w:tcPr>
          <w:p w14:paraId="6C0741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14:paraId="5CF368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kern w:val="2"/>
                <w:sz w:val="13"/>
                <w:szCs w:val="13"/>
                <w:lang w:val="en-US" w:eastAsia="zh-CN" w:bidi="ar-SA"/>
              </w:rPr>
            </w:pPr>
          </w:p>
        </w:tc>
      </w:tr>
      <w:tr w14:paraId="6A3C592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3A38A63A">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374A5A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lang w:val="en-US" w:eastAsia="zh-CN"/>
              </w:rPr>
            </w:pPr>
            <w:r>
              <w:rPr>
                <w:rFonts w:hint="eastAsia" w:ascii="Times New Roman" w:hAnsi="Times New Roman" w:eastAsia="宋体" w:cs="Times New Roman"/>
                <w:b/>
                <w:color w:val="000000"/>
                <w:sz w:val="15"/>
                <w:szCs w:val="15"/>
                <w:lang w:val="en-US" w:eastAsia="zh-CN"/>
              </w:rPr>
              <w:t>酚类化合物</w:t>
            </w:r>
          </w:p>
        </w:tc>
        <w:tc>
          <w:tcPr>
            <w:tcW w:w="828" w:type="dxa"/>
            <w:tcMar>
              <w:left w:w="57" w:type="dxa"/>
              <w:right w:w="57" w:type="dxa"/>
            </w:tcMar>
            <w:vAlign w:val="center"/>
          </w:tcPr>
          <w:p w14:paraId="14CADB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14:paraId="1376D8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134" w:type="dxa"/>
            <w:tcMar>
              <w:left w:w="57" w:type="dxa"/>
              <w:right w:w="57" w:type="dxa"/>
            </w:tcMar>
            <w:vAlign w:val="center"/>
          </w:tcPr>
          <w:p w14:paraId="7ADE7C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val="en-US" w:eastAsia="zh-CN"/>
              </w:rPr>
            </w:pPr>
          </w:p>
        </w:tc>
        <w:tc>
          <w:tcPr>
            <w:tcW w:w="851" w:type="dxa"/>
            <w:tcMar>
              <w:left w:w="57" w:type="dxa"/>
              <w:right w:w="57" w:type="dxa"/>
            </w:tcMar>
            <w:vAlign w:val="center"/>
          </w:tcPr>
          <w:p w14:paraId="456C08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992" w:type="dxa"/>
            <w:gridSpan w:val="2"/>
            <w:tcMar>
              <w:left w:w="57" w:type="dxa"/>
              <w:right w:w="57" w:type="dxa"/>
            </w:tcMar>
            <w:vAlign w:val="center"/>
          </w:tcPr>
          <w:p w14:paraId="2C479E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14:paraId="330670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val="en-US" w:eastAsia="zh-CN"/>
              </w:rPr>
            </w:pPr>
          </w:p>
        </w:tc>
        <w:tc>
          <w:tcPr>
            <w:tcW w:w="891" w:type="dxa"/>
            <w:tcMar>
              <w:left w:w="57" w:type="dxa"/>
              <w:right w:w="57" w:type="dxa"/>
            </w:tcMar>
            <w:vAlign w:val="center"/>
          </w:tcPr>
          <w:p w14:paraId="433511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2079" w:type="dxa"/>
            <w:tcMar>
              <w:left w:w="57" w:type="dxa"/>
              <w:right w:w="57" w:type="dxa"/>
            </w:tcMar>
            <w:vAlign w:val="center"/>
          </w:tcPr>
          <w:p w14:paraId="5ADF7B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839" w:type="dxa"/>
            <w:tcMar>
              <w:left w:w="57" w:type="dxa"/>
              <w:right w:w="57" w:type="dxa"/>
            </w:tcMar>
            <w:vAlign w:val="center"/>
          </w:tcPr>
          <w:p w14:paraId="5A978C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val="en-US" w:eastAsia="zh-CN"/>
              </w:rPr>
            </w:pPr>
          </w:p>
        </w:tc>
        <w:tc>
          <w:tcPr>
            <w:tcW w:w="1244" w:type="dxa"/>
            <w:gridSpan w:val="2"/>
            <w:tcMar>
              <w:left w:w="57" w:type="dxa"/>
              <w:right w:w="57" w:type="dxa"/>
            </w:tcMar>
            <w:vAlign w:val="center"/>
          </w:tcPr>
          <w:p w14:paraId="5A7FC5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102" w:type="dxa"/>
            <w:gridSpan w:val="2"/>
            <w:tcMar>
              <w:left w:w="57" w:type="dxa"/>
              <w:right w:w="57" w:type="dxa"/>
            </w:tcMar>
            <w:vAlign w:val="center"/>
          </w:tcPr>
          <w:p w14:paraId="628DD4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14:paraId="419653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宋体" w:cs="Times New Roman"/>
                <w:bCs/>
                <w:color w:val="000000"/>
                <w:sz w:val="13"/>
                <w:szCs w:val="13"/>
                <w:lang w:val="en-US" w:eastAsia="zh-CN"/>
              </w:rPr>
            </w:pPr>
          </w:p>
        </w:tc>
      </w:tr>
      <w:tr w14:paraId="4E5BE0C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534E34EC">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14:paraId="4084B8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
                <w:color w:val="000000"/>
                <w:sz w:val="15"/>
                <w:szCs w:val="15"/>
                <w:lang w:val="en-US" w:eastAsia="zh-CN"/>
              </w:rPr>
            </w:pPr>
            <w:r>
              <w:rPr>
                <w:rFonts w:hint="eastAsia" w:ascii="Times New Roman" w:hAnsi="Times New Roman" w:eastAsia="宋体" w:cs="Times New Roman"/>
                <w:b/>
                <w:color w:val="000000"/>
                <w:sz w:val="15"/>
                <w:szCs w:val="15"/>
                <w:lang w:val="en-US" w:eastAsia="zh-CN"/>
              </w:rPr>
              <w:t>氨</w:t>
            </w:r>
          </w:p>
        </w:tc>
        <w:tc>
          <w:tcPr>
            <w:tcW w:w="828" w:type="dxa"/>
            <w:tcMar>
              <w:left w:w="57" w:type="dxa"/>
              <w:right w:w="57" w:type="dxa"/>
            </w:tcMar>
            <w:vAlign w:val="center"/>
          </w:tcPr>
          <w:p w14:paraId="28A87B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14:paraId="418BDF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134" w:type="dxa"/>
            <w:tcMar>
              <w:left w:w="57" w:type="dxa"/>
              <w:right w:w="57" w:type="dxa"/>
            </w:tcMar>
            <w:vAlign w:val="center"/>
          </w:tcPr>
          <w:p w14:paraId="204CB4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851" w:type="dxa"/>
            <w:tcMar>
              <w:left w:w="57" w:type="dxa"/>
              <w:right w:w="57" w:type="dxa"/>
            </w:tcMar>
            <w:vAlign w:val="center"/>
          </w:tcPr>
          <w:p w14:paraId="05AE41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992" w:type="dxa"/>
            <w:gridSpan w:val="2"/>
            <w:tcMar>
              <w:left w:w="57" w:type="dxa"/>
              <w:right w:w="57" w:type="dxa"/>
            </w:tcMar>
            <w:vAlign w:val="center"/>
          </w:tcPr>
          <w:p w14:paraId="6716D5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14:paraId="0AF6DE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891" w:type="dxa"/>
            <w:tcMar>
              <w:left w:w="57" w:type="dxa"/>
              <w:right w:w="57" w:type="dxa"/>
            </w:tcMar>
            <w:vAlign w:val="center"/>
          </w:tcPr>
          <w:p w14:paraId="0FDAA7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2079" w:type="dxa"/>
            <w:tcMar>
              <w:left w:w="57" w:type="dxa"/>
              <w:right w:w="57" w:type="dxa"/>
            </w:tcMar>
            <w:vAlign w:val="center"/>
          </w:tcPr>
          <w:p w14:paraId="5F24CF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839" w:type="dxa"/>
            <w:tcMar>
              <w:left w:w="57" w:type="dxa"/>
              <w:right w:w="57" w:type="dxa"/>
            </w:tcMar>
            <w:vAlign w:val="center"/>
          </w:tcPr>
          <w:p w14:paraId="52C3E5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244" w:type="dxa"/>
            <w:gridSpan w:val="2"/>
            <w:tcMar>
              <w:left w:w="57" w:type="dxa"/>
              <w:right w:w="57" w:type="dxa"/>
            </w:tcMar>
            <w:vAlign w:val="center"/>
          </w:tcPr>
          <w:p w14:paraId="154FE0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102" w:type="dxa"/>
            <w:gridSpan w:val="2"/>
            <w:tcMar>
              <w:left w:w="57" w:type="dxa"/>
              <w:right w:w="57" w:type="dxa"/>
            </w:tcMar>
            <w:vAlign w:val="center"/>
          </w:tcPr>
          <w:p w14:paraId="29393D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14:paraId="28D8F1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sz w:val="13"/>
                <w:szCs w:val="13"/>
                <w:lang w:val="en-US" w:eastAsia="zh-CN"/>
              </w:rPr>
            </w:pPr>
          </w:p>
        </w:tc>
      </w:tr>
      <w:tr w14:paraId="764F77F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598" w:type="dxa"/>
            <w:gridSpan w:val="2"/>
            <w:vMerge w:val="continue"/>
            <w:tcMar>
              <w:left w:w="57" w:type="dxa"/>
              <w:right w:w="57" w:type="dxa"/>
            </w:tcMar>
            <w:vAlign w:val="bottom"/>
          </w:tcPr>
          <w:p w14:paraId="0D6B56B5">
            <w:pPr>
              <w:keepNext w:val="0"/>
              <w:keepLines w:val="0"/>
              <w:suppressLineNumbers w:val="0"/>
              <w:snapToGrid w:val="0"/>
              <w:spacing w:before="0" w:beforeAutospacing="0" w:after="0" w:afterAutospacing="0" w:line="312" w:lineRule="auto"/>
              <w:ind w:left="0" w:right="0"/>
              <w:jc w:val="center"/>
              <w:rPr>
                <w:rFonts w:hint="default"/>
                <w:color w:val="000000"/>
                <w:sz w:val="15"/>
                <w:szCs w:val="15"/>
              </w:rPr>
            </w:pPr>
          </w:p>
        </w:tc>
        <w:tc>
          <w:tcPr>
            <w:tcW w:w="1099" w:type="dxa"/>
            <w:tcMar>
              <w:left w:w="57" w:type="dxa"/>
              <w:right w:w="57" w:type="dxa"/>
            </w:tcMar>
            <w:vAlign w:val="center"/>
          </w:tcPr>
          <w:p w14:paraId="376654BF">
            <w:pPr>
              <w:keepNext w:val="0"/>
              <w:keepLines w:val="0"/>
              <w:suppressLineNumbers w:val="0"/>
              <w:snapToGrid w:val="0"/>
              <w:spacing w:before="0" w:beforeAutospacing="0" w:after="0" w:afterAutospacing="0"/>
              <w:ind w:left="0" w:right="0"/>
              <w:jc w:val="both"/>
              <w:rPr>
                <w:rFonts w:hint="default"/>
                <w:color w:val="000000"/>
                <w:sz w:val="15"/>
                <w:szCs w:val="15"/>
              </w:rPr>
            </w:pPr>
            <w:r>
              <w:rPr>
                <w:rFonts w:hint="default"/>
                <w:b/>
                <w:color w:val="000000"/>
                <w:sz w:val="15"/>
                <w:szCs w:val="15"/>
              </w:rPr>
              <w:t>与项目有关的其</w:t>
            </w:r>
            <w:r>
              <w:rPr>
                <w:rFonts w:hint="eastAsia"/>
                <w:b/>
                <w:color w:val="000000"/>
                <w:sz w:val="15"/>
                <w:szCs w:val="15"/>
              </w:rPr>
              <w:t>他</w:t>
            </w:r>
            <w:r>
              <w:rPr>
                <w:rFonts w:hint="default"/>
                <w:b/>
                <w:color w:val="000000"/>
                <w:sz w:val="15"/>
                <w:szCs w:val="15"/>
              </w:rPr>
              <w:t>特征污染物</w:t>
            </w:r>
          </w:p>
        </w:tc>
        <w:tc>
          <w:tcPr>
            <w:tcW w:w="697" w:type="dxa"/>
            <w:tcMar>
              <w:left w:w="57" w:type="dxa"/>
              <w:right w:w="57" w:type="dxa"/>
            </w:tcMar>
            <w:vAlign w:val="center"/>
          </w:tcPr>
          <w:p w14:paraId="14151239">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color w:val="000000"/>
                <w:sz w:val="15"/>
                <w:szCs w:val="15"/>
                <w:vertAlign w:val="subscript"/>
              </w:rPr>
            </w:pPr>
            <w:r>
              <w:rPr>
                <w:rFonts w:hint="default" w:ascii="Times New Roman" w:hAnsi="Times New Roman" w:cs="Times New Roman"/>
                <w:color w:val="000000"/>
                <w:sz w:val="15"/>
                <w:szCs w:val="15"/>
              </w:rPr>
              <w:t>VOC</w:t>
            </w:r>
            <w:r>
              <w:rPr>
                <w:rFonts w:hint="default" w:ascii="Times New Roman" w:hAnsi="Times New Roman" w:cs="Times New Roman"/>
                <w:color w:val="000000"/>
                <w:sz w:val="15"/>
                <w:szCs w:val="15"/>
                <w:vertAlign w:val="subscript"/>
              </w:rPr>
              <w:t>S</w:t>
            </w:r>
          </w:p>
        </w:tc>
        <w:tc>
          <w:tcPr>
            <w:tcW w:w="828" w:type="dxa"/>
            <w:tcMar>
              <w:left w:w="57" w:type="dxa"/>
              <w:right w:w="57" w:type="dxa"/>
            </w:tcMar>
            <w:vAlign w:val="center"/>
          </w:tcPr>
          <w:p w14:paraId="136EFA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446" w:type="dxa"/>
            <w:tcMar>
              <w:left w:w="57" w:type="dxa"/>
              <w:right w:w="57" w:type="dxa"/>
            </w:tcMar>
            <w:vAlign w:val="center"/>
          </w:tcPr>
          <w:p w14:paraId="0F996B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134" w:type="dxa"/>
            <w:tcMar>
              <w:left w:w="57" w:type="dxa"/>
              <w:right w:w="57" w:type="dxa"/>
            </w:tcMar>
            <w:vAlign w:val="center"/>
          </w:tcPr>
          <w:p w14:paraId="0ED11E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851" w:type="dxa"/>
            <w:tcMar>
              <w:left w:w="57" w:type="dxa"/>
              <w:right w:w="57" w:type="dxa"/>
            </w:tcMar>
            <w:vAlign w:val="center"/>
          </w:tcPr>
          <w:p w14:paraId="5736BE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992" w:type="dxa"/>
            <w:gridSpan w:val="2"/>
            <w:tcMar>
              <w:left w:w="57" w:type="dxa"/>
              <w:right w:w="57" w:type="dxa"/>
            </w:tcMar>
            <w:vAlign w:val="center"/>
          </w:tcPr>
          <w:p w14:paraId="2A16C2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14:paraId="648A09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14:paraId="08407C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14:paraId="4FFF0E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839" w:type="dxa"/>
            <w:tcMar>
              <w:left w:w="57" w:type="dxa"/>
              <w:right w:w="57" w:type="dxa"/>
            </w:tcMar>
            <w:vAlign w:val="center"/>
          </w:tcPr>
          <w:p w14:paraId="6C4B56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44" w:type="dxa"/>
            <w:gridSpan w:val="2"/>
            <w:tcMar>
              <w:left w:w="57" w:type="dxa"/>
              <w:right w:w="57" w:type="dxa"/>
            </w:tcMar>
            <w:vAlign w:val="center"/>
          </w:tcPr>
          <w:p w14:paraId="2C6A79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02" w:type="dxa"/>
            <w:gridSpan w:val="2"/>
            <w:tcMar>
              <w:left w:w="57" w:type="dxa"/>
              <w:right w:w="57" w:type="dxa"/>
            </w:tcMar>
            <w:vAlign w:val="center"/>
          </w:tcPr>
          <w:p w14:paraId="47FFAC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14:paraId="11C9C9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kern w:val="2"/>
                <w:sz w:val="13"/>
                <w:szCs w:val="13"/>
                <w:lang w:val="en-US" w:eastAsia="zh-CN" w:bidi="ar-SA"/>
              </w:rPr>
            </w:pPr>
            <w:r>
              <w:rPr>
                <w:rFonts w:hint="eastAsia" w:ascii="Times New Roman" w:hAnsi="Times New Roman" w:eastAsia="宋体" w:cs="Times New Roman"/>
                <w:bCs/>
                <w:color w:val="000000"/>
                <w:kern w:val="2"/>
                <w:sz w:val="13"/>
                <w:szCs w:val="13"/>
                <w:lang w:val="en-US" w:eastAsia="zh-CN" w:bidi="ar-SA"/>
              </w:rPr>
              <w:t>+0.239</w:t>
            </w:r>
          </w:p>
        </w:tc>
      </w:tr>
      <w:bookmarkEnd w:id="137"/>
    </w:tbl>
    <w:p w14:paraId="44F0E253">
      <w:pPr>
        <w:rPr>
          <w:rFonts w:hint="eastAsia" w:ascii="Times New Roman" w:hAnsi="Times New Roman" w:eastAsia="黑体"/>
          <w:sz w:val="28"/>
          <w:szCs w:val="28"/>
        </w:rPr>
        <w:sectPr>
          <w:headerReference r:id="rId11" w:type="default"/>
          <w:footerReference r:id="rId12" w:type="default"/>
          <w:pgSz w:w="16838" w:h="11905" w:orient="landscape"/>
          <w:pgMar w:top="1134" w:right="1134" w:bottom="992" w:left="850" w:header="794" w:footer="794" w:gutter="0"/>
          <w:pgBorders>
            <w:top w:val="none" w:sz="0" w:space="0"/>
            <w:left w:val="none" w:sz="0" w:space="0"/>
            <w:bottom w:val="none" w:sz="0" w:space="0"/>
            <w:right w:val="none" w:sz="0" w:space="0"/>
          </w:pgBorders>
          <w:pgNumType w:fmt="decimal"/>
          <w:cols w:space="0" w:num="1"/>
          <w:rtlGutter w:val="0"/>
          <w:docGrid w:linePitch="328" w:charSpace="0"/>
        </w:sectPr>
      </w:pPr>
      <w:r>
        <w:rPr>
          <w:rFonts w:hint="eastAsia" w:ascii="Times New Roman" w:hAnsi="Times New Roman"/>
          <w:sz w:val="18"/>
          <w:szCs w:val="18"/>
        </w:rPr>
        <w:t>注：</w:t>
      </w:r>
      <w:r>
        <w:rPr>
          <w:rFonts w:ascii="Times New Roman" w:hAnsi="Times New Roman"/>
          <w:sz w:val="18"/>
          <w:szCs w:val="18"/>
        </w:rPr>
        <w:t>1</w:t>
      </w:r>
      <w:r>
        <w:rPr>
          <w:rFonts w:hint="eastAsia" w:ascii="Times New Roman" w:hAnsi="Times New Roman"/>
          <w:sz w:val="18"/>
          <w:szCs w:val="18"/>
        </w:rPr>
        <w:t>、排放增减量：（</w:t>
      </w:r>
      <w:r>
        <w:rPr>
          <w:rFonts w:ascii="Times New Roman" w:hAnsi="Times New Roman"/>
          <w:sz w:val="18"/>
          <w:szCs w:val="18"/>
        </w:rPr>
        <w:t>+</w:t>
      </w:r>
      <w:r>
        <w:rPr>
          <w:rFonts w:hint="eastAsia" w:ascii="Times New Roman" w:hAnsi="Times New Roman"/>
          <w:sz w:val="18"/>
          <w:szCs w:val="18"/>
        </w:rPr>
        <w:t>）表示增加，（</w:t>
      </w:r>
      <w:r>
        <w:rPr>
          <w:rFonts w:ascii="Times New Roman" w:hAnsi="Times New Roman"/>
          <w:sz w:val="18"/>
          <w:szCs w:val="18"/>
        </w:rPr>
        <w:t>-</w:t>
      </w:r>
      <w:r>
        <w:rPr>
          <w:rFonts w:hint="eastAsia" w:ascii="Times New Roman" w:hAnsi="Times New Roman"/>
          <w:sz w:val="18"/>
          <w:szCs w:val="18"/>
        </w:rPr>
        <w:t>）表示减少；</w:t>
      </w:r>
      <w:r>
        <w:rPr>
          <w:rFonts w:ascii="Times New Roman" w:hAnsi="Times New Roman"/>
          <w:sz w:val="18"/>
          <w:szCs w:val="18"/>
        </w:rPr>
        <w:t>2</w:t>
      </w:r>
      <w:r>
        <w:rPr>
          <w:rFonts w:hint="eastAsia" w:ascii="Times New Roman" w:hAnsi="Times New Roman"/>
          <w:sz w:val="18"/>
          <w:szCs w:val="18"/>
        </w:rPr>
        <w:t>、（</w:t>
      </w:r>
      <w:r>
        <w:rPr>
          <w:rFonts w:ascii="Times New Roman" w:hAnsi="Times New Roman"/>
          <w:sz w:val="18"/>
          <w:szCs w:val="18"/>
        </w:rPr>
        <w:t>12</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6</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8</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11</w:t>
      </w:r>
      <w:r>
        <w:rPr>
          <w:rFonts w:hint="eastAsia" w:ascii="Times New Roman" w:hAnsi="Times New Roman"/>
          <w:sz w:val="18"/>
          <w:szCs w:val="18"/>
        </w:rPr>
        <w:t>），（</w:t>
      </w:r>
      <w:r>
        <w:rPr>
          <w:rFonts w:ascii="Times New Roman" w:hAnsi="Times New Roman"/>
          <w:sz w:val="18"/>
          <w:szCs w:val="18"/>
        </w:rPr>
        <w:t>9</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4</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5</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8</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11</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1</w:t>
      </w:r>
      <w:r>
        <w:rPr>
          <w:rFonts w:hint="eastAsia" w:ascii="Times New Roman" w:hAnsi="Times New Roman"/>
          <w:sz w:val="18"/>
          <w:szCs w:val="18"/>
        </w:rPr>
        <w:t>）；</w:t>
      </w:r>
      <w:r>
        <w:rPr>
          <w:rFonts w:ascii="Times New Roman" w:hAnsi="Times New Roman"/>
          <w:sz w:val="18"/>
          <w:szCs w:val="18"/>
        </w:rPr>
        <w:t>3</w:t>
      </w:r>
      <w:r>
        <w:rPr>
          <w:rFonts w:hint="eastAsia" w:ascii="Times New Roman" w:hAnsi="Times New Roman"/>
          <w:sz w:val="18"/>
          <w:szCs w:val="18"/>
        </w:rPr>
        <w:t>、计量单位：废水排放量</w:t>
      </w:r>
      <w:r>
        <w:rPr>
          <w:rFonts w:ascii="Times New Roman" w:hAnsi="Times New Roman"/>
          <w:sz w:val="18"/>
          <w:szCs w:val="18"/>
        </w:rPr>
        <w:t>——</w:t>
      </w:r>
      <w:r>
        <w:rPr>
          <w:rFonts w:hint="eastAsia" w:ascii="Times New Roman" w:hAnsi="Times New Roman"/>
          <w:sz w:val="18"/>
          <w:szCs w:val="18"/>
        </w:rPr>
        <w:t>万吨</w:t>
      </w:r>
      <w:r>
        <w:rPr>
          <w:rFonts w:ascii="Times New Roman" w:hAnsi="Times New Roman"/>
          <w:sz w:val="18"/>
          <w:szCs w:val="18"/>
        </w:rPr>
        <w:t>/</w:t>
      </w:r>
      <w:r>
        <w:rPr>
          <w:rFonts w:hint="eastAsia" w:ascii="Times New Roman" w:hAnsi="Times New Roman"/>
          <w:sz w:val="18"/>
          <w:szCs w:val="18"/>
        </w:rPr>
        <w:t>年；废气排放量</w:t>
      </w:r>
      <w:r>
        <w:rPr>
          <w:rFonts w:ascii="Times New Roman" w:hAnsi="Times New Roman"/>
          <w:sz w:val="18"/>
          <w:szCs w:val="18"/>
        </w:rPr>
        <w:t>——</w:t>
      </w:r>
      <w:r>
        <w:rPr>
          <w:rFonts w:hint="eastAsia" w:ascii="Times New Roman" w:hAnsi="Times New Roman"/>
          <w:sz w:val="18"/>
          <w:szCs w:val="18"/>
        </w:rPr>
        <w:t>万标立方米</w:t>
      </w:r>
      <w:r>
        <w:rPr>
          <w:rFonts w:ascii="Times New Roman" w:hAnsi="Times New Roman"/>
          <w:sz w:val="18"/>
          <w:szCs w:val="18"/>
        </w:rPr>
        <w:t>/</w:t>
      </w:r>
      <w:r>
        <w:rPr>
          <w:rFonts w:hint="eastAsia" w:ascii="Times New Roman" w:hAnsi="Times New Roman"/>
          <w:sz w:val="18"/>
          <w:szCs w:val="18"/>
        </w:rPr>
        <w:t>年；水污染物排放浓度</w:t>
      </w:r>
      <w:r>
        <w:rPr>
          <w:rFonts w:ascii="Times New Roman" w:hAnsi="Times New Roman"/>
          <w:sz w:val="18"/>
          <w:szCs w:val="18"/>
        </w:rPr>
        <w:t>——</w:t>
      </w:r>
      <w:r>
        <w:rPr>
          <w:rFonts w:hint="eastAsia" w:ascii="Times New Roman" w:hAnsi="Times New Roman"/>
          <w:sz w:val="18"/>
          <w:szCs w:val="18"/>
        </w:rPr>
        <w:t>毫克</w:t>
      </w:r>
      <w:r>
        <w:rPr>
          <w:rFonts w:ascii="Times New Roman" w:hAnsi="Times New Roman"/>
          <w:sz w:val="18"/>
          <w:szCs w:val="18"/>
        </w:rPr>
        <w:t>/</w:t>
      </w:r>
      <w:r>
        <w:rPr>
          <w:rFonts w:hint="eastAsia" w:ascii="Times New Roman" w:hAnsi="Times New Roman"/>
          <w:sz w:val="18"/>
          <w:szCs w:val="18"/>
        </w:rPr>
        <w:t>升；大气污染物排放浓度</w:t>
      </w:r>
      <w:r>
        <w:rPr>
          <w:rFonts w:ascii="Times New Roman" w:hAnsi="Times New Roman"/>
          <w:sz w:val="18"/>
          <w:szCs w:val="18"/>
        </w:rPr>
        <w:t>——</w:t>
      </w:r>
      <w:r>
        <w:rPr>
          <w:rFonts w:hint="eastAsia" w:ascii="Times New Roman" w:hAnsi="Times New Roman"/>
          <w:sz w:val="18"/>
          <w:szCs w:val="18"/>
        </w:rPr>
        <w:t>毫克</w:t>
      </w:r>
      <w:r>
        <w:rPr>
          <w:rFonts w:ascii="Times New Roman" w:hAnsi="Times New Roman"/>
          <w:sz w:val="18"/>
          <w:szCs w:val="18"/>
        </w:rPr>
        <w:t>/</w:t>
      </w:r>
      <w:r>
        <w:rPr>
          <w:rFonts w:hint="eastAsia" w:ascii="Times New Roman" w:hAnsi="Times New Roman"/>
          <w:sz w:val="18"/>
          <w:szCs w:val="18"/>
        </w:rPr>
        <w:t>立方米；水污染物排放量</w:t>
      </w:r>
      <w:r>
        <w:rPr>
          <w:rFonts w:ascii="Times New Roman" w:hAnsi="Times New Roman"/>
          <w:sz w:val="18"/>
          <w:szCs w:val="18"/>
        </w:rPr>
        <w:t>——</w:t>
      </w:r>
      <w:r>
        <w:rPr>
          <w:rFonts w:hint="eastAsia" w:ascii="Times New Roman" w:hAnsi="Times New Roman"/>
          <w:sz w:val="18"/>
          <w:szCs w:val="18"/>
        </w:rPr>
        <w:t>吨</w:t>
      </w:r>
      <w:r>
        <w:rPr>
          <w:rFonts w:ascii="Times New Roman" w:hAnsi="Times New Roman"/>
          <w:sz w:val="18"/>
          <w:szCs w:val="18"/>
        </w:rPr>
        <w:t>/</w:t>
      </w:r>
      <w:r>
        <w:rPr>
          <w:rFonts w:hint="eastAsia" w:ascii="Times New Roman" w:hAnsi="Times New Roman"/>
          <w:sz w:val="18"/>
          <w:szCs w:val="18"/>
        </w:rPr>
        <w:t>年；大气污染物排放量</w:t>
      </w:r>
      <w:r>
        <w:rPr>
          <w:rFonts w:ascii="Times New Roman" w:hAnsi="Times New Roman"/>
          <w:sz w:val="18"/>
          <w:szCs w:val="18"/>
        </w:rPr>
        <w:t>——</w:t>
      </w:r>
      <w:r>
        <w:rPr>
          <w:rFonts w:hint="eastAsia" w:ascii="Times New Roman" w:hAnsi="Times New Roman"/>
          <w:sz w:val="18"/>
          <w:szCs w:val="18"/>
        </w:rPr>
        <w:t>吨</w:t>
      </w:r>
      <w:r>
        <w:rPr>
          <w:rFonts w:ascii="Times New Roman" w:hAnsi="Times New Roman"/>
          <w:sz w:val="18"/>
          <w:szCs w:val="18"/>
        </w:rPr>
        <w:t>/</w:t>
      </w:r>
      <w:r>
        <w:rPr>
          <w:rFonts w:hint="eastAsia" w:ascii="Times New Roman" w:hAnsi="Times New Roman"/>
          <w:sz w:val="18"/>
          <w:szCs w:val="18"/>
        </w:rPr>
        <w:t>年.</w:t>
      </w:r>
      <w:r>
        <w:rPr>
          <w:rFonts w:hint="eastAsia" w:ascii="Times New Roman" w:hAnsi="Times New Roman" w:eastAsia="黑体"/>
          <w:sz w:val="28"/>
          <w:szCs w:val="28"/>
        </w:rPr>
        <w:t xml:space="preserve"> </w:t>
      </w:r>
    </w:p>
    <w:p w14:paraId="45D41A30">
      <w:pPr>
        <w:pStyle w:val="2"/>
        <w:adjustRightInd w:val="0"/>
        <w:snapToGrid w:val="0"/>
        <w:spacing w:before="0" w:after="0" w:line="240" w:lineRule="auto"/>
        <w:outlineLvl w:val="0"/>
        <w:rPr>
          <w:rFonts w:hint="default" w:eastAsiaTheme="majorEastAsia" w:cstheme="majorBidi"/>
          <w:bCs w:val="0"/>
          <w:sz w:val="32"/>
          <w:szCs w:val="32"/>
          <w:lang w:val="en-US" w:eastAsia="zh-CN"/>
        </w:rPr>
      </w:pPr>
      <w:bookmarkStart w:id="138" w:name="_Toc15587"/>
      <w:bookmarkStart w:id="139" w:name="_Toc6431"/>
      <w:bookmarkStart w:id="140" w:name="_Toc126494091"/>
      <w:r>
        <w:rPr>
          <w:rFonts w:hint="eastAsia" w:eastAsiaTheme="majorEastAsia" w:cstheme="majorBidi"/>
          <w:bCs w:val="0"/>
          <w:sz w:val="32"/>
          <w:szCs w:val="32"/>
          <w:lang w:val="en-US" w:eastAsia="zh-CN"/>
        </w:rPr>
        <w:t xml:space="preserve">附件2 </w:t>
      </w:r>
      <w:bookmarkEnd w:id="138"/>
      <w:bookmarkStart w:id="141" w:name="_Toc24610"/>
      <w:r>
        <w:rPr>
          <w:rFonts w:hint="eastAsia" w:eastAsiaTheme="majorEastAsia" w:cstheme="majorBidi"/>
          <w:bCs w:val="0"/>
          <w:sz w:val="32"/>
          <w:szCs w:val="32"/>
          <w:lang w:val="en-US" w:eastAsia="zh-CN"/>
        </w:rPr>
        <w:t>武义嘉新金属制品有限公司项目备案通知书</w:t>
      </w:r>
      <w:bookmarkEnd w:id="139"/>
      <w:bookmarkEnd w:id="141"/>
    </w:p>
    <w:p w14:paraId="2E3E7ABA">
      <w:pPr>
        <w:pStyle w:val="16"/>
        <w:jc w:val="center"/>
        <w:rPr>
          <w:rFonts w:hint="eastAsia" w:eastAsiaTheme="minorEastAsia"/>
          <w:lang w:eastAsia="zh-CN"/>
        </w:rPr>
      </w:pPr>
    </w:p>
    <w:p w14:paraId="2DEC0801">
      <w:pPr>
        <w:pStyle w:val="16"/>
        <w:jc w:val="center"/>
        <w:rPr>
          <w:rFonts w:hint="eastAsia" w:eastAsiaTheme="minorEastAsia"/>
          <w:lang w:eastAsia="zh-CN"/>
        </w:rPr>
      </w:pPr>
    </w:p>
    <w:p w14:paraId="6F0F54B8">
      <w:pPr>
        <w:pStyle w:val="16"/>
        <w:jc w:val="center"/>
        <w:rPr>
          <w:rFonts w:hint="eastAsia" w:eastAsiaTheme="minorEastAsia"/>
          <w:lang w:eastAsia="zh-CN"/>
        </w:rPr>
      </w:pPr>
    </w:p>
    <w:p w14:paraId="05A64996">
      <w:pPr>
        <w:rPr>
          <w:rFonts w:hint="eastAsia"/>
          <w:lang w:eastAsia="zh-CN"/>
        </w:rPr>
      </w:pPr>
      <w:r>
        <w:rPr>
          <w:rFonts w:hint="eastAsia"/>
          <w:lang w:eastAsia="zh-CN"/>
        </w:rPr>
        <w:br w:type="page"/>
      </w:r>
    </w:p>
    <w:p w14:paraId="1C0D6365">
      <w:pPr>
        <w:pStyle w:val="2"/>
        <w:adjustRightInd w:val="0"/>
        <w:snapToGrid w:val="0"/>
        <w:spacing w:before="0" w:after="0" w:line="240" w:lineRule="auto"/>
        <w:outlineLvl w:val="0"/>
        <w:rPr>
          <w:rFonts w:hint="eastAsia" w:eastAsiaTheme="majorEastAsia" w:cstheme="majorBidi"/>
          <w:bCs w:val="0"/>
          <w:sz w:val="32"/>
          <w:szCs w:val="32"/>
        </w:rPr>
      </w:pPr>
      <w:bookmarkStart w:id="142" w:name="_Toc14018"/>
      <w:bookmarkStart w:id="143" w:name="_Toc24285"/>
      <w:r>
        <w:rPr>
          <w:rFonts w:hint="eastAsia" w:eastAsiaTheme="majorEastAsia" w:cstheme="majorBidi"/>
          <w:bCs w:val="0"/>
          <w:sz w:val="32"/>
          <w:szCs w:val="32"/>
        </w:rPr>
        <w:t>附件</w:t>
      </w:r>
      <w:r>
        <w:rPr>
          <w:rFonts w:hint="eastAsia" w:eastAsiaTheme="majorEastAsia" w:cstheme="majorBidi"/>
          <w:bCs w:val="0"/>
          <w:sz w:val="32"/>
          <w:szCs w:val="32"/>
          <w:lang w:val="en-US" w:eastAsia="zh-CN"/>
        </w:rPr>
        <w:t>3</w:t>
      </w:r>
      <w:r>
        <w:rPr>
          <w:rFonts w:eastAsiaTheme="majorEastAsia" w:cstheme="majorBidi"/>
          <w:bCs w:val="0"/>
          <w:sz w:val="32"/>
          <w:szCs w:val="32"/>
        </w:rPr>
        <w:t xml:space="preserve"> </w:t>
      </w:r>
      <w:r>
        <w:rPr>
          <w:rFonts w:hint="eastAsia" w:eastAsiaTheme="majorEastAsia" w:cstheme="majorBidi"/>
          <w:bCs w:val="0"/>
          <w:sz w:val="32"/>
          <w:szCs w:val="32"/>
        </w:rPr>
        <w:t>环评批复</w:t>
      </w:r>
      <w:bookmarkEnd w:id="142"/>
      <w:bookmarkEnd w:id="143"/>
    </w:p>
    <w:p w14:paraId="683812BE">
      <w:pPr>
        <w:jc w:val="center"/>
        <w:rPr>
          <w:rFonts w:hint="eastAsia" w:eastAsiaTheme="minorEastAsia"/>
          <w:lang w:eastAsia="zh-CN"/>
        </w:rPr>
      </w:pPr>
    </w:p>
    <w:p w14:paraId="46CB0B99">
      <w:pPr>
        <w:rPr>
          <w:rFonts w:hint="eastAsia" w:eastAsiaTheme="majorEastAsia" w:cstheme="majorBidi"/>
          <w:bCs w:val="0"/>
          <w:sz w:val="32"/>
          <w:szCs w:val="32"/>
          <w:lang w:eastAsia="zh-CN"/>
        </w:rPr>
      </w:pPr>
    </w:p>
    <w:p w14:paraId="01D274A8">
      <w:pPr>
        <w:rPr>
          <w:rFonts w:hint="eastAsia" w:eastAsiaTheme="majorEastAsia" w:cstheme="majorBidi"/>
          <w:bCs/>
          <w:sz w:val="32"/>
          <w:szCs w:val="32"/>
          <w:lang w:eastAsia="zh-CN"/>
        </w:rPr>
      </w:pPr>
      <w:r>
        <w:rPr>
          <w:rFonts w:hint="eastAsia" w:eastAsiaTheme="majorEastAsia" w:cstheme="majorBidi"/>
          <w:bCs/>
          <w:sz w:val="32"/>
          <w:szCs w:val="32"/>
          <w:lang w:eastAsia="zh-CN"/>
        </w:rPr>
        <w:br w:type="page"/>
      </w:r>
    </w:p>
    <w:p w14:paraId="70481B5F">
      <w:pPr>
        <w:pStyle w:val="2"/>
        <w:adjustRightInd w:val="0"/>
        <w:snapToGrid w:val="0"/>
        <w:spacing w:before="0" w:after="0" w:line="240" w:lineRule="auto"/>
        <w:rPr>
          <w:rFonts w:hint="default" w:eastAsiaTheme="majorEastAsia" w:cstheme="majorBidi"/>
          <w:bCs/>
          <w:sz w:val="32"/>
          <w:szCs w:val="32"/>
          <w:lang w:val="en-US" w:eastAsia="zh-CN"/>
        </w:rPr>
      </w:pPr>
      <w:bookmarkStart w:id="144" w:name="_Toc22223"/>
      <w:bookmarkStart w:id="145" w:name="_Toc18789"/>
      <w:r>
        <w:rPr>
          <w:rFonts w:hint="eastAsia" w:eastAsiaTheme="majorEastAsia" w:cstheme="majorBidi"/>
          <w:bCs w:val="0"/>
          <w:sz w:val="32"/>
          <w:szCs w:val="32"/>
        </w:rPr>
        <w:t>附件</w:t>
      </w:r>
      <w:r>
        <w:rPr>
          <w:rFonts w:hint="eastAsia" w:eastAsiaTheme="majorEastAsia" w:cstheme="majorBidi"/>
          <w:bCs w:val="0"/>
          <w:sz w:val="32"/>
          <w:szCs w:val="32"/>
          <w:lang w:val="en-US" w:eastAsia="zh-CN"/>
        </w:rPr>
        <w:t>4</w:t>
      </w:r>
      <w:r>
        <w:rPr>
          <w:rFonts w:eastAsiaTheme="majorEastAsia" w:cstheme="majorBidi"/>
          <w:bCs w:val="0"/>
          <w:sz w:val="32"/>
          <w:szCs w:val="32"/>
        </w:rPr>
        <w:t xml:space="preserve"> </w:t>
      </w:r>
      <w:bookmarkEnd w:id="144"/>
      <w:r>
        <w:rPr>
          <w:rFonts w:hint="eastAsia" w:eastAsiaTheme="majorEastAsia" w:cstheme="majorBidi"/>
          <w:bCs w:val="0"/>
          <w:sz w:val="32"/>
          <w:szCs w:val="32"/>
          <w:lang w:val="en-US" w:eastAsia="zh-CN"/>
        </w:rPr>
        <w:t>排污许可证</w:t>
      </w:r>
      <w:bookmarkEnd w:id="145"/>
    </w:p>
    <w:p w14:paraId="013422EA">
      <w:pPr>
        <w:jc w:val="center"/>
        <w:rPr>
          <w:rFonts w:hint="eastAsia" w:eastAsiaTheme="minorEastAsia"/>
          <w:lang w:eastAsia="zh-CN"/>
        </w:rPr>
      </w:pPr>
    </w:p>
    <w:p w14:paraId="4459E605">
      <w:pPr>
        <w:jc w:val="center"/>
        <w:rPr>
          <w:rFonts w:hint="eastAsia" w:eastAsiaTheme="minorEastAsia"/>
          <w:lang w:eastAsia="zh-CN"/>
        </w:rPr>
      </w:pPr>
    </w:p>
    <w:p w14:paraId="34A04EA0">
      <w:pPr>
        <w:rPr>
          <w:rFonts w:hint="eastAsia" w:eastAsiaTheme="majorEastAsia" w:cstheme="majorBidi"/>
          <w:bCs w:val="0"/>
          <w:sz w:val="32"/>
          <w:szCs w:val="32"/>
          <w:lang w:val="en-US" w:eastAsia="zh-CN"/>
        </w:rPr>
      </w:pPr>
      <w:r>
        <w:rPr>
          <w:rFonts w:hint="eastAsia" w:eastAsiaTheme="minorEastAsia"/>
          <w:lang w:eastAsia="zh-CN"/>
        </w:rPr>
        <w:br w:type="page"/>
      </w:r>
    </w:p>
    <w:p w14:paraId="3BF2C23D">
      <w:pPr>
        <w:jc w:val="both"/>
        <w:outlineLvl w:val="0"/>
        <w:rPr>
          <w:rFonts w:hint="default" w:ascii="Times New Roman" w:hAnsi="Times New Roman" w:eastAsiaTheme="majorEastAsia" w:cstheme="majorBidi"/>
          <w:b/>
          <w:bCs w:val="0"/>
          <w:kern w:val="44"/>
          <w:sz w:val="32"/>
          <w:szCs w:val="32"/>
          <w:lang w:val="en-US" w:eastAsia="zh-CN" w:bidi="ar-SA"/>
        </w:rPr>
      </w:pPr>
      <w:bookmarkStart w:id="146" w:name="_Toc10810"/>
      <w:r>
        <w:rPr>
          <w:rFonts w:hint="eastAsia" w:ascii="Times New Roman" w:hAnsi="Times New Roman" w:eastAsiaTheme="majorEastAsia" w:cstheme="majorBidi"/>
          <w:b/>
          <w:bCs w:val="0"/>
          <w:kern w:val="44"/>
          <w:sz w:val="32"/>
          <w:szCs w:val="32"/>
          <w:lang w:val="en-US" w:eastAsia="zh-CN" w:bidi="ar-SA"/>
        </w:rPr>
        <w:t xml:space="preserve">附件5 </w:t>
      </w:r>
      <w:r>
        <w:rPr>
          <w:rFonts w:hint="eastAsia" w:ascii="Times New Roman" w:hAnsi="Times New Roman" w:eastAsiaTheme="majorEastAsia" w:cstheme="majorBidi"/>
          <w:b/>
          <w:bCs w:val="0"/>
          <w:kern w:val="44"/>
          <w:sz w:val="32"/>
          <w:szCs w:val="32"/>
          <w:highlight w:val="none"/>
          <w:lang w:val="en-US" w:eastAsia="zh-CN" w:bidi="ar-SA"/>
        </w:rPr>
        <w:t>危废处置协</w:t>
      </w:r>
      <w:r>
        <w:rPr>
          <w:rFonts w:hint="eastAsia" w:ascii="Times New Roman" w:hAnsi="Times New Roman" w:eastAsiaTheme="majorEastAsia" w:cstheme="majorBidi"/>
          <w:b/>
          <w:bCs w:val="0"/>
          <w:kern w:val="44"/>
          <w:sz w:val="32"/>
          <w:szCs w:val="32"/>
          <w:lang w:val="en-US" w:eastAsia="zh-CN" w:bidi="ar-SA"/>
        </w:rPr>
        <w:t>议</w:t>
      </w:r>
      <w:bookmarkEnd w:id="146"/>
    </w:p>
    <w:p w14:paraId="71AD1FDA">
      <w:pPr>
        <w:pStyle w:val="7"/>
        <w:ind w:left="0" w:leftChars="0" w:firstLine="0" w:firstLineChars="0"/>
        <w:jc w:val="center"/>
        <w:rPr>
          <w:rFonts w:hint="eastAsia"/>
          <w:lang w:eastAsia="zh-CN"/>
        </w:rPr>
      </w:pPr>
    </w:p>
    <w:p w14:paraId="4A283C20">
      <w:pPr>
        <w:pStyle w:val="7"/>
        <w:ind w:left="0" w:leftChars="0" w:firstLine="0" w:firstLineChars="0"/>
        <w:rPr>
          <w:rFonts w:hint="eastAsia"/>
          <w:lang w:eastAsia="zh-CN"/>
        </w:rPr>
      </w:pPr>
    </w:p>
    <w:p w14:paraId="09C8639F">
      <w:pPr>
        <w:pStyle w:val="7"/>
        <w:rPr>
          <w:rFonts w:hint="eastAsia"/>
          <w:lang w:eastAsia="zh-CN"/>
        </w:rPr>
      </w:pPr>
    </w:p>
    <w:p w14:paraId="7878E2C7">
      <w:pPr>
        <w:jc w:val="both"/>
        <w:rPr>
          <w:rFonts w:hint="eastAsia"/>
          <w:b/>
          <w:bCs/>
          <w:lang w:eastAsia="zh-CN"/>
        </w:rPr>
      </w:pPr>
    </w:p>
    <w:p w14:paraId="4F92D7EC">
      <w:pPr>
        <w:pStyle w:val="17"/>
        <w:jc w:val="center"/>
        <w:rPr>
          <w:rFonts w:hint="eastAsia"/>
          <w:lang w:eastAsia="zh-CN"/>
        </w:rPr>
        <w:sectPr>
          <w:footerReference r:id="rId13" w:type="default"/>
          <w:pgSz w:w="11905" w:h="16838"/>
          <w:pgMar w:top="1134" w:right="992" w:bottom="850" w:left="1134" w:header="794" w:footer="794" w:gutter="0"/>
          <w:pgBorders>
            <w:top w:val="none" w:sz="0" w:space="0"/>
            <w:left w:val="none" w:sz="0" w:space="0"/>
            <w:bottom w:val="none" w:sz="0" w:space="0"/>
            <w:right w:val="none" w:sz="0" w:space="0"/>
          </w:pgBorders>
          <w:pgNumType w:fmt="decimal"/>
          <w:cols w:space="0" w:num="1"/>
          <w:rtlGutter w:val="0"/>
          <w:docGrid w:linePitch="319" w:charSpace="0"/>
        </w:sectPr>
      </w:pPr>
    </w:p>
    <w:p w14:paraId="4C4DB01F">
      <w:pPr>
        <w:pStyle w:val="2"/>
        <w:adjustRightInd w:val="0"/>
        <w:snapToGrid w:val="0"/>
        <w:spacing w:before="0" w:after="0" w:line="240" w:lineRule="auto"/>
        <w:rPr>
          <w:rFonts w:hint="default" w:eastAsiaTheme="majorEastAsia" w:cstheme="majorBidi"/>
          <w:bCs w:val="0"/>
          <w:sz w:val="32"/>
          <w:szCs w:val="32"/>
          <w:highlight w:val="yellow"/>
          <w:lang w:val="en-US"/>
        </w:rPr>
      </w:pPr>
      <w:bookmarkStart w:id="147" w:name="_Toc27493"/>
      <w:bookmarkStart w:id="148" w:name="_Toc16575"/>
      <w:r>
        <w:rPr>
          <w:rFonts w:hint="eastAsia" w:eastAsiaTheme="majorEastAsia" w:cstheme="majorBidi"/>
          <w:bCs w:val="0"/>
          <w:sz w:val="32"/>
          <w:szCs w:val="32"/>
          <w:highlight w:val="none"/>
        </w:rPr>
        <w:t>附件</w:t>
      </w:r>
      <w:r>
        <w:rPr>
          <w:rFonts w:hint="eastAsia" w:eastAsiaTheme="majorEastAsia" w:cstheme="majorBidi"/>
          <w:bCs w:val="0"/>
          <w:sz w:val="32"/>
          <w:szCs w:val="32"/>
          <w:highlight w:val="none"/>
          <w:lang w:val="en-US" w:eastAsia="zh-CN"/>
        </w:rPr>
        <w:t>6</w:t>
      </w:r>
      <w:r>
        <w:rPr>
          <w:rFonts w:eastAsiaTheme="majorEastAsia" w:cstheme="majorBidi"/>
          <w:bCs w:val="0"/>
          <w:sz w:val="32"/>
          <w:szCs w:val="32"/>
          <w:highlight w:val="none"/>
        </w:rPr>
        <w:t xml:space="preserve"> </w:t>
      </w:r>
      <w:r>
        <w:rPr>
          <w:rFonts w:hint="eastAsia" w:eastAsiaTheme="majorEastAsia" w:cstheme="majorBidi"/>
          <w:bCs w:val="0"/>
          <w:sz w:val="32"/>
          <w:szCs w:val="32"/>
          <w:highlight w:val="none"/>
          <w:lang w:val="en-US" w:eastAsia="zh-CN"/>
        </w:rPr>
        <w:t>危废台账</w:t>
      </w:r>
      <w:bookmarkEnd w:id="147"/>
    </w:p>
    <w:p w14:paraId="7D57FC3A">
      <w:pPr>
        <w:adjustRightInd w:val="0"/>
        <w:snapToGrid w:val="0"/>
        <w:spacing w:before="0" w:after="0" w:line="240" w:lineRule="auto"/>
        <w:jc w:val="center"/>
        <w:outlineLvl w:val="9"/>
        <w:rPr>
          <w:rFonts w:hint="eastAsia" w:eastAsiaTheme="majorEastAsia" w:cstheme="majorBidi"/>
          <w:bCs w:val="0"/>
          <w:sz w:val="32"/>
          <w:szCs w:val="32"/>
          <w:highlight w:val="none"/>
          <w:lang w:eastAsia="zh-CN"/>
        </w:rPr>
      </w:pPr>
    </w:p>
    <w:p w14:paraId="54A8E28C">
      <w:pPr>
        <w:pStyle w:val="7"/>
        <w:ind w:left="0" w:leftChars="0" w:firstLine="0" w:firstLineChars="0"/>
        <w:jc w:val="center"/>
        <w:rPr>
          <w:rFonts w:hint="eastAsia"/>
          <w:lang w:eastAsia="zh-CN"/>
        </w:rPr>
      </w:pPr>
    </w:p>
    <w:p w14:paraId="4DB04DD3">
      <w:pPr>
        <w:pStyle w:val="7"/>
        <w:ind w:left="0" w:leftChars="0" w:firstLine="0" w:firstLineChars="0"/>
        <w:jc w:val="center"/>
        <w:rPr>
          <w:rFonts w:hint="eastAsia"/>
          <w:lang w:eastAsia="zh-CN"/>
        </w:rPr>
      </w:pPr>
    </w:p>
    <w:bookmarkEnd w:id="148"/>
    <w:p w14:paraId="519CB0C1">
      <w:pPr>
        <w:rPr>
          <w:rFonts w:hint="eastAsia"/>
          <w:lang w:val="en-US" w:eastAsia="zh-CN"/>
        </w:rPr>
      </w:pPr>
      <w:r>
        <w:rPr>
          <w:rFonts w:hint="eastAsia"/>
          <w:lang w:val="en-US" w:eastAsia="zh-CN"/>
        </w:rPr>
        <w:br w:type="page"/>
      </w:r>
    </w:p>
    <w:p w14:paraId="2ACB282C">
      <w:pPr>
        <w:outlineLvl w:val="0"/>
        <w:rPr>
          <w:rFonts w:hint="default"/>
          <w:lang w:val="en-US" w:eastAsia="zh-CN"/>
        </w:rPr>
      </w:pPr>
      <w:bookmarkStart w:id="149" w:name="_Toc28178"/>
      <w:r>
        <w:rPr>
          <w:rFonts w:hint="eastAsia" w:ascii="Times New Roman" w:hAnsi="Times New Roman" w:eastAsiaTheme="majorEastAsia" w:cstheme="majorBidi"/>
          <w:b/>
          <w:bCs w:val="0"/>
          <w:kern w:val="44"/>
          <w:sz w:val="32"/>
          <w:szCs w:val="32"/>
          <w:lang w:val="en-US" w:eastAsia="zh-CN" w:bidi="ar-SA"/>
        </w:rPr>
        <w:t>附件7 城镇</w:t>
      </w:r>
      <w:r>
        <w:rPr>
          <w:rFonts w:hint="eastAsia" w:ascii="Times New Roman" w:hAnsi="Times New Roman" w:eastAsiaTheme="majorEastAsia" w:cstheme="majorBidi"/>
          <w:b/>
          <w:bCs w:val="0"/>
          <w:kern w:val="44"/>
          <w:sz w:val="32"/>
          <w:szCs w:val="32"/>
          <w:highlight w:val="none"/>
          <w:lang w:val="en-US" w:eastAsia="zh-CN" w:bidi="ar-SA"/>
        </w:rPr>
        <w:t>污水排入排水管网许可证及雨污分流图</w:t>
      </w:r>
      <w:bookmarkEnd w:id="149"/>
    </w:p>
    <w:p w14:paraId="1FB95203">
      <w:pPr>
        <w:jc w:val="center"/>
        <w:rPr>
          <w:rFonts w:hint="eastAsia"/>
          <w:lang w:val="en-US" w:eastAsia="zh-CN"/>
        </w:rPr>
      </w:pPr>
    </w:p>
    <w:p w14:paraId="541E6CB1">
      <w:pPr>
        <w:rPr>
          <w:rFonts w:hint="eastAsia"/>
          <w:lang w:val="en-US" w:eastAsia="zh-CN"/>
        </w:rPr>
      </w:pPr>
      <w:r>
        <w:rPr>
          <w:rFonts w:hint="eastAsia"/>
          <w:lang w:val="en-US" w:eastAsia="zh-CN"/>
        </w:rPr>
        <w:br w:type="page"/>
      </w:r>
    </w:p>
    <w:p w14:paraId="5D3D4EB7">
      <w:pPr>
        <w:outlineLvl w:val="0"/>
        <w:rPr>
          <w:rFonts w:hint="eastAsia" w:ascii="Times New Roman" w:hAnsi="Times New Roman" w:eastAsiaTheme="majorEastAsia" w:cstheme="majorBidi"/>
          <w:b/>
          <w:bCs w:val="0"/>
          <w:kern w:val="44"/>
          <w:sz w:val="32"/>
          <w:szCs w:val="32"/>
          <w:lang w:val="en-US" w:eastAsia="zh-CN" w:bidi="ar-SA"/>
        </w:rPr>
      </w:pPr>
      <w:bookmarkStart w:id="150" w:name="_Toc32746"/>
      <w:r>
        <w:rPr>
          <w:rFonts w:hint="eastAsia" w:ascii="Times New Roman" w:hAnsi="Times New Roman" w:eastAsiaTheme="majorEastAsia" w:cstheme="majorBidi"/>
          <w:b/>
          <w:bCs w:val="0"/>
          <w:kern w:val="44"/>
          <w:sz w:val="32"/>
          <w:szCs w:val="32"/>
          <w:lang w:val="en-US" w:eastAsia="zh-CN" w:bidi="ar-SA"/>
        </w:rPr>
        <w:t>附件8 废水处理设施设计方案</w:t>
      </w:r>
      <w:bookmarkEnd w:id="150"/>
    </w:p>
    <w:p w14:paraId="4300E433">
      <w:pPr>
        <w:jc w:val="center"/>
        <w:outlineLvl w:val="9"/>
        <w:rPr>
          <w:rFonts w:hint="default" w:ascii="Times New Roman" w:hAnsi="Times New Roman" w:eastAsiaTheme="majorEastAsia" w:cstheme="majorBidi"/>
          <w:b/>
          <w:bCs w:val="0"/>
          <w:kern w:val="44"/>
          <w:sz w:val="32"/>
          <w:szCs w:val="32"/>
          <w:lang w:val="en-US" w:eastAsia="zh-CN" w:bidi="ar-SA"/>
        </w:rPr>
      </w:pPr>
    </w:p>
    <w:p w14:paraId="43B14789">
      <w:pPr>
        <w:jc w:val="center"/>
        <w:outlineLvl w:val="9"/>
        <w:rPr>
          <w:rFonts w:hint="default" w:ascii="Times New Roman" w:hAnsi="Times New Roman" w:eastAsiaTheme="majorEastAsia" w:cstheme="majorBidi"/>
          <w:b/>
          <w:bCs w:val="0"/>
          <w:kern w:val="44"/>
          <w:sz w:val="32"/>
          <w:szCs w:val="32"/>
          <w:lang w:val="en-US" w:eastAsia="zh-CN" w:bidi="ar-SA"/>
        </w:rPr>
      </w:pPr>
    </w:p>
    <w:p w14:paraId="2731F824">
      <w:pPr>
        <w:jc w:val="center"/>
        <w:outlineLvl w:val="9"/>
        <w:rPr>
          <w:rFonts w:hint="default" w:ascii="Times New Roman" w:hAnsi="Times New Roman" w:eastAsiaTheme="majorEastAsia" w:cstheme="majorBidi"/>
          <w:b/>
          <w:bCs w:val="0"/>
          <w:kern w:val="44"/>
          <w:sz w:val="32"/>
          <w:szCs w:val="32"/>
          <w:lang w:val="en-US" w:eastAsia="zh-CN" w:bidi="ar-SA"/>
        </w:rPr>
      </w:pPr>
    </w:p>
    <w:p w14:paraId="303BA289">
      <w:pPr>
        <w:rPr>
          <w:rFonts w:hint="default" w:ascii="Times New Roman" w:hAnsi="Times New Roman" w:eastAsiaTheme="majorEastAsia" w:cstheme="majorBidi"/>
          <w:b/>
          <w:bCs w:val="0"/>
          <w:kern w:val="44"/>
          <w:sz w:val="32"/>
          <w:szCs w:val="32"/>
          <w:lang w:val="en-US" w:eastAsia="zh-CN" w:bidi="ar-SA"/>
        </w:rPr>
      </w:pPr>
      <w:r>
        <w:rPr>
          <w:rFonts w:hint="default" w:ascii="Times New Roman" w:hAnsi="Times New Roman" w:eastAsiaTheme="majorEastAsia" w:cstheme="majorBidi"/>
          <w:b/>
          <w:bCs w:val="0"/>
          <w:kern w:val="44"/>
          <w:sz w:val="32"/>
          <w:szCs w:val="32"/>
          <w:lang w:val="en-US" w:eastAsia="zh-CN" w:bidi="ar-SA"/>
        </w:rPr>
        <w:br w:type="page"/>
      </w:r>
    </w:p>
    <w:p w14:paraId="47969043">
      <w:pPr>
        <w:pStyle w:val="2"/>
        <w:adjustRightInd w:val="0"/>
        <w:snapToGrid w:val="0"/>
        <w:spacing w:before="0" w:after="0" w:line="240" w:lineRule="auto"/>
        <w:rPr>
          <w:rFonts w:hint="default" w:eastAsiaTheme="majorEastAsia" w:cstheme="majorBidi"/>
          <w:bCs w:val="0"/>
          <w:sz w:val="32"/>
          <w:szCs w:val="32"/>
          <w:lang w:val="en-US"/>
        </w:rPr>
      </w:pPr>
      <w:bookmarkStart w:id="151" w:name="_Toc30583"/>
      <w:bookmarkStart w:id="152" w:name="_Toc21856"/>
      <w:r>
        <w:rPr>
          <w:rFonts w:hint="eastAsia" w:eastAsiaTheme="majorEastAsia" w:cstheme="majorBidi"/>
          <w:bCs w:val="0"/>
          <w:sz w:val="32"/>
          <w:szCs w:val="32"/>
        </w:rPr>
        <w:t>附件</w:t>
      </w:r>
      <w:r>
        <w:rPr>
          <w:rFonts w:hint="eastAsia" w:eastAsiaTheme="majorEastAsia" w:cstheme="majorBidi"/>
          <w:bCs w:val="0"/>
          <w:sz w:val="32"/>
          <w:szCs w:val="32"/>
          <w:lang w:val="en-US" w:eastAsia="zh-CN"/>
        </w:rPr>
        <w:t>9 废气处理设施设计方案</w:t>
      </w:r>
      <w:bookmarkEnd w:id="151"/>
    </w:p>
    <w:p w14:paraId="72AF1F61">
      <w:pPr>
        <w:adjustRightInd w:val="0"/>
        <w:snapToGrid w:val="0"/>
        <w:spacing w:before="0" w:after="0" w:line="240" w:lineRule="auto"/>
        <w:jc w:val="center"/>
        <w:outlineLvl w:val="9"/>
        <w:rPr>
          <w:rFonts w:hint="eastAsia" w:eastAsiaTheme="majorEastAsia" w:cstheme="majorBidi"/>
          <w:bCs w:val="0"/>
          <w:sz w:val="32"/>
          <w:szCs w:val="32"/>
          <w:lang w:eastAsia="zh-CN"/>
        </w:rPr>
      </w:pPr>
    </w:p>
    <w:p w14:paraId="7F30E167">
      <w:pPr>
        <w:pStyle w:val="6"/>
        <w:jc w:val="center"/>
        <w:rPr>
          <w:rFonts w:hint="eastAsia" w:eastAsiaTheme="majorEastAsia" w:cstheme="majorBidi"/>
          <w:bCs w:val="0"/>
          <w:sz w:val="32"/>
          <w:szCs w:val="32"/>
          <w:lang w:eastAsia="zh-CN"/>
        </w:rPr>
      </w:pPr>
    </w:p>
    <w:p w14:paraId="72AD7AE9">
      <w:pPr>
        <w:rPr>
          <w:rFonts w:hint="eastAsia" w:eastAsiaTheme="majorEastAsia" w:cstheme="majorBidi"/>
          <w:bCs w:val="0"/>
          <w:sz w:val="32"/>
          <w:szCs w:val="32"/>
          <w:lang w:eastAsia="zh-CN"/>
        </w:rPr>
      </w:pPr>
      <w:r>
        <w:rPr>
          <w:rFonts w:hint="eastAsia" w:eastAsiaTheme="majorEastAsia" w:cstheme="majorBidi"/>
          <w:bCs w:val="0"/>
          <w:sz w:val="32"/>
          <w:szCs w:val="32"/>
          <w:lang w:eastAsia="zh-CN"/>
        </w:rPr>
        <w:br w:type="page"/>
      </w:r>
    </w:p>
    <w:p w14:paraId="7044350D">
      <w:pPr>
        <w:pStyle w:val="7"/>
        <w:ind w:left="0" w:leftChars="0" w:firstLine="0" w:firstLineChars="0"/>
        <w:outlineLvl w:val="0"/>
        <w:rPr>
          <w:rFonts w:hint="default" w:ascii="Times New Roman" w:hAnsi="Times New Roman" w:eastAsiaTheme="majorEastAsia" w:cstheme="majorBidi"/>
          <w:b/>
          <w:bCs w:val="0"/>
          <w:kern w:val="44"/>
          <w:sz w:val="32"/>
          <w:szCs w:val="32"/>
          <w:highlight w:val="none"/>
          <w:lang w:val="en-US" w:eastAsia="zh-CN" w:bidi="ar-SA"/>
        </w:rPr>
      </w:pPr>
      <w:bookmarkStart w:id="153" w:name="_Toc22918"/>
      <w:r>
        <w:rPr>
          <w:rFonts w:hint="eastAsia" w:ascii="Times New Roman" w:hAnsi="Times New Roman" w:eastAsiaTheme="majorEastAsia" w:cstheme="majorBidi"/>
          <w:b/>
          <w:bCs w:val="0"/>
          <w:kern w:val="44"/>
          <w:sz w:val="32"/>
          <w:szCs w:val="32"/>
          <w:highlight w:val="none"/>
          <w:lang w:val="en-US" w:eastAsia="zh-CN" w:bidi="ar-SA"/>
        </w:rPr>
        <w:t>附件10 试生产文件</w:t>
      </w:r>
      <w:bookmarkEnd w:id="153"/>
    </w:p>
    <w:p w14:paraId="14F390F2">
      <w:pPr>
        <w:pStyle w:val="7"/>
        <w:ind w:left="0" w:leftChars="0" w:firstLine="0" w:firstLineChars="0"/>
        <w:jc w:val="center"/>
        <w:rPr>
          <w:rFonts w:hint="eastAsia" w:eastAsiaTheme="majorEastAsia" w:cstheme="majorBidi"/>
          <w:bCs w:val="0"/>
          <w:sz w:val="32"/>
          <w:szCs w:val="32"/>
          <w:lang w:eastAsia="zh-CN"/>
        </w:rPr>
      </w:pPr>
    </w:p>
    <w:p w14:paraId="7077959B">
      <w:pPr>
        <w:pStyle w:val="7"/>
        <w:ind w:left="0" w:leftChars="0" w:firstLine="0" w:firstLineChars="0"/>
        <w:jc w:val="center"/>
        <w:rPr>
          <w:rFonts w:hint="eastAsia" w:eastAsiaTheme="majorEastAsia" w:cstheme="majorBidi"/>
          <w:bCs w:val="0"/>
          <w:sz w:val="32"/>
          <w:szCs w:val="32"/>
          <w:highlight w:val="none"/>
        </w:rPr>
      </w:pPr>
    </w:p>
    <w:p w14:paraId="1B9C8D0E">
      <w:pPr>
        <w:rPr>
          <w:rFonts w:hint="eastAsia" w:eastAsiaTheme="majorEastAsia" w:cstheme="majorBidi"/>
          <w:bCs w:val="0"/>
          <w:sz w:val="32"/>
          <w:szCs w:val="32"/>
          <w:highlight w:val="none"/>
        </w:rPr>
      </w:pPr>
      <w:r>
        <w:rPr>
          <w:rFonts w:hint="eastAsia" w:eastAsiaTheme="majorEastAsia" w:cstheme="majorBidi"/>
          <w:bCs w:val="0"/>
          <w:sz w:val="32"/>
          <w:szCs w:val="32"/>
          <w:highlight w:val="none"/>
        </w:rPr>
        <w:br w:type="page"/>
      </w:r>
    </w:p>
    <w:p w14:paraId="6D606C90">
      <w:pPr>
        <w:pStyle w:val="2"/>
        <w:adjustRightInd w:val="0"/>
        <w:snapToGrid w:val="0"/>
        <w:spacing w:before="0" w:after="0" w:line="240" w:lineRule="auto"/>
        <w:rPr>
          <w:rFonts w:hint="eastAsia" w:eastAsiaTheme="majorEastAsia" w:cstheme="majorBidi"/>
          <w:bCs w:val="0"/>
          <w:sz w:val="32"/>
          <w:szCs w:val="32"/>
          <w:highlight w:val="none"/>
        </w:rPr>
      </w:pPr>
      <w:bookmarkStart w:id="154" w:name="_Toc10599"/>
      <w:r>
        <w:rPr>
          <w:rFonts w:hint="eastAsia" w:eastAsiaTheme="majorEastAsia" w:cstheme="majorBidi"/>
          <w:bCs w:val="0"/>
          <w:sz w:val="32"/>
          <w:szCs w:val="32"/>
          <w:highlight w:val="none"/>
        </w:rPr>
        <w:t>附件</w:t>
      </w:r>
      <w:r>
        <w:rPr>
          <w:rFonts w:hint="eastAsia" w:eastAsiaTheme="majorEastAsia" w:cstheme="majorBidi"/>
          <w:bCs w:val="0"/>
          <w:sz w:val="32"/>
          <w:szCs w:val="32"/>
          <w:highlight w:val="none"/>
          <w:lang w:val="en-US" w:eastAsia="zh-CN"/>
        </w:rPr>
        <w:t>11</w:t>
      </w:r>
      <w:r>
        <w:rPr>
          <w:rFonts w:eastAsiaTheme="majorEastAsia" w:cstheme="majorBidi"/>
          <w:bCs w:val="0"/>
          <w:sz w:val="32"/>
          <w:szCs w:val="32"/>
          <w:highlight w:val="none"/>
        </w:rPr>
        <w:t xml:space="preserve"> </w:t>
      </w:r>
      <w:r>
        <w:rPr>
          <w:rFonts w:hint="eastAsia" w:eastAsiaTheme="majorEastAsia" w:cstheme="majorBidi"/>
          <w:bCs w:val="0"/>
          <w:sz w:val="32"/>
          <w:szCs w:val="32"/>
          <w:highlight w:val="none"/>
        </w:rPr>
        <w:t>验收意见及签到表</w:t>
      </w:r>
      <w:bookmarkEnd w:id="152"/>
      <w:bookmarkEnd w:id="154"/>
    </w:p>
    <w:p w14:paraId="1DC7E9B3">
      <w:pPr>
        <w:outlineLvl w:val="9"/>
        <w:rPr>
          <w:rFonts w:hint="eastAsia" w:eastAsiaTheme="minorEastAsia"/>
          <w:lang w:eastAsia="zh-CN"/>
        </w:rPr>
      </w:pPr>
    </w:p>
    <w:p w14:paraId="599CA198">
      <w:pPr>
        <w:outlineLvl w:val="9"/>
        <w:rPr>
          <w:rFonts w:hint="eastAsia" w:eastAsiaTheme="minorEastAsia"/>
          <w:lang w:eastAsia="zh-CN"/>
        </w:rPr>
      </w:pPr>
    </w:p>
    <w:p w14:paraId="13F9A879">
      <w:pPr>
        <w:outlineLvl w:val="9"/>
        <w:rPr>
          <w:rFonts w:hint="eastAsia" w:eastAsiaTheme="minorEastAsia"/>
          <w:lang w:eastAsia="zh-CN"/>
        </w:rPr>
      </w:pPr>
    </w:p>
    <w:p w14:paraId="765EE701">
      <w:pPr>
        <w:outlineLvl w:val="9"/>
        <w:rPr>
          <w:rFonts w:hint="eastAsia" w:eastAsiaTheme="minorEastAsia"/>
          <w:lang w:eastAsia="zh-CN"/>
        </w:rPr>
      </w:pPr>
    </w:p>
    <w:p w14:paraId="63E80B13">
      <w:pPr>
        <w:pStyle w:val="16"/>
        <w:rPr>
          <w:rFonts w:hint="eastAsia" w:eastAsiaTheme="majorEastAsia" w:cstheme="majorBidi"/>
          <w:bCs/>
          <w:sz w:val="32"/>
          <w:szCs w:val="32"/>
          <w:lang w:eastAsia="zh-CN"/>
        </w:rPr>
        <w:sectPr>
          <w:pgSz w:w="11905" w:h="16838"/>
          <w:pgMar w:top="1134" w:right="992" w:bottom="850" w:left="1134" w:header="794" w:footer="794" w:gutter="0"/>
          <w:pgBorders>
            <w:top w:val="none" w:sz="0" w:space="0"/>
            <w:left w:val="none" w:sz="0" w:space="0"/>
            <w:bottom w:val="none" w:sz="0" w:space="0"/>
            <w:right w:val="none" w:sz="0" w:space="0"/>
          </w:pgBorders>
          <w:pgNumType w:fmt="decimal"/>
          <w:cols w:space="0" w:num="1"/>
          <w:rtlGutter w:val="0"/>
          <w:docGrid w:linePitch="319" w:charSpace="0"/>
        </w:sectPr>
      </w:pPr>
    </w:p>
    <w:p w14:paraId="23075B1B">
      <w:pPr>
        <w:pStyle w:val="2"/>
        <w:adjustRightInd w:val="0"/>
        <w:snapToGrid w:val="0"/>
        <w:spacing w:before="0" w:after="0" w:line="240" w:lineRule="auto"/>
        <w:rPr>
          <w:rFonts w:hint="eastAsia" w:eastAsiaTheme="majorEastAsia" w:cstheme="majorBidi"/>
          <w:bCs w:val="0"/>
          <w:sz w:val="32"/>
          <w:szCs w:val="32"/>
        </w:rPr>
      </w:pPr>
      <w:bookmarkStart w:id="155" w:name="_Toc9995"/>
      <w:bookmarkStart w:id="156" w:name="_Toc14972"/>
      <w:r>
        <w:rPr>
          <w:rFonts w:hint="eastAsia" w:eastAsiaTheme="majorEastAsia" w:cstheme="majorBidi"/>
          <w:bCs w:val="0"/>
          <w:sz w:val="32"/>
          <w:szCs w:val="32"/>
        </w:rPr>
        <w:t>附件</w:t>
      </w:r>
      <w:r>
        <w:rPr>
          <w:rFonts w:hint="eastAsia" w:eastAsiaTheme="majorEastAsia" w:cstheme="majorBidi"/>
          <w:bCs w:val="0"/>
          <w:sz w:val="32"/>
          <w:szCs w:val="32"/>
          <w:lang w:val="en-US" w:eastAsia="zh-CN"/>
        </w:rPr>
        <w:t>12</w:t>
      </w:r>
      <w:r>
        <w:rPr>
          <w:rFonts w:eastAsiaTheme="majorEastAsia" w:cstheme="majorBidi"/>
          <w:bCs w:val="0"/>
          <w:sz w:val="32"/>
          <w:szCs w:val="32"/>
        </w:rPr>
        <w:t xml:space="preserve"> </w:t>
      </w:r>
      <w:r>
        <w:rPr>
          <w:rFonts w:hint="eastAsia" w:eastAsiaTheme="majorEastAsia" w:cstheme="majorBidi"/>
          <w:bCs w:val="0"/>
          <w:sz w:val="32"/>
          <w:szCs w:val="32"/>
        </w:rPr>
        <w:t>验收公示截图</w:t>
      </w:r>
      <w:bookmarkEnd w:id="155"/>
      <w:bookmarkEnd w:id="156"/>
    </w:p>
    <w:p w14:paraId="5F874846">
      <w:pPr>
        <w:pStyle w:val="16"/>
        <w:rPr>
          <w:rFonts w:hint="eastAsia"/>
          <w:lang w:eastAsia="zh-CN"/>
        </w:rPr>
      </w:pPr>
    </w:p>
    <w:p w14:paraId="6A893E0E">
      <w:pPr>
        <w:pStyle w:val="17"/>
        <w:ind w:left="0" w:leftChars="0" w:firstLine="0" w:firstLineChars="0"/>
        <w:rPr>
          <w:rFonts w:hint="eastAsia"/>
          <w:lang w:eastAsia="zh-CN"/>
        </w:rPr>
      </w:pPr>
    </w:p>
    <w:p w14:paraId="2BFFB561">
      <w:pPr>
        <w:rPr>
          <w:rFonts w:hint="eastAsia"/>
          <w:lang w:eastAsia="zh-CN"/>
        </w:rPr>
      </w:pPr>
    </w:p>
    <w:p w14:paraId="38036750">
      <w:pPr>
        <w:rPr>
          <w:rFonts w:hint="eastAsia"/>
          <w:lang w:eastAsia="zh-CN"/>
        </w:rPr>
      </w:pPr>
      <w:r>
        <w:rPr>
          <w:rFonts w:hint="eastAsia"/>
          <w:lang w:eastAsia="zh-CN"/>
        </w:rPr>
        <w:br w:type="page"/>
      </w:r>
    </w:p>
    <w:bookmarkEnd w:id="140"/>
    <w:p w14:paraId="36F7F292">
      <w:pPr>
        <w:pStyle w:val="2"/>
        <w:adjustRightInd w:val="0"/>
        <w:snapToGrid w:val="0"/>
        <w:spacing w:before="0" w:after="0" w:line="240" w:lineRule="auto"/>
        <w:rPr>
          <w:rFonts w:eastAsiaTheme="majorEastAsia" w:cstheme="majorBidi"/>
          <w:bCs w:val="0"/>
          <w:sz w:val="32"/>
          <w:szCs w:val="32"/>
          <w:highlight w:val="red"/>
        </w:rPr>
      </w:pPr>
      <w:bookmarkStart w:id="157" w:name="_Toc780"/>
      <w:bookmarkStart w:id="158" w:name="_Toc14325"/>
      <w:r>
        <w:rPr>
          <w:rFonts w:hint="eastAsia" w:eastAsiaTheme="majorEastAsia" w:cstheme="majorBidi"/>
          <w:bCs w:val="0"/>
          <w:sz w:val="32"/>
          <w:szCs w:val="32"/>
          <w:highlight w:val="none"/>
        </w:rPr>
        <w:t>附件</w:t>
      </w:r>
      <w:r>
        <w:rPr>
          <w:rFonts w:hint="eastAsia" w:eastAsiaTheme="majorEastAsia" w:cstheme="majorBidi"/>
          <w:bCs w:val="0"/>
          <w:sz w:val="32"/>
          <w:szCs w:val="32"/>
          <w:highlight w:val="none"/>
          <w:lang w:val="en-US" w:eastAsia="zh-CN"/>
        </w:rPr>
        <w:t>13</w:t>
      </w:r>
      <w:r>
        <w:rPr>
          <w:rFonts w:eastAsiaTheme="majorEastAsia" w:cstheme="majorBidi"/>
          <w:bCs w:val="0"/>
          <w:sz w:val="32"/>
          <w:szCs w:val="32"/>
          <w:highlight w:val="none"/>
        </w:rPr>
        <w:t xml:space="preserve"> </w:t>
      </w:r>
      <w:r>
        <w:rPr>
          <w:rFonts w:hint="eastAsia" w:eastAsiaTheme="majorEastAsia" w:cstheme="majorBidi"/>
          <w:bCs w:val="0"/>
          <w:sz w:val="32"/>
          <w:szCs w:val="32"/>
          <w:highlight w:val="none"/>
        </w:rPr>
        <w:t>其他需要说明的事项</w:t>
      </w:r>
      <w:bookmarkEnd w:id="157"/>
      <w:bookmarkEnd w:id="158"/>
    </w:p>
    <w:p w14:paraId="04D6757F"/>
    <w:p w14:paraId="3EE27FA2">
      <w:pPr>
        <w:widowControl/>
        <w:spacing w:line="360" w:lineRule="auto"/>
        <w:jc w:val="center"/>
        <w:rPr>
          <w:rFonts w:ascii="Times New Roman" w:hAnsi="Times New Roman" w:eastAsia="宋体"/>
          <w:sz w:val="32"/>
          <w:szCs w:val="32"/>
        </w:rPr>
      </w:pPr>
      <w:r>
        <w:rPr>
          <w:rFonts w:ascii="Times New Roman" w:hAnsi="Times New Roman" w:eastAsia="宋体"/>
          <w:sz w:val="32"/>
          <w:szCs w:val="32"/>
        </w:rPr>
        <w:t>建设项目竣工环境保护验收工作其他需要说明的事项</w:t>
      </w:r>
    </w:p>
    <w:p w14:paraId="3E1F84A3">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根据《建设项目竣工环境保护验收暂行办法》，</w:t>
      </w:r>
      <w:r>
        <w:rPr>
          <w:rFonts w:hint="eastAsia" w:ascii="Times New Roman" w:hAnsi="Times New Roman" w:eastAsia="宋体"/>
          <w:sz w:val="24"/>
          <w:szCs w:val="24"/>
          <w:lang w:eastAsia="zh-CN"/>
        </w:rPr>
        <w:t>“</w:t>
      </w:r>
      <w:r>
        <w:rPr>
          <w:rFonts w:ascii="Times New Roman" w:hAnsi="Times New Roman" w:eastAsia="宋体"/>
          <w:sz w:val="24"/>
          <w:szCs w:val="24"/>
        </w:rPr>
        <w:t>其他需要说明的事项</w:t>
      </w:r>
      <w:r>
        <w:rPr>
          <w:rFonts w:hint="eastAsia" w:ascii="Times New Roman" w:hAnsi="Times New Roman" w:eastAsia="宋体"/>
          <w:sz w:val="24"/>
          <w:szCs w:val="24"/>
          <w:lang w:eastAsia="zh-CN"/>
        </w:rPr>
        <w:t>”</w:t>
      </w:r>
      <w:r>
        <w:rPr>
          <w:rFonts w:ascii="Times New Roman" w:hAnsi="Times New Roman" w:eastAsia="宋体"/>
          <w:sz w:val="24"/>
          <w:szCs w:val="24"/>
        </w:rPr>
        <w:t>中应如实记载的内容包括环境保护设施设计、施工和验收过程简况，</w:t>
      </w:r>
      <w:r>
        <w:rPr>
          <w:rFonts w:hint="eastAsia" w:ascii="Times New Roman" w:hAnsi="Times New Roman" w:eastAsia="宋体"/>
          <w:sz w:val="24"/>
          <w:szCs w:val="24"/>
          <w:lang w:eastAsia="zh-CN"/>
        </w:rPr>
        <w:t>环境影响报告表</w:t>
      </w:r>
      <w:r>
        <w:rPr>
          <w:rFonts w:ascii="Times New Roman" w:hAnsi="Times New Roman" w:eastAsia="宋体"/>
          <w:sz w:val="24"/>
          <w:szCs w:val="24"/>
        </w:rPr>
        <w:t>及其审批部门审批决定中提出的，除环境保护设施外的其他环境保护措施的落实情况，以及整改工作情况等，现将建设单位需要说明的具体内容和要求列举如下：</w:t>
      </w:r>
    </w:p>
    <w:p w14:paraId="0C6898A9">
      <w:pPr>
        <w:widowControl/>
        <w:spacing w:line="360" w:lineRule="auto"/>
        <w:ind w:firstLine="482" w:firstLineChars="200"/>
        <w:jc w:val="left"/>
        <w:rPr>
          <w:rFonts w:ascii="Times New Roman" w:hAnsi="Times New Roman" w:eastAsia="宋体"/>
          <w:b/>
          <w:bCs/>
          <w:sz w:val="24"/>
          <w:szCs w:val="24"/>
        </w:rPr>
      </w:pPr>
      <w:r>
        <w:rPr>
          <w:rFonts w:ascii="Times New Roman" w:hAnsi="Times New Roman" w:eastAsia="宋体"/>
          <w:b/>
          <w:bCs/>
          <w:sz w:val="24"/>
          <w:szCs w:val="24"/>
        </w:rPr>
        <w:t>1环境保护设施设计、施工和验收过程简况</w:t>
      </w:r>
    </w:p>
    <w:p w14:paraId="23F63BF4">
      <w:pPr>
        <w:widowControl/>
        <w:spacing w:line="360" w:lineRule="auto"/>
        <w:ind w:firstLine="482" w:firstLineChars="200"/>
        <w:jc w:val="left"/>
        <w:rPr>
          <w:rFonts w:ascii="Times New Roman" w:hAnsi="Times New Roman" w:eastAsia="宋体"/>
          <w:b/>
          <w:bCs/>
          <w:sz w:val="24"/>
          <w:szCs w:val="24"/>
        </w:rPr>
      </w:pPr>
      <w:r>
        <w:rPr>
          <w:rFonts w:ascii="Times New Roman" w:hAnsi="Times New Roman" w:eastAsia="宋体"/>
          <w:b/>
          <w:bCs/>
          <w:sz w:val="24"/>
          <w:szCs w:val="24"/>
        </w:rPr>
        <w:t>1.1设计简况</w:t>
      </w:r>
    </w:p>
    <w:p w14:paraId="44B3B930">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本建设项目的环境保护设施虽未在建设阶段纳入初步设计，未编制环境保护篇章，但环保影响评价报告表编制阶段对环境保护设施进行了初步设计。现有环保措施已落实了初步设计阶段的防治污染和生态破环的措施。</w:t>
      </w:r>
    </w:p>
    <w:p w14:paraId="653588E4">
      <w:pPr>
        <w:widowControl/>
        <w:spacing w:line="360" w:lineRule="auto"/>
        <w:ind w:firstLine="482" w:firstLineChars="200"/>
        <w:jc w:val="left"/>
        <w:rPr>
          <w:rFonts w:ascii="Times New Roman" w:hAnsi="Times New Roman" w:eastAsia="宋体"/>
          <w:b/>
          <w:bCs/>
          <w:sz w:val="24"/>
          <w:szCs w:val="24"/>
        </w:rPr>
      </w:pPr>
      <w:r>
        <w:rPr>
          <w:rFonts w:ascii="Times New Roman" w:hAnsi="Times New Roman" w:eastAsia="宋体"/>
          <w:b/>
          <w:bCs/>
          <w:sz w:val="24"/>
          <w:szCs w:val="24"/>
        </w:rPr>
        <w:t>1.2施工简况</w:t>
      </w:r>
    </w:p>
    <w:p w14:paraId="55659568">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本建设项目在施工阶段与设备单位签订了环境保护设施设计合同，并保证了建设项目的环境保护设施的建设进度和资金需求，项目建设过程中实施了</w:t>
      </w:r>
      <w:r>
        <w:rPr>
          <w:rFonts w:hint="eastAsia" w:ascii="Times New Roman" w:hAnsi="Times New Roman" w:eastAsia="宋体"/>
          <w:sz w:val="24"/>
          <w:szCs w:val="24"/>
          <w:lang w:eastAsia="zh-CN"/>
        </w:rPr>
        <w:t>环境影响报告表</w:t>
      </w:r>
      <w:r>
        <w:rPr>
          <w:rFonts w:ascii="Times New Roman" w:hAnsi="Times New Roman" w:eastAsia="宋体"/>
          <w:sz w:val="24"/>
          <w:szCs w:val="24"/>
        </w:rPr>
        <w:t>及其审批部门审批决定中提出的环境保护对策措施。</w:t>
      </w:r>
    </w:p>
    <w:p w14:paraId="1E261EBB">
      <w:pPr>
        <w:widowControl/>
        <w:spacing w:line="360" w:lineRule="auto"/>
        <w:ind w:firstLine="482" w:firstLineChars="200"/>
        <w:jc w:val="left"/>
        <w:rPr>
          <w:rFonts w:ascii="Times New Roman" w:hAnsi="Times New Roman" w:eastAsia="宋体"/>
          <w:b/>
          <w:bCs/>
          <w:sz w:val="24"/>
          <w:szCs w:val="24"/>
        </w:rPr>
      </w:pPr>
      <w:r>
        <w:rPr>
          <w:rFonts w:ascii="Times New Roman" w:hAnsi="Times New Roman" w:eastAsia="宋体"/>
          <w:b/>
          <w:bCs/>
          <w:sz w:val="24"/>
          <w:szCs w:val="24"/>
        </w:rPr>
        <w:t>1.3验收过程简况</w:t>
      </w:r>
    </w:p>
    <w:p w14:paraId="0528EF0E">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本建设项目验收工作启动于</w:t>
      </w:r>
      <w:r>
        <w:rPr>
          <w:rFonts w:hint="eastAsia" w:ascii="Times New Roman" w:hAnsi="Times New Roman" w:eastAsia="宋体"/>
          <w:sz w:val="24"/>
          <w:szCs w:val="24"/>
          <w:lang w:val="en-US" w:eastAsia="zh-CN"/>
        </w:rPr>
        <w:t>2025</w:t>
      </w:r>
      <w:r>
        <w:rPr>
          <w:rFonts w:ascii="Times New Roman" w:hAnsi="Times New Roman" w:eastAsia="宋体"/>
          <w:sz w:val="24"/>
          <w:szCs w:val="24"/>
        </w:rPr>
        <w:t>年</w:t>
      </w:r>
      <w:r>
        <w:rPr>
          <w:rFonts w:hint="eastAsia" w:ascii="Times New Roman" w:hAnsi="Times New Roman" w:eastAsia="宋体"/>
          <w:sz w:val="24"/>
          <w:szCs w:val="24"/>
          <w:lang w:val="en-US" w:eastAsia="zh-CN"/>
        </w:rPr>
        <w:t>2</w:t>
      </w:r>
      <w:r>
        <w:rPr>
          <w:rFonts w:hint="eastAsia" w:ascii="Times New Roman" w:hAnsi="Times New Roman" w:eastAsia="宋体"/>
          <w:sz w:val="24"/>
          <w:szCs w:val="24"/>
        </w:rPr>
        <w:t>月</w:t>
      </w:r>
      <w:r>
        <w:rPr>
          <w:rFonts w:ascii="Times New Roman" w:hAnsi="Times New Roman" w:eastAsia="宋体"/>
          <w:sz w:val="24"/>
          <w:szCs w:val="24"/>
        </w:rPr>
        <w:t>，企业委托浙江高鑫安全检测科技</w:t>
      </w:r>
      <w:r>
        <w:rPr>
          <w:rFonts w:ascii="Times New Roman" w:hAnsi="Times New Roman" w:eastAsia="宋体"/>
          <w:sz w:val="24"/>
          <w:szCs w:val="24"/>
          <w:highlight w:val="none"/>
        </w:rPr>
        <w:t>有限公司进行环保设施竣工验收监测，并提供相关资料编制竣工验收监测报告。</w:t>
      </w:r>
      <w:r>
        <w:rPr>
          <w:rFonts w:hint="eastAsia" w:ascii="Times New Roman" w:hAnsi="Times New Roman" w:eastAsia="宋体"/>
          <w:sz w:val="24"/>
          <w:szCs w:val="24"/>
          <w:highlight w:val="red"/>
          <w:lang w:val="en-US" w:eastAsia="zh-CN"/>
        </w:rPr>
        <w:t>2025</w:t>
      </w:r>
      <w:r>
        <w:rPr>
          <w:rFonts w:ascii="Times New Roman" w:hAnsi="Times New Roman" w:eastAsia="宋体"/>
          <w:sz w:val="24"/>
          <w:szCs w:val="24"/>
          <w:highlight w:val="red"/>
        </w:rPr>
        <w:t>年</w:t>
      </w:r>
      <w:r>
        <w:rPr>
          <w:rFonts w:hint="eastAsia" w:ascii="Times New Roman" w:hAnsi="Times New Roman" w:eastAsia="宋体"/>
          <w:sz w:val="24"/>
          <w:szCs w:val="24"/>
          <w:highlight w:val="red"/>
          <w:lang w:val="en-US" w:eastAsia="zh-CN"/>
        </w:rPr>
        <w:t>4</w:t>
      </w:r>
      <w:r>
        <w:rPr>
          <w:rFonts w:ascii="Times New Roman" w:hAnsi="Times New Roman" w:eastAsia="宋体"/>
          <w:sz w:val="24"/>
          <w:szCs w:val="24"/>
          <w:highlight w:val="red"/>
        </w:rPr>
        <w:t>月</w:t>
      </w:r>
      <w:r>
        <w:rPr>
          <w:rFonts w:hint="eastAsia" w:ascii="Times New Roman" w:hAnsi="Times New Roman" w:eastAsia="宋体"/>
          <w:sz w:val="24"/>
          <w:szCs w:val="24"/>
          <w:highlight w:val="red"/>
          <w:lang w:val="en-US" w:eastAsia="zh-CN"/>
        </w:rPr>
        <w:t>3</w:t>
      </w:r>
      <w:r>
        <w:rPr>
          <w:rFonts w:ascii="Times New Roman" w:hAnsi="Times New Roman" w:eastAsia="宋体"/>
          <w:sz w:val="24"/>
          <w:szCs w:val="24"/>
          <w:highlight w:val="red"/>
        </w:rPr>
        <w:t>日</w:t>
      </w:r>
      <w:r>
        <w:rPr>
          <w:rFonts w:ascii="Times New Roman" w:hAnsi="Times New Roman" w:eastAsia="宋体"/>
          <w:sz w:val="24"/>
          <w:szCs w:val="24"/>
          <w:highlight w:val="none"/>
        </w:rPr>
        <w:t>，</w:t>
      </w:r>
      <w:r>
        <w:rPr>
          <w:rFonts w:hint="eastAsia" w:ascii="Times New Roman" w:hAnsi="Times New Roman" w:eastAsia="宋体"/>
          <w:sz w:val="24"/>
          <w:szCs w:val="24"/>
          <w:highlight w:val="none"/>
          <w:lang w:eastAsia="zh-CN"/>
        </w:rPr>
        <w:t>武义嘉新金属制品有限公司</w:t>
      </w:r>
      <w:r>
        <w:rPr>
          <w:rFonts w:ascii="Times New Roman" w:hAnsi="Times New Roman" w:eastAsia="宋体"/>
          <w:sz w:val="24"/>
          <w:szCs w:val="24"/>
          <w:highlight w:val="none"/>
        </w:rPr>
        <w:t>根据《</w:t>
      </w:r>
      <w:r>
        <w:rPr>
          <w:rFonts w:hint="eastAsia" w:ascii="Times New Roman" w:hAnsi="Times New Roman" w:eastAsia="宋体"/>
          <w:sz w:val="24"/>
          <w:szCs w:val="24"/>
          <w:highlight w:val="none"/>
          <w:lang w:eastAsia="zh-CN"/>
        </w:rPr>
        <w:t>武义嘉新金属制品有限公司年产350万套咖啡壶技改项目</w:t>
      </w:r>
      <w:r>
        <w:rPr>
          <w:rFonts w:ascii="Times New Roman" w:hAnsi="Times New Roman" w:eastAsia="宋体"/>
          <w:sz w:val="24"/>
          <w:szCs w:val="24"/>
        </w:rPr>
        <w:t>竣工环境保护验收监测报告》并对照《建设项目竣工环境保护验收暂行办法》（国环规环评〔2017〕4号），严格依照国家有关法律法规、建设项目竣工环境保护验收技术规范/指南、本项目</w:t>
      </w:r>
      <w:r>
        <w:rPr>
          <w:rFonts w:hint="eastAsia" w:ascii="Times New Roman" w:hAnsi="Times New Roman" w:eastAsia="宋体"/>
          <w:sz w:val="24"/>
          <w:szCs w:val="24"/>
          <w:lang w:eastAsia="zh-CN"/>
        </w:rPr>
        <w:t>环境影响报告表</w:t>
      </w:r>
      <w:r>
        <w:rPr>
          <w:rFonts w:ascii="Times New Roman" w:hAnsi="Times New Roman" w:eastAsia="宋体"/>
          <w:sz w:val="24"/>
          <w:szCs w:val="24"/>
        </w:rPr>
        <w:t>和审批部门审批决定等要求对本项目的环境保护设施进行</w:t>
      </w:r>
      <w:r>
        <w:rPr>
          <w:rFonts w:hint="eastAsia" w:ascii="Times New Roman" w:hAnsi="Times New Roman" w:eastAsia="宋体"/>
          <w:sz w:val="24"/>
          <w:szCs w:val="24"/>
          <w:lang w:val="en-US" w:eastAsia="zh-CN"/>
        </w:rPr>
        <w:t>整体</w:t>
      </w:r>
      <w:r>
        <w:rPr>
          <w:rFonts w:ascii="Times New Roman" w:hAnsi="Times New Roman" w:eastAsia="宋体"/>
          <w:sz w:val="24"/>
          <w:szCs w:val="24"/>
        </w:rPr>
        <w:t>验收，验收意见的结论如下：</w:t>
      </w:r>
    </w:p>
    <w:p w14:paraId="56670D18">
      <w:pPr>
        <w:widowControl/>
        <w:spacing w:line="360" w:lineRule="auto"/>
        <w:ind w:firstLine="480" w:firstLineChars="200"/>
        <w:jc w:val="left"/>
        <w:rPr>
          <w:rFonts w:ascii="Times New Roman" w:hAnsi="Times New Roman" w:eastAsia="宋体"/>
          <w:sz w:val="24"/>
          <w:szCs w:val="24"/>
        </w:rPr>
      </w:pPr>
      <w:r>
        <w:rPr>
          <w:rFonts w:hint="eastAsia" w:ascii="Times New Roman" w:hAnsi="Times New Roman" w:eastAsia="宋体"/>
          <w:sz w:val="24"/>
          <w:szCs w:val="24"/>
          <w:lang w:eastAsia="zh-CN"/>
        </w:rPr>
        <w:t>武义嘉新金属制品有限公司年产350万套咖啡壶技改项目</w:t>
      </w:r>
      <w:r>
        <w:rPr>
          <w:rFonts w:ascii="Times New Roman" w:hAnsi="Times New Roman" w:eastAsia="宋体"/>
          <w:sz w:val="24"/>
          <w:szCs w:val="24"/>
        </w:rPr>
        <w:t>审批手续完备，执行了环保</w:t>
      </w:r>
      <w:r>
        <w:rPr>
          <w:rFonts w:hint="eastAsia" w:ascii="宋体" w:hAnsi="宋体" w:eastAsia="宋体" w:cs="宋体"/>
          <w:sz w:val="24"/>
          <w:szCs w:val="24"/>
        </w:rPr>
        <w:t>“</w:t>
      </w:r>
      <w:r>
        <w:rPr>
          <w:rFonts w:ascii="Times New Roman" w:hAnsi="Times New Roman" w:eastAsia="宋体"/>
          <w:sz w:val="24"/>
          <w:szCs w:val="24"/>
        </w:rPr>
        <w:t>三</w:t>
      </w:r>
      <w:r>
        <w:rPr>
          <w:rFonts w:hint="eastAsia" w:ascii="宋体" w:hAnsi="宋体" w:eastAsia="宋体" w:cs="宋体"/>
          <w:sz w:val="24"/>
          <w:szCs w:val="24"/>
        </w:rPr>
        <w:t>同时”</w:t>
      </w:r>
      <w:r>
        <w:rPr>
          <w:rFonts w:ascii="Times New Roman" w:hAnsi="Times New Roman" w:eastAsia="宋体"/>
          <w:sz w:val="24"/>
          <w:szCs w:val="24"/>
        </w:rPr>
        <w:t>的要求，验收资料基本齐全，环境保护措施均已按照环评及批复的要求建成，基本建立了各类环保管理制度，各主要污染物指标达到相应污染物排放标准的要求，符合环评及批复要求，没有《建设项目竣工环境保护验收暂行办法》（国环规环评[2017]4号）中所规定的验收不合格情形，本项目环境保护设施验收合格。</w:t>
      </w:r>
    </w:p>
    <w:p w14:paraId="4E960290">
      <w:pPr>
        <w:widowControl/>
        <w:spacing w:line="360" w:lineRule="auto"/>
        <w:ind w:firstLine="482" w:firstLineChars="200"/>
        <w:jc w:val="left"/>
        <w:rPr>
          <w:rFonts w:ascii="Times New Roman" w:hAnsi="Times New Roman" w:eastAsia="宋体"/>
          <w:b/>
          <w:bCs/>
          <w:sz w:val="24"/>
          <w:szCs w:val="24"/>
        </w:rPr>
      </w:pPr>
      <w:r>
        <w:rPr>
          <w:rFonts w:hint="eastAsia" w:ascii="Times New Roman" w:hAnsi="Times New Roman" w:eastAsia="宋体"/>
          <w:b/>
          <w:bCs/>
          <w:sz w:val="24"/>
          <w:szCs w:val="24"/>
        </w:rPr>
        <w:t>1.4公众反馈意见及处理情况</w:t>
      </w:r>
    </w:p>
    <w:p w14:paraId="0A765C55">
      <w:pPr>
        <w:widowControl/>
        <w:spacing w:line="360" w:lineRule="auto"/>
        <w:ind w:firstLine="480" w:firstLineChars="200"/>
        <w:rPr>
          <w:rFonts w:ascii="Times New Roman" w:hAnsi="Times New Roman" w:eastAsia="宋体"/>
          <w:sz w:val="24"/>
          <w:szCs w:val="24"/>
          <w:highlight w:val="none"/>
        </w:rPr>
      </w:pPr>
      <w:r>
        <w:rPr>
          <w:rFonts w:ascii="Times New Roman" w:hAnsi="Times New Roman" w:eastAsia="宋体"/>
          <w:sz w:val="24"/>
          <w:szCs w:val="24"/>
          <w:highlight w:val="none"/>
        </w:rPr>
        <w:t>企业在项目验收过程中及时公开相关环境信息，在验收公示期间（</w:t>
      </w:r>
      <w:r>
        <w:rPr>
          <w:rFonts w:hint="eastAsia" w:ascii="Times New Roman" w:hAnsi="Times New Roman" w:eastAsia="宋体"/>
          <w:sz w:val="24"/>
          <w:szCs w:val="24"/>
          <w:highlight w:val="red"/>
          <w:lang w:val="en-US" w:eastAsia="zh-CN"/>
        </w:rPr>
        <w:t>2025.3.24</w:t>
      </w:r>
      <w:r>
        <w:rPr>
          <w:rFonts w:hint="eastAsia" w:ascii="Times New Roman" w:hAnsi="Times New Roman" w:eastAsia="宋体"/>
          <w:sz w:val="24"/>
          <w:szCs w:val="24"/>
          <w:highlight w:val="red"/>
        </w:rPr>
        <w:t>-</w:t>
      </w:r>
      <w:r>
        <w:rPr>
          <w:rFonts w:ascii="Times New Roman" w:hAnsi="Times New Roman" w:eastAsia="宋体"/>
          <w:sz w:val="24"/>
          <w:szCs w:val="24"/>
          <w:highlight w:val="red"/>
        </w:rPr>
        <w:t>2</w:t>
      </w:r>
      <w:r>
        <w:rPr>
          <w:rFonts w:hint="eastAsia" w:ascii="Times New Roman" w:hAnsi="Times New Roman" w:eastAsia="宋体"/>
          <w:sz w:val="24"/>
          <w:szCs w:val="24"/>
          <w:highlight w:val="red"/>
          <w:lang w:val="en-US" w:eastAsia="zh-CN"/>
        </w:rPr>
        <w:t>025.5.7</w:t>
      </w:r>
      <w:r>
        <w:rPr>
          <w:rFonts w:hint="eastAsia" w:ascii="Times New Roman" w:hAnsi="Times New Roman" w:eastAsia="宋体"/>
          <w:sz w:val="24"/>
          <w:szCs w:val="24"/>
          <w:highlight w:val="none"/>
        </w:rPr>
        <w:t>）</w:t>
      </w:r>
      <w:r>
        <w:rPr>
          <w:rFonts w:ascii="Times New Roman" w:hAnsi="Times New Roman" w:eastAsia="宋体"/>
          <w:sz w:val="24"/>
          <w:szCs w:val="24"/>
          <w:highlight w:val="none"/>
        </w:rPr>
        <w:t>未曾收到过公众反馈意见或投诉。</w:t>
      </w:r>
    </w:p>
    <w:p w14:paraId="3F1207FA">
      <w:pPr>
        <w:widowControl/>
        <w:spacing w:line="360" w:lineRule="auto"/>
        <w:ind w:firstLine="482" w:firstLineChars="200"/>
        <w:jc w:val="left"/>
        <w:rPr>
          <w:rFonts w:ascii="Times New Roman" w:hAnsi="Times New Roman" w:eastAsia="宋体"/>
          <w:b/>
          <w:bCs/>
          <w:sz w:val="24"/>
          <w:szCs w:val="24"/>
          <w:highlight w:val="none"/>
        </w:rPr>
      </w:pPr>
      <w:r>
        <w:rPr>
          <w:rFonts w:ascii="Times New Roman" w:hAnsi="Times New Roman" w:eastAsia="宋体"/>
          <w:b/>
          <w:bCs/>
          <w:sz w:val="24"/>
          <w:szCs w:val="24"/>
          <w:highlight w:val="none"/>
        </w:rPr>
        <w:t>2其他环境保护措施的落实情况</w:t>
      </w:r>
    </w:p>
    <w:p w14:paraId="5141770F">
      <w:pPr>
        <w:widowControl/>
        <w:spacing w:line="360" w:lineRule="auto"/>
        <w:ind w:firstLine="482" w:firstLineChars="200"/>
        <w:jc w:val="left"/>
        <w:rPr>
          <w:rFonts w:ascii="Times New Roman" w:hAnsi="Times New Roman" w:eastAsia="宋体"/>
          <w:b/>
          <w:bCs/>
          <w:sz w:val="24"/>
          <w:szCs w:val="24"/>
        </w:rPr>
      </w:pPr>
      <w:r>
        <w:rPr>
          <w:rFonts w:ascii="Times New Roman" w:hAnsi="Times New Roman" w:eastAsia="宋体"/>
          <w:b/>
          <w:bCs/>
          <w:sz w:val="24"/>
          <w:szCs w:val="24"/>
        </w:rPr>
        <w:t>2.1环境保护设施外的其他环境保护措施</w:t>
      </w:r>
    </w:p>
    <w:p w14:paraId="31D07500">
      <w:pPr>
        <w:widowControl/>
        <w:spacing w:line="360" w:lineRule="auto"/>
        <w:ind w:firstLine="480" w:firstLineChars="200"/>
        <w:jc w:val="left"/>
        <w:rPr>
          <w:rFonts w:ascii="Times New Roman" w:hAnsi="Times New Roman" w:eastAsia="宋体"/>
          <w:sz w:val="24"/>
          <w:szCs w:val="24"/>
        </w:rPr>
      </w:pPr>
      <w:r>
        <w:rPr>
          <w:rFonts w:hint="eastAsia" w:ascii="Times New Roman" w:hAnsi="Times New Roman" w:eastAsia="宋体"/>
          <w:sz w:val="24"/>
          <w:szCs w:val="24"/>
          <w:lang w:eastAsia="zh-CN"/>
        </w:rPr>
        <w:t>环境影响报告表</w:t>
      </w:r>
      <w:r>
        <w:rPr>
          <w:rFonts w:ascii="Times New Roman" w:hAnsi="Times New Roman" w:eastAsia="宋体"/>
          <w:sz w:val="24"/>
          <w:szCs w:val="24"/>
        </w:rPr>
        <w:t>及其审批部门审批决定中提出的，除环境保护设施外的其他环境保护措施，主要包括制度措施和配套措施等，现将需要说明的措施内容和要求梳理如下：</w:t>
      </w:r>
    </w:p>
    <w:tbl>
      <w:tblPr>
        <w:tblStyle w:val="120"/>
        <w:tblW w:w="4858" w:type="pct"/>
        <w:tblInd w:w="131"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692"/>
        <w:gridCol w:w="5292"/>
        <w:gridCol w:w="3727"/>
      </w:tblGrid>
      <w:tr w14:paraId="2C82A0B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trPr>
        <w:tc>
          <w:tcPr>
            <w:tcW w:w="692" w:type="dxa"/>
            <w:vAlign w:val="center"/>
          </w:tcPr>
          <w:p w14:paraId="0B641436">
            <w:pPr>
              <w:keepNext w:val="0"/>
              <w:keepLines w:val="0"/>
              <w:widowControl/>
              <w:suppressLineNumbers w:val="0"/>
              <w:spacing w:before="0" w:beforeAutospacing="0" w:after="0" w:afterAutospacing="0"/>
              <w:ind w:left="0" w:right="0"/>
              <w:jc w:val="center"/>
              <w:rPr>
                <w:rFonts w:hint="default" w:ascii="Times New Roman" w:hAnsi="Times New Roman" w:eastAsia="宋体"/>
                <w:b/>
                <w:bCs/>
              </w:rPr>
            </w:pPr>
            <w:r>
              <w:rPr>
                <w:rFonts w:hint="default" w:ascii="Times New Roman" w:hAnsi="Times New Roman" w:eastAsia="宋体"/>
                <w:b/>
                <w:bCs/>
              </w:rPr>
              <w:t>序号</w:t>
            </w:r>
          </w:p>
        </w:tc>
        <w:tc>
          <w:tcPr>
            <w:tcW w:w="5293" w:type="dxa"/>
            <w:vAlign w:val="center"/>
          </w:tcPr>
          <w:p w14:paraId="069356E4">
            <w:pPr>
              <w:keepNext w:val="0"/>
              <w:keepLines w:val="0"/>
              <w:widowControl/>
              <w:suppressLineNumbers w:val="0"/>
              <w:spacing w:before="0" w:beforeAutospacing="0" w:after="0" w:afterAutospacing="0"/>
              <w:ind w:left="0" w:right="0"/>
              <w:jc w:val="center"/>
              <w:rPr>
                <w:rFonts w:hint="default" w:ascii="Times New Roman" w:hAnsi="Times New Roman" w:eastAsia="宋体"/>
                <w:b/>
                <w:bCs/>
                <w:highlight w:val="none"/>
              </w:rPr>
            </w:pPr>
            <w:r>
              <w:rPr>
                <w:rFonts w:hint="eastAsia" w:ascii="Times New Roman" w:hAnsi="Times New Roman" w:eastAsia="宋体"/>
                <w:b/>
                <w:bCs/>
                <w:highlight w:val="none"/>
                <w:lang w:eastAsia="zh-CN"/>
              </w:rPr>
              <w:t>环境影响</w:t>
            </w:r>
            <w:r>
              <w:rPr>
                <w:rFonts w:hint="eastAsia" w:ascii="Times New Roman" w:hAnsi="Times New Roman" w:eastAsia="宋体"/>
                <w:b/>
                <w:bCs/>
                <w:highlight w:val="none"/>
                <w:lang w:val="en-US" w:eastAsia="zh-CN"/>
              </w:rPr>
              <w:t>登记表</w:t>
            </w:r>
            <w:r>
              <w:rPr>
                <w:rFonts w:hint="default" w:ascii="Times New Roman" w:hAnsi="Times New Roman" w:eastAsia="宋体"/>
                <w:b/>
                <w:bCs/>
                <w:highlight w:val="none"/>
              </w:rPr>
              <w:t>建议</w:t>
            </w:r>
          </w:p>
        </w:tc>
        <w:tc>
          <w:tcPr>
            <w:tcW w:w="3728" w:type="dxa"/>
            <w:vAlign w:val="center"/>
          </w:tcPr>
          <w:p w14:paraId="0EFF009F">
            <w:pPr>
              <w:keepNext w:val="0"/>
              <w:keepLines w:val="0"/>
              <w:widowControl/>
              <w:suppressLineNumbers w:val="0"/>
              <w:spacing w:before="0" w:beforeAutospacing="0" w:after="0" w:afterAutospacing="0"/>
              <w:ind w:left="0" w:right="0"/>
              <w:jc w:val="center"/>
              <w:rPr>
                <w:rFonts w:hint="default" w:ascii="Times New Roman" w:hAnsi="Times New Roman" w:eastAsia="宋体"/>
                <w:b/>
                <w:bCs/>
                <w:highlight w:val="none"/>
              </w:rPr>
            </w:pPr>
            <w:r>
              <w:rPr>
                <w:rFonts w:hint="default" w:ascii="Times New Roman" w:hAnsi="Times New Roman" w:eastAsia="宋体"/>
                <w:b/>
                <w:bCs/>
                <w:highlight w:val="none"/>
              </w:rPr>
              <w:t>落实情况</w:t>
            </w:r>
          </w:p>
        </w:tc>
      </w:tr>
      <w:tr w14:paraId="673B173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trPr>
        <w:tc>
          <w:tcPr>
            <w:tcW w:w="692" w:type="dxa"/>
            <w:vAlign w:val="center"/>
          </w:tcPr>
          <w:p w14:paraId="2283FB2D">
            <w:pPr>
              <w:keepNext w:val="0"/>
              <w:keepLines w:val="0"/>
              <w:widowControl/>
              <w:numPr>
                <w:ilvl w:val="0"/>
                <w:numId w:val="0"/>
              </w:numPr>
              <w:suppressLineNumbers w:val="0"/>
              <w:spacing w:before="0" w:beforeAutospacing="0" w:after="0" w:afterAutospacing="0"/>
              <w:ind w:left="425" w:leftChars="0" w:right="0" w:hanging="425" w:firstLineChars="0"/>
              <w:jc w:val="center"/>
              <w:rPr>
                <w:rFonts w:hint="eastAsia" w:ascii="Times New Roman" w:hAnsi="Times New Roman" w:eastAsia="宋体"/>
                <w:lang w:val="en-US" w:eastAsia="zh-CN"/>
              </w:rPr>
            </w:pPr>
            <w:r>
              <w:rPr>
                <w:rFonts w:hint="eastAsia" w:ascii="Times New Roman" w:hAnsi="Times New Roman" w:eastAsia="宋体"/>
                <w:lang w:val="en-US" w:eastAsia="zh-CN"/>
              </w:rPr>
              <w:t>1</w:t>
            </w:r>
          </w:p>
        </w:tc>
        <w:tc>
          <w:tcPr>
            <w:tcW w:w="5293" w:type="dxa"/>
            <w:vAlign w:val="center"/>
          </w:tcPr>
          <w:p w14:paraId="206F5C89">
            <w:pPr>
              <w:keepNext w:val="0"/>
              <w:keepLines w:val="0"/>
              <w:widowControl/>
              <w:suppressLineNumbers w:val="0"/>
              <w:spacing w:before="0" w:beforeAutospacing="0" w:after="0" w:afterAutospacing="0"/>
              <w:ind w:left="0" w:right="0"/>
              <w:jc w:val="left"/>
              <w:rPr>
                <w:rFonts w:hint="default" w:ascii="Times New Roman" w:hAnsi="Times New Roman" w:eastAsia="宋体"/>
                <w:bCs/>
                <w:lang w:val="en-US" w:eastAsia="zh-CN"/>
              </w:rPr>
            </w:pPr>
            <w:r>
              <w:rPr>
                <w:rFonts w:hint="default" w:ascii="Times New Roman" w:hAnsi="Times New Roman" w:eastAsia="宋体"/>
                <w:bCs/>
                <w:lang w:val="en-US" w:eastAsia="zh-CN"/>
              </w:rPr>
              <w:t>①加强各污染防治措施管理，做好运行台账记录，确保污染物稳定达标排放。同时，根据《排污单位自行监测技术指南 总则》（HJ819-2017）中的相关要求，落实日常管理环境监测工作。</w:t>
            </w:r>
          </w:p>
          <w:p w14:paraId="1B65D922">
            <w:pPr>
              <w:keepNext w:val="0"/>
              <w:keepLines w:val="0"/>
              <w:widowControl/>
              <w:suppressLineNumbers w:val="0"/>
              <w:spacing w:before="0" w:beforeAutospacing="0" w:after="0" w:afterAutospacing="0"/>
              <w:ind w:left="0" w:right="0"/>
              <w:jc w:val="left"/>
              <w:rPr>
                <w:rFonts w:hint="default" w:ascii="Times New Roman" w:hAnsi="Times New Roman" w:eastAsia="宋体"/>
                <w:bCs/>
              </w:rPr>
            </w:pPr>
            <w:r>
              <w:rPr>
                <w:rFonts w:hint="default" w:ascii="Times New Roman" w:hAnsi="Times New Roman" w:eastAsia="宋体"/>
                <w:bCs/>
                <w:lang w:val="en-US" w:eastAsia="zh-CN"/>
              </w:rPr>
              <w:t>②涂装、清洗区等涉水区域应做好防渗漏措施，并加强生产过程管理，涉水区域周边不允许有开放式的窨井口及雨水管路。</w:t>
            </w:r>
          </w:p>
        </w:tc>
        <w:tc>
          <w:tcPr>
            <w:tcW w:w="3728" w:type="dxa"/>
            <w:vAlign w:val="center"/>
          </w:tcPr>
          <w:p w14:paraId="59E1EED9">
            <w:pPr>
              <w:keepNext w:val="0"/>
              <w:keepLines w:val="0"/>
              <w:widowControl/>
              <w:suppressLineNumbers w:val="0"/>
              <w:spacing w:before="0" w:beforeAutospacing="0" w:after="0" w:afterAutospacing="0"/>
              <w:ind w:left="0" w:right="0"/>
              <w:jc w:val="left"/>
              <w:rPr>
                <w:rFonts w:hint="default" w:ascii="Times New Roman" w:hAnsi="Times New Roman" w:eastAsia="宋体"/>
                <w:bCs/>
                <w:lang w:val="en-US" w:eastAsia="zh-CN"/>
              </w:rPr>
            </w:pPr>
            <w:r>
              <w:rPr>
                <w:rFonts w:hint="default" w:ascii="Times New Roman" w:hAnsi="Times New Roman" w:eastAsia="宋体"/>
                <w:bCs/>
                <w:lang w:val="en-US" w:eastAsia="zh-CN"/>
              </w:rPr>
              <w:t>①</w:t>
            </w:r>
            <w:r>
              <w:rPr>
                <w:rFonts w:hint="eastAsia" w:ascii="Times New Roman" w:hAnsi="Times New Roman" w:eastAsia="宋体"/>
                <w:bCs/>
                <w:lang w:val="en-US" w:eastAsia="zh-CN"/>
              </w:rPr>
              <w:t>公司已</w:t>
            </w:r>
            <w:r>
              <w:rPr>
                <w:rFonts w:hint="default" w:ascii="Times New Roman" w:hAnsi="Times New Roman" w:eastAsia="宋体"/>
                <w:bCs/>
                <w:lang w:val="en-US" w:eastAsia="zh-CN"/>
              </w:rPr>
              <w:t>加强各污染防治措施管理，做好运行台账记录，确保污染物稳定达标排放。</w:t>
            </w:r>
          </w:p>
          <w:p w14:paraId="30FCD160">
            <w:pPr>
              <w:keepNext w:val="0"/>
              <w:keepLines w:val="0"/>
              <w:widowControl/>
              <w:suppressLineNumbers w:val="0"/>
              <w:spacing w:before="0" w:beforeAutospacing="0" w:after="0" w:afterAutospacing="0"/>
              <w:ind w:left="0" w:right="0"/>
              <w:jc w:val="left"/>
              <w:rPr>
                <w:rFonts w:hint="default" w:ascii="Times New Roman" w:hAnsi="Times New Roman" w:eastAsia="宋体"/>
                <w:bCs/>
                <w:lang w:val="en-US" w:eastAsia="zh-CN"/>
              </w:rPr>
            </w:pPr>
            <w:r>
              <w:rPr>
                <w:rFonts w:hint="default" w:ascii="Times New Roman" w:hAnsi="Times New Roman" w:eastAsia="宋体"/>
                <w:bCs/>
                <w:lang w:val="en-US" w:eastAsia="zh-CN"/>
              </w:rPr>
              <w:t>②涂装、清洗区等涉水区域</w:t>
            </w:r>
            <w:r>
              <w:rPr>
                <w:rFonts w:hint="eastAsia" w:ascii="Times New Roman" w:hAnsi="Times New Roman" w:eastAsia="宋体"/>
                <w:bCs/>
                <w:lang w:val="en-US" w:eastAsia="zh-CN"/>
              </w:rPr>
              <w:t>已</w:t>
            </w:r>
            <w:r>
              <w:rPr>
                <w:rFonts w:hint="default" w:ascii="Times New Roman" w:hAnsi="Times New Roman" w:eastAsia="宋体"/>
                <w:bCs/>
                <w:lang w:val="en-US" w:eastAsia="zh-CN"/>
              </w:rPr>
              <w:t>做好防渗漏措施，并加强生产过程管理口。</w:t>
            </w:r>
          </w:p>
        </w:tc>
      </w:tr>
    </w:tbl>
    <w:p w14:paraId="6000735B">
      <w:pPr>
        <w:widowControl/>
        <w:spacing w:line="360" w:lineRule="auto"/>
        <w:ind w:firstLine="482" w:firstLineChars="200"/>
        <w:jc w:val="left"/>
        <w:rPr>
          <w:rFonts w:ascii="Times New Roman" w:hAnsi="Times New Roman" w:eastAsia="宋体"/>
          <w:b/>
          <w:bCs/>
          <w:sz w:val="24"/>
          <w:szCs w:val="24"/>
        </w:rPr>
      </w:pPr>
      <w:r>
        <w:rPr>
          <w:rFonts w:ascii="Times New Roman" w:hAnsi="Times New Roman" w:eastAsia="宋体"/>
          <w:b/>
          <w:bCs/>
          <w:sz w:val="24"/>
          <w:szCs w:val="24"/>
        </w:rPr>
        <w:t>2.2企业环境管理</w:t>
      </w:r>
    </w:p>
    <w:p w14:paraId="509D87C8">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公司设置环保专员负责企业环境管理相关事宜，定期对环保设备进行维护保养，并已制定环境管理制度和环境监测计划。</w:t>
      </w:r>
    </w:p>
    <w:p w14:paraId="2C264F3D">
      <w:pPr>
        <w:widowControl/>
        <w:spacing w:line="360" w:lineRule="auto"/>
        <w:ind w:firstLine="482" w:firstLineChars="200"/>
        <w:jc w:val="left"/>
        <w:rPr>
          <w:rFonts w:ascii="Times New Roman" w:hAnsi="Times New Roman" w:eastAsia="宋体"/>
          <w:b/>
          <w:bCs/>
          <w:sz w:val="24"/>
          <w:szCs w:val="24"/>
        </w:rPr>
      </w:pPr>
      <w:r>
        <w:rPr>
          <w:rFonts w:ascii="Times New Roman" w:hAnsi="Times New Roman" w:eastAsia="宋体"/>
          <w:b/>
          <w:bCs/>
          <w:sz w:val="24"/>
          <w:szCs w:val="24"/>
        </w:rPr>
        <w:t>2.3其他措施落实情况</w:t>
      </w:r>
    </w:p>
    <w:p w14:paraId="78244713">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企业不涉及如林地补偿、珍稀动植物保护、区域环境整治、相关外围工程建设等情况。</w:t>
      </w:r>
    </w:p>
    <w:p w14:paraId="6730AD94">
      <w:pPr>
        <w:widowControl/>
        <w:spacing w:line="360" w:lineRule="auto"/>
        <w:ind w:firstLine="482" w:firstLineChars="200"/>
        <w:jc w:val="left"/>
        <w:rPr>
          <w:rFonts w:ascii="Times New Roman" w:hAnsi="Times New Roman" w:eastAsia="宋体"/>
          <w:b/>
          <w:bCs/>
          <w:sz w:val="24"/>
          <w:szCs w:val="24"/>
        </w:rPr>
      </w:pPr>
      <w:r>
        <w:rPr>
          <w:rFonts w:ascii="Times New Roman" w:hAnsi="Times New Roman" w:eastAsia="宋体"/>
          <w:b/>
          <w:bCs/>
          <w:sz w:val="24"/>
          <w:szCs w:val="24"/>
        </w:rPr>
        <w:t>3整改工作情况</w:t>
      </w:r>
    </w:p>
    <w:p w14:paraId="5867FF7D">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sz w:val="24"/>
          <w:szCs w:val="24"/>
        </w:rPr>
        <w:t>公司整改工作的情况具体如下：</w:t>
      </w:r>
    </w:p>
    <w:tbl>
      <w:tblPr>
        <w:tblStyle w:val="120"/>
        <w:tblW w:w="4842"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896"/>
        <w:gridCol w:w="3886"/>
        <w:gridCol w:w="3897"/>
      </w:tblGrid>
      <w:tr w14:paraId="51F2E5D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87" w:hRule="atLeast"/>
          <w:jc w:val="center"/>
        </w:trPr>
        <w:tc>
          <w:tcPr>
            <w:tcW w:w="1896" w:type="dxa"/>
            <w:vAlign w:val="center"/>
          </w:tcPr>
          <w:p w14:paraId="65398757">
            <w:pPr>
              <w:keepNext w:val="0"/>
              <w:keepLines w:val="0"/>
              <w:widowControl/>
              <w:suppressLineNumbers w:val="0"/>
              <w:spacing w:before="0" w:beforeAutospacing="0" w:after="0" w:afterAutospacing="0"/>
              <w:ind w:left="0" w:right="0"/>
              <w:jc w:val="center"/>
              <w:rPr>
                <w:rFonts w:hint="default" w:ascii="Times New Roman" w:hAnsi="Times New Roman" w:eastAsia="宋体"/>
                <w:b/>
                <w:bCs/>
              </w:rPr>
            </w:pPr>
            <w:r>
              <w:rPr>
                <w:rFonts w:hint="default" w:ascii="Times New Roman" w:hAnsi="Times New Roman" w:eastAsia="宋体"/>
                <w:b/>
                <w:bCs/>
              </w:rPr>
              <w:t>时间点</w:t>
            </w:r>
          </w:p>
        </w:tc>
        <w:tc>
          <w:tcPr>
            <w:tcW w:w="3887" w:type="dxa"/>
            <w:vAlign w:val="center"/>
          </w:tcPr>
          <w:p w14:paraId="714FC84A">
            <w:pPr>
              <w:keepNext w:val="0"/>
              <w:keepLines w:val="0"/>
              <w:widowControl/>
              <w:suppressLineNumbers w:val="0"/>
              <w:spacing w:before="0" w:beforeAutospacing="0" w:after="0" w:afterAutospacing="0"/>
              <w:ind w:left="0" w:right="0"/>
              <w:jc w:val="center"/>
              <w:rPr>
                <w:rFonts w:hint="default" w:ascii="Times New Roman" w:hAnsi="Times New Roman" w:eastAsia="宋体"/>
                <w:b/>
                <w:bCs/>
              </w:rPr>
            </w:pPr>
            <w:r>
              <w:rPr>
                <w:rFonts w:hint="default" w:ascii="Times New Roman" w:hAnsi="Times New Roman" w:eastAsia="宋体"/>
                <w:b/>
                <w:bCs/>
              </w:rPr>
              <w:t>整改内容</w:t>
            </w:r>
          </w:p>
        </w:tc>
        <w:tc>
          <w:tcPr>
            <w:tcW w:w="3898" w:type="dxa"/>
            <w:vAlign w:val="center"/>
          </w:tcPr>
          <w:p w14:paraId="08CD14C1">
            <w:pPr>
              <w:keepNext w:val="0"/>
              <w:keepLines w:val="0"/>
              <w:widowControl/>
              <w:suppressLineNumbers w:val="0"/>
              <w:spacing w:before="0" w:beforeAutospacing="0" w:after="0" w:afterAutospacing="0"/>
              <w:ind w:left="0" w:right="0"/>
              <w:jc w:val="center"/>
              <w:rPr>
                <w:rFonts w:hint="default" w:ascii="Times New Roman" w:hAnsi="Times New Roman" w:eastAsia="宋体"/>
                <w:b/>
                <w:bCs/>
              </w:rPr>
            </w:pPr>
            <w:r>
              <w:rPr>
                <w:rFonts w:hint="default" w:ascii="Times New Roman" w:hAnsi="Times New Roman" w:eastAsia="宋体"/>
                <w:b/>
                <w:bCs/>
              </w:rPr>
              <w:t>整改效果</w:t>
            </w:r>
          </w:p>
        </w:tc>
      </w:tr>
      <w:tr w14:paraId="5B9D59B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40" w:hRule="atLeast"/>
          <w:jc w:val="center"/>
        </w:trPr>
        <w:tc>
          <w:tcPr>
            <w:tcW w:w="1896" w:type="dxa"/>
            <w:vAlign w:val="center"/>
          </w:tcPr>
          <w:p w14:paraId="62DBCDA0">
            <w:pPr>
              <w:keepNext w:val="0"/>
              <w:keepLines w:val="0"/>
              <w:widowControl/>
              <w:suppressLineNumbers w:val="0"/>
              <w:spacing w:before="0" w:beforeAutospacing="0" w:after="0" w:afterAutospacing="0"/>
              <w:ind w:left="0" w:right="0"/>
              <w:jc w:val="center"/>
              <w:rPr>
                <w:rFonts w:hint="default" w:ascii="Times New Roman" w:hAnsi="Times New Roman" w:eastAsia="宋体"/>
              </w:rPr>
            </w:pPr>
            <w:r>
              <w:rPr>
                <w:rFonts w:hint="default" w:ascii="Times New Roman" w:hAnsi="Times New Roman" w:eastAsia="宋体"/>
              </w:rPr>
              <w:t>竣工后验收前</w:t>
            </w:r>
          </w:p>
        </w:tc>
        <w:tc>
          <w:tcPr>
            <w:tcW w:w="3887" w:type="dxa"/>
            <w:vAlign w:val="center"/>
          </w:tcPr>
          <w:p w14:paraId="1F3B204C">
            <w:pPr>
              <w:keepNext w:val="0"/>
              <w:keepLines w:val="0"/>
              <w:widowControl/>
              <w:suppressLineNumbers w:val="0"/>
              <w:spacing w:before="0" w:beforeAutospacing="0" w:after="0" w:afterAutospacing="0"/>
              <w:ind w:left="0" w:right="0"/>
              <w:jc w:val="center"/>
              <w:rPr>
                <w:rFonts w:hint="default" w:ascii="Times New Roman" w:hAnsi="Times New Roman" w:eastAsia="宋体"/>
              </w:rPr>
            </w:pPr>
            <w:r>
              <w:rPr>
                <w:rFonts w:hint="default" w:ascii="Times New Roman" w:hAnsi="Times New Roman" w:eastAsia="宋体"/>
              </w:rPr>
              <w:t>一般固废仓库清理</w:t>
            </w:r>
          </w:p>
        </w:tc>
        <w:tc>
          <w:tcPr>
            <w:tcW w:w="3898" w:type="dxa"/>
            <w:vAlign w:val="center"/>
          </w:tcPr>
          <w:p w14:paraId="432588EE">
            <w:pPr>
              <w:keepNext w:val="0"/>
              <w:keepLines w:val="0"/>
              <w:widowControl/>
              <w:suppressLineNumbers w:val="0"/>
              <w:spacing w:before="0" w:beforeAutospacing="0" w:after="0" w:afterAutospacing="0"/>
              <w:ind w:left="0" w:right="0"/>
              <w:jc w:val="center"/>
              <w:rPr>
                <w:rFonts w:hint="default" w:ascii="Times New Roman" w:hAnsi="Times New Roman" w:eastAsia="宋体"/>
              </w:rPr>
            </w:pPr>
            <w:r>
              <w:rPr>
                <w:rFonts w:hint="default" w:ascii="Times New Roman" w:hAnsi="Times New Roman" w:eastAsia="宋体"/>
              </w:rPr>
              <w:t>一般固废仓库变得有序</w:t>
            </w:r>
          </w:p>
        </w:tc>
      </w:tr>
      <w:tr w14:paraId="6C1AC2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40" w:hRule="atLeast"/>
          <w:jc w:val="center"/>
        </w:trPr>
        <w:tc>
          <w:tcPr>
            <w:tcW w:w="1896" w:type="dxa"/>
            <w:vAlign w:val="center"/>
          </w:tcPr>
          <w:p w14:paraId="4E6BF7ED">
            <w:pPr>
              <w:keepNext w:val="0"/>
              <w:keepLines w:val="0"/>
              <w:widowControl/>
              <w:suppressLineNumbers w:val="0"/>
              <w:spacing w:before="0" w:beforeAutospacing="0" w:after="0" w:afterAutospacing="0"/>
              <w:ind w:left="0" w:right="0"/>
              <w:jc w:val="center"/>
              <w:rPr>
                <w:rFonts w:hint="default" w:ascii="Times New Roman" w:hAnsi="Times New Roman" w:eastAsia="宋体"/>
              </w:rPr>
            </w:pPr>
            <w:r>
              <w:rPr>
                <w:rFonts w:hint="default" w:ascii="Times New Roman" w:hAnsi="Times New Roman" w:eastAsia="宋体"/>
              </w:rPr>
              <w:t>验收监测期间</w:t>
            </w:r>
          </w:p>
        </w:tc>
        <w:tc>
          <w:tcPr>
            <w:tcW w:w="3887" w:type="dxa"/>
            <w:vAlign w:val="center"/>
          </w:tcPr>
          <w:p w14:paraId="032F2FE6">
            <w:pPr>
              <w:keepNext w:val="0"/>
              <w:keepLines w:val="0"/>
              <w:widowControl/>
              <w:suppressLineNumbers w:val="0"/>
              <w:spacing w:before="0" w:beforeAutospacing="0" w:after="0" w:afterAutospacing="0"/>
              <w:ind w:left="0" w:right="0"/>
              <w:jc w:val="center"/>
              <w:rPr>
                <w:rFonts w:hint="default" w:ascii="Times New Roman" w:hAnsi="Times New Roman" w:eastAsia="宋体"/>
              </w:rPr>
            </w:pPr>
            <w:r>
              <w:rPr>
                <w:rFonts w:hint="default" w:ascii="Times New Roman" w:hAnsi="Times New Roman" w:eastAsia="宋体"/>
              </w:rPr>
              <w:t>厂区内清洁清扫</w:t>
            </w:r>
          </w:p>
        </w:tc>
        <w:tc>
          <w:tcPr>
            <w:tcW w:w="3898" w:type="dxa"/>
            <w:vAlign w:val="center"/>
          </w:tcPr>
          <w:p w14:paraId="1728B9FC">
            <w:pPr>
              <w:keepNext w:val="0"/>
              <w:keepLines w:val="0"/>
              <w:widowControl/>
              <w:suppressLineNumbers w:val="0"/>
              <w:spacing w:before="0" w:beforeAutospacing="0" w:after="0" w:afterAutospacing="0"/>
              <w:ind w:left="0" w:right="0"/>
              <w:jc w:val="center"/>
              <w:rPr>
                <w:rFonts w:hint="default" w:ascii="Times New Roman" w:hAnsi="Times New Roman" w:eastAsia="宋体"/>
              </w:rPr>
            </w:pPr>
            <w:r>
              <w:rPr>
                <w:rFonts w:hint="default" w:ascii="Times New Roman" w:hAnsi="Times New Roman" w:eastAsia="宋体"/>
              </w:rPr>
              <w:t>厂区变整洁</w:t>
            </w:r>
          </w:p>
        </w:tc>
      </w:tr>
      <w:tr w14:paraId="6DCF227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38" w:hRule="atLeast"/>
          <w:jc w:val="center"/>
        </w:trPr>
        <w:tc>
          <w:tcPr>
            <w:tcW w:w="1896" w:type="dxa"/>
            <w:vAlign w:val="center"/>
          </w:tcPr>
          <w:p w14:paraId="4B79149F">
            <w:pPr>
              <w:keepNext w:val="0"/>
              <w:keepLines w:val="0"/>
              <w:widowControl/>
              <w:suppressLineNumbers w:val="0"/>
              <w:spacing w:before="0" w:beforeAutospacing="0" w:after="0" w:afterAutospacing="0"/>
              <w:ind w:left="0" w:right="0"/>
              <w:jc w:val="center"/>
              <w:rPr>
                <w:rFonts w:hint="default" w:ascii="Times New Roman" w:hAnsi="Times New Roman" w:eastAsia="宋体"/>
                <w:highlight w:val="none"/>
              </w:rPr>
            </w:pPr>
            <w:r>
              <w:rPr>
                <w:rFonts w:hint="default" w:ascii="Times New Roman" w:hAnsi="Times New Roman" w:eastAsia="宋体"/>
                <w:highlight w:val="red"/>
              </w:rPr>
              <w:t>提出验收意见</w:t>
            </w:r>
          </w:p>
        </w:tc>
        <w:tc>
          <w:tcPr>
            <w:tcW w:w="3887" w:type="dxa"/>
            <w:vAlign w:val="center"/>
          </w:tcPr>
          <w:p w14:paraId="6F95B604">
            <w:pPr>
              <w:keepNext w:val="0"/>
              <w:keepLines w:val="0"/>
              <w:widowControl/>
              <w:suppressLineNumbers w:val="0"/>
              <w:spacing w:before="0" w:beforeAutospacing="0" w:after="0" w:afterAutospacing="0"/>
              <w:ind w:left="0" w:right="0"/>
              <w:jc w:val="left"/>
              <w:rPr>
                <w:rFonts w:hint="default" w:ascii="Times New Roman" w:hAnsi="Times New Roman" w:eastAsia="宋体"/>
                <w:sz w:val="36"/>
                <w:szCs w:val="36"/>
                <w:highlight w:val="none"/>
                <w:lang w:val="en-US" w:eastAsia="zh-CN"/>
              </w:rPr>
            </w:pPr>
          </w:p>
        </w:tc>
        <w:tc>
          <w:tcPr>
            <w:tcW w:w="3898" w:type="dxa"/>
            <w:vAlign w:val="center"/>
          </w:tcPr>
          <w:p w14:paraId="1A6473B9">
            <w:pPr>
              <w:keepNext w:val="0"/>
              <w:keepLines w:val="0"/>
              <w:widowControl/>
              <w:suppressLineNumbers w:val="0"/>
              <w:spacing w:before="0" w:beforeAutospacing="0" w:after="0" w:afterAutospacing="0"/>
              <w:ind w:left="0" w:right="0"/>
              <w:jc w:val="left"/>
              <w:rPr>
                <w:rFonts w:hint="default" w:ascii="Times New Roman" w:hAnsi="Times New Roman" w:eastAsia="宋体"/>
                <w:highlight w:val="none"/>
                <w:lang w:val="en-US" w:eastAsia="zh-CN"/>
              </w:rPr>
            </w:pPr>
          </w:p>
        </w:tc>
      </w:tr>
    </w:tbl>
    <w:p w14:paraId="2CA31A80">
      <w:pPr>
        <w:rPr>
          <w:rFonts w:hint="eastAsia" w:ascii="Times New Roman" w:hAnsi="Times New Roman" w:eastAsiaTheme="majorEastAsia" w:cstheme="majorBidi"/>
          <w:b/>
          <w:bCs w:val="0"/>
          <w:i w:val="0"/>
          <w:iCs w:val="0"/>
          <w:kern w:val="44"/>
          <w:sz w:val="32"/>
          <w:szCs w:val="32"/>
          <w:highlight w:val="none"/>
          <w:lang w:val="en-US" w:eastAsia="zh-CN" w:bidi="ar-SA"/>
        </w:rPr>
      </w:pPr>
      <w:r>
        <w:rPr>
          <w:rFonts w:hint="eastAsia" w:ascii="Times New Roman" w:hAnsi="Times New Roman" w:eastAsiaTheme="majorEastAsia" w:cstheme="majorBidi"/>
          <w:b/>
          <w:bCs w:val="0"/>
          <w:i w:val="0"/>
          <w:iCs w:val="0"/>
          <w:kern w:val="44"/>
          <w:sz w:val="32"/>
          <w:szCs w:val="32"/>
          <w:highlight w:val="none"/>
          <w:lang w:val="en-US" w:eastAsia="zh-CN" w:bidi="ar-SA"/>
        </w:rPr>
        <w:br w:type="page"/>
      </w:r>
    </w:p>
    <w:p w14:paraId="2330FDE8">
      <w:pPr>
        <w:pStyle w:val="16"/>
        <w:outlineLvl w:val="0"/>
        <w:rPr>
          <w:rFonts w:hint="default" w:ascii="Times New Roman" w:hAnsi="Times New Roman" w:eastAsiaTheme="majorEastAsia" w:cstheme="majorBidi"/>
          <w:b/>
          <w:bCs w:val="0"/>
          <w:i w:val="0"/>
          <w:iCs w:val="0"/>
          <w:kern w:val="44"/>
          <w:sz w:val="32"/>
          <w:szCs w:val="32"/>
          <w:highlight w:val="none"/>
          <w:lang w:val="en-US" w:eastAsia="zh-CN" w:bidi="ar-SA"/>
        </w:rPr>
      </w:pPr>
      <w:bookmarkStart w:id="159" w:name="_Toc12966"/>
      <w:r>
        <w:rPr>
          <w:rFonts w:hint="eastAsia" w:ascii="Times New Roman" w:hAnsi="Times New Roman" w:eastAsiaTheme="majorEastAsia" w:cstheme="majorBidi"/>
          <w:b/>
          <w:bCs w:val="0"/>
          <w:i w:val="0"/>
          <w:iCs w:val="0"/>
          <w:kern w:val="44"/>
          <w:sz w:val="32"/>
          <w:szCs w:val="32"/>
          <w:highlight w:val="none"/>
          <w:lang w:val="en-US" w:eastAsia="zh-CN" w:bidi="ar-SA"/>
        </w:rPr>
        <w:t>附件14 检测报告</w:t>
      </w:r>
      <w:bookmarkEnd w:id="159"/>
    </w:p>
    <w:sectPr>
      <w:footerReference r:id="rId14" w:type="default"/>
      <w:pgSz w:w="11905" w:h="16838"/>
      <w:pgMar w:top="1134" w:right="992" w:bottom="850" w:left="1134" w:header="794" w:footer="794" w:gutter="0"/>
      <w:pgBorders>
        <w:top w:val="none" w:sz="0" w:space="0"/>
        <w:left w:val="none" w:sz="0" w:space="0"/>
        <w:bottom w:val="none" w:sz="0" w:space="0"/>
        <w:right w:val="none" w:sz="0" w:space="0"/>
      </w:pgBorders>
      <w:pgNumType w:fmt="decimal"/>
      <w:cols w:space="0" w:num="1"/>
      <w:rtlGutter w:val="0"/>
      <w:docGrid w:linePitch="328"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2"/>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
    <w:panose1 w:val="02010609060101010101"/>
    <w:charset w:val="86"/>
    <w:family w:val="modern"/>
    <w:pitch w:val="default"/>
    <w:sig w:usb0="800002BF" w:usb1="38CF7CFA" w:usb2="00000016" w:usb3="00000000" w:csb0="00040001" w:csb1="00000000"/>
  </w:font>
  <w:font w:name="ˎ̥">
    <w:altName w:val="Times New Roman"/>
    <w:panose1 w:val="00000000000000000000"/>
    <w:charset w:val="00"/>
    <w:family w:val="roman"/>
    <w:pitch w:val="default"/>
    <w:sig w:usb0="00000000" w:usb1="00000000" w:usb2="00000000" w:usb3="00000000" w:csb0="00000000"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楷体_GB2312">
    <w:altName w:val="楷体"/>
    <w:panose1 w:val="02010609030101010101"/>
    <w:charset w:val="86"/>
    <w:family w:val="modern"/>
    <w:pitch w:val="default"/>
    <w:sig w:usb0="00000000" w:usb1="00000000" w:usb2="00000000" w:usb3="00000000" w:csb0="00040000" w:csb1="0000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00006FF" w:usb1="4000205B" w:usb2="00000010" w:usb3="00000000" w:csb0="2000019F" w:csb1="00000000"/>
  </w:font>
  <w:font w:name="Georgia">
    <w:panose1 w:val="02040502050405020303"/>
    <w:charset w:val="00"/>
    <w:family w:val="roman"/>
    <w:pitch w:val="default"/>
    <w:sig w:usb0="00000287" w:usb1="00000000" w:usb2="00000000" w:usb3="00000000" w:csb0="2000009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华文中宋">
    <w:panose1 w:val="02010600040101010101"/>
    <w:charset w:val="86"/>
    <w:family w:val="auto"/>
    <w:pitch w:val="default"/>
    <w:sig w:usb0="00000287" w:usb1="080F0000" w:usb2="00000000" w:usb3="00000000" w:csb0="0004009F" w:csb1="DFD70000"/>
  </w:font>
  <w:font w:name="Wingdings 2">
    <w:panose1 w:val="05020102010507070707"/>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2D5B1E">
    <w:pPr>
      <w:pStyle w:val="22"/>
      <w:jc w:val="center"/>
      <w:rPr>
        <w:rFonts w:ascii="Times New Roman" w:hAnsi="Times New Roman" w:cs="Times New Roman"/>
      </w:rPr>
    </w:pPr>
  </w:p>
  <w:p w14:paraId="6E6CCCEA">
    <w:pPr>
      <w:pStyle w:val="22"/>
      <w:rPr>
        <w:rFonts w:ascii="Times New Roman" w:hAnsi="Times New Roman" w:cs="Times New Roma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11888926"/>
    </w:sdtPr>
    <w:sdtEndPr>
      <w:rPr>
        <w:rFonts w:ascii="Times New Roman" w:hAnsi="Times New Roman" w:cs="Times New Roman"/>
      </w:rPr>
    </w:sdtEndPr>
    <w:sdtContent>
      <w:p w14:paraId="185595C3">
        <w:pPr>
          <w:pStyle w:val="22"/>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IV</w:t>
        </w:r>
        <w:r>
          <w:rPr>
            <w:rFonts w:ascii="Times New Roman" w:hAnsi="Times New Roman" w:cs="Times New Roman"/>
          </w:rPr>
          <w:fldChar w:fldCharType="end"/>
        </w:r>
      </w:p>
    </w:sdtContent>
  </w:sdt>
  <w:p w14:paraId="6F4E2CEE">
    <w:pPr>
      <w:pStyle w:val="22"/>
      <w:rPr>
        <w:rFonts w:ascii="Times New Roman" w:hAnsi="Times New Roman"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C20D8A">
    <w:pPr>
      <w:pStyle w:val="22"/>
      <w:rPr>
        <w:rFonts w:ascii="Times New Roman" w:hAnsi="Times New Roman" w:cs="Times New Roman"/>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96" name="文本框 29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C8F2D5">
                          <w:pPr>
                            <w:pStyle w:val="2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obZAQ0AgAAZQQAAA4AAABkcnMvZTJvRG9jLnhtbK1UzY7TMBC+I/EO&#10;lu80aRFVqZ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qG2QENAIAAGUEAAAOAAAAAAAAAAEAIAAAAB8BAABkcnMvZTJvRG9jLnhtbFBL&#10;BQYAAAAABgAGAFkBAADFBQAAAAA=&#10;">
              <v:fill on="f" focussize="0,0"/>
              <v:stroke on="f" weight="0.5pt"/>
              <v:imagedata o:title=""/>
              <o:lock v:ext="edit" aspectratio="f"/>
              <v:textbox inset="0mm,0mm,0mm,0mm" style="mso-fit-shape-to-text:t;">
                <w:txbxContent>
                  <w:p w14:paraId="3DC8F2D5">
                    <w:pPr>
                      <w:pStyle w:val="2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51CA1A">
    <w:pPr>
      <w:pStyle w:val="22"/>
      <w:wordWrap w:val="0"/>
      <w:rPr>
        <w:kern w:val="0"/>
        <w:szCs w:val="21"/>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99" name="文本框 9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BF9295">
                          <w:pPr>
                            <w:pStyle w:val="22"/>
                          </w:pPr>
                          <w:r>
                            <w:fldChar w:fldCharType="begin"/>
                          </w:r>
                          <w:r>
                            <w:instrText xml:space="preserve"> PAGE  \* MERGEFORMAT </w:instrText>
                          </w:r>
                          <w:r>
                            <w:fldChar w:fldCharType="separate"/>
                          </w:r>
                          <w:r>
                            <w:t>62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n2inEzAgAAYw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fU6KZQsVP37+d&#10;fvw6/fxKcAaBWutniHuwiAzdW9OhbYZzj8PIu6ucil8wIvBD3uNFXtEFwuOl6WQ6zeHi8A0b4GeP&#10;163z4Z0wikSjoA71S7Kyw8aHPnQIidm0WTdSphpKTdqCXr1+k6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n2inEzAgAAYwQAAA4AAAAAAAAAAQAgAAAAHwEAAGRycy9lMm9Eb2MueG1sUEsF&#10;BgAAAAAGAAYAWQEAAMQFAAAAAA==&#10;">
              <v:fill on="f" focussize="0,0"/>
              <v:stroke on="f" weight="0.5pt"/>
              <v:imagedata o:title=""/>
              <o:lock v:ext="edit" aspectratio="f"/>
              <v:textbox inset="0mm,0mm,0mm,0mm" style="mso-fit-shape-to-text:t;">
                <w:txbxContent>
                  <w:p w14:paraId="37BF9295">
                    <w:pPr>
                      <w:pStyle w:val="22"/>
                    </w:pPr>
                    <w:r>
                      <w:fldChar w:fldCharType="begin"/>
                    </w:r>
                    <w:r>
                      <w:instrText xml:space="preserve"> PAGE  \* MERGEFORMAT </w:instrText>
                    </w:r>
                    <w:r>
                      <w:fldChar w:fldCharType="separate"/>
                    </w:r>
                    <w:r>
                      <w:t>62</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2E9B46">
    <w:pPr>
      <w:pStyle w:val="22"/>
      <w:wordWrap w:val="0"/>
      <w:ind w:right="360"/>
      <w:rPr>
        <w:rFonts w:ascii="Times New Roman" w:hAnsi="Times New Roman" w:cs="Times New Roman"/>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00" name="文本框 10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6DA1625">
                          <w:pPr>
                            <w:pStyle w:val="22"/>
                          </w:pPr>
                          <w:r>
                            <w:fldChar w:fldCharType="begin"/>
                          </w:r>
                          <w:r>
                            <w:instrText xml:space="preserve"> PAGE  \* MERGEFORMAT </w:instrText>
                          </w:r>
                          <w:r>
                            <w:fldChar w:fldCharType="separate"/>
                          </w:r>
                          <w:r>
                            <w:t>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TnCo8x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5wqPMQIAAGUEAAAOAAAAAAAAAAEAIAAAAB8BAABkcnMvZTJvRG9jLnhtbFBLBQYA&#10;AAAABgAGAFkBAADCBQAAAAA=&#10;">
              <v:fill on="f" focussize="0,0"/>
              <v:stroke on="f" weight="0.5pt"/>
              <v:imagedata o:title=""/>
              <o:lock v:ext="edit" aspectratio="f"/>
              <v:textbox inset="0mm,0mm,0mm,0mm" style="mso-fit-shape-to-text:t;">
                <w:txbxContent>
                  <w:p w14:paraId="06DA1625">
                    <w:pPr>
                      <w:pStyle w:val="22"/>
                    </w:pPr>
                    <w:r>
                      <w:fldChar w:fldCharType="begin"/>
                    </w:r>
                    <w:r>
                      <w:instrText xml:space="preserve"> PAGE  \* MERGEFORMAT </w:instrText>
                    </w:r>
                    <w:r>
                      <w:fldChar w:fldCharType="separate"/>
                    </w:r>
                    <w:r>
                      <w:t>7</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327F1B">
    <w:pPr>
      <w:pStyle w:val="22"/>
      <w:tabs>
        <w:tab w:val="right" w:pos="7952"/>
      </w:tabs>
      <w:ind w:right="360"/>
      <w:jc w:val="both"/>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01" name="文本框 10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E2506A">
                          <w:pPr>
                            <w:pStyle w:val="22"/>
                          </w:pPr>
                          <w:r>
                            <w:fldChar w:fldCharType="begin"/>
                          </w:r>
                          <w:r>
                            <w:instrText xml:space="preserve"> PAGE  \* MERGEFORMAT </w:instrText>
                          </w:r>
                          <w:r>
                            <w:fldChar w:fldCharType="separate"/>
                          </w:r>
                          <w:r>
                            <w:t>21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T1uUEzICAABlBAAADgAAAAAAAAABACAAAAAfAQAAZHJzL2Uyb0RvYy54bWxQSwUG&#10;AAAAAAYABgBZAQAAwwUAAAAA&#10;">
              <v:fill on="f" focussize="0,0"/>
              <v:stroke on="f" weight="0.5pt"/>
              <v:imagedata o:title=""/>
              <o:lock v:ext="edit" aspectratio="f"/>
              <v:textbox inset="0mm,0mm,0mm,0mm" style="mso-fit-shape-to-text:t;">
                <w:txbxContent>
                  <w:p w14:paraId="70E2506A">
                    <w:pPr>
                      <w:pStyle w:val="22"/>
                    </w:pPr>
                    <w:r>
                      <w:fldChar w:fldCharType="begin"/>
                    </w:r>
                    <w:r>
                      <w:instrText xml:space="preserve"> PAGE  \* MERGEFORMAT </w:instrText>
                    </w:r>
                    <w:r>
                      <w:fldChar w:fldCharType="separate"/>
                    </w:r>
                    <w:r>
                      <w:t>21</w:t>
                    </w:r>
                    <w:r>
                      <w:fldChar w:fldCharType="end"/>
                    </w:r>
                  </w:p>
                </w:txbxContent>
              </v:textbox>
            </v:shape>
          </w:pict>
        </mc:Fallback>
      </mc:AlternateContent>
    </w:r>
    <w:r>
      <w:rPr>
        <w:rStyle w:val="37"/>
      </w:rPr>
      <w:tab/>
    </w:r>
    <w:r>
      <w:rPr>
        <w:rStyle w:val="37"/>
      </w:rPr>
      <w:tab/>
    </w:r>
    <w:r>
      <w:rPr>
        <w:rStyle w:val="37"/>
      </w:rPr>
      <w:t xml:space="preserve">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0D761A">
    <w:pPr>
      <w:pStyle w:val="22"/>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2" name="文本框 10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2D4FAC1">
                          <w:pPr>
                            <w:pStyle w:val="22"/>
                          </w:pPr>
                          <w:r>
                            <w:fldChar w:fldCharType="begin"/>
                          </w:r>
                          <w:r>
                            <w:instrText xml:space="preserve"> PAGE  \* MERGEFORMAT </w:instrText>
                          </w:r>
                          <w:r>
                            <w:fldChar w:fldCharType="separate"/>
                          </w:r>
                          <w:r>
                            <w:t>23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OZRm0zAgAAZQQAAA4AAAAAAAAAAQAgAAAAHwEAAGRycy9lMm9Eb2MueG1sUEsF&#10;BgAAAAAGAAYAWQEAAMQFAAAAAA==&#10;">
              <v:fill on="f" focussize="0,0"/>
              <v:stroke on="f" weight="0.5pt"/>
              <v:imagedata o:title=""/>
              <o:lock v:ext="edit" aspectratio="f"/>
              <v:textbox inset="0mm,0mm,0mm,0mm" style="mso-fit-shape-to-text:t;">
                <w:txbxContent>
                  <w:p w14:paraId="72D4FAC1">
                    <w:pPr>
                      <w:pStyle w:val="22"/>
                    </w:pPr>
                    <w:r>
                      <w:fldChar w:fldCharType="begin"/>
                    </w:r>
                    <w:r>
                      <w:instrText xml:space="preserve"> PAGE  \* MERGEFORMAT </w:instrText>
                    </w:r>
                    <w:r>
                      <w:fldChar w:fldCharType="separate"/>
                    </w:r>
                    <w:r>
                      <w:t>23</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B56D7A">
    <w:pPr>
      <w:pStyle w:val="22"/>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03" name="文本框 10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21931F">
                          <w:pPr>
                            <w:pStyle w:val="22"/>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YJdjxNAIAAGUEAAAOAAAAAAAAAAEAIAAAAB8BAABkcnMvZTJvRG9jLnhtbFBL&#10;BQYAAAAABgAGAFkBAADFBQAAAAA=&#10;">
              <v:fill on="f" focussize="0,0"/>
              <v:stroke on="f" weight="0.5pt"/>
              <v:imagedata o:title=""/>
              <o:lock v:ext="edit" aspectratio="f"/>
              <v:textbox inset="0mm,0mm,0mm,0mm" style="mso-fit-shape-to-text:t;">
                <w:txbxContent>
                  <w:p w14:paraId="2721931F">
                    <w:pPr>
                      <w:pStyle w:val="22"/>
                    </w:pPr>
                    <w:r>
                      <w:fldChar w:fldCharType="begin"/>
                    </w:r>
                    <w:r>
                      <w:instrText xml:space="preserve"> PAGE  \* MERGEFORMAT </w:instrText>
                    </w:r>
                    <w:r>
                      <w:fldChar w:fldCharType="separate"/>
                    </w:r>
                    <w:r>
                      <w:t>58</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CDB2CD">
    <w:pPr>
      <w:pStyle w:val="23"/>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9F40C4">
    <w:pPr>
      <w:pStyle w:val="23"/>
      <w:rPr>
        <w:rFonts w:hint="eastAsia" w:eastAsiaTheme="minorEastAsia"/>
        <w:lang w:eastAsia="zh-CN"/>
      </w:rPr>
    </w:pPr>
    <w:r>
      <w:rPr>
        <w:rFonts w:hint="eastAsia"/>
        <w:lang w:eastAsia="zh-CN"/>
      </w:rPr>
      <w:t>武义嘉新金属制品有限公司年产350万套咖啡壶技改项目</w:t>
    </w:r>
  </w:p>
  <w:p w14:paraId="14DF8B0E">
    <w:pPr>
      <w:pStyle w:val="23"/>
    </w:pPr>
    <w:r>
      <w:rPr>
        <w:rFonts w:hint="eastAsia"/>
      </w:rPr>
      <w:t>竣工环境保护验收监测报告</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8CA4E2">
    <w:pPr>
      <w:pStyle w:val="23"/>
      <w:rPr>
        <w:rFonts w:hint="eastAsia" w:eastAsiaTheme="minorEastAsia"/>
        <w:lang w:eastAsia="zh-CN"/>
      </w:rPr>
    </w:pPr>
    <w:r>
      <w:rPr>
        <w:rFonts w:hint="eastAsia"/>
        <w:lang w:eastAsia="zh-CN"/>
      </w:rPr>
      <w:t>武义嘉新金属制品有限公司年产350万套咖啡壶技改项目</w:t>
    </w:r>
  </w:p>
  <w:p w14:paraId="1A0E4B2F">
    <w:pPr>
      <w:pStyle w:val="23"/>
      <w:rPr>
        <w:rFonts w:hint="eastAsia"/>
        <w:lang w:eastAsia="zh-CN"/>
      </w:rPr>
    </w:pPr>
    <w:r>
      <w:rPr>
        <w:rFonts w:hint="eastAsia"/>
      </w:rPr>
      <w:t>竣工环境保护验收监测报告</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D0838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B2F4F7"/>
    <w:multiLevelType w:val="singleLevel"/>
    <w:tmpl w:val="B4B2F4F7"/>
    <w:lvl w:ilvl="0" w:tentative="0">
      <w:start w:val="1"/>
      <w:numFmt w:val="decimal"/>
      <w:suff w:val="nothing"/>
      <w:lvlText w:val="（%1）"/>
      <w:lvlJc w:val="left"/>
    </w:lvl>
  </w:abstractNum>
  <w:abstractNum w:abstractNumId="1">
    <w:nsid w:val="B7CF8E98"/>
    <w:multiLevelType w:val="singleLevel"/>
    <w:tmpl w:val="B7CF8E98"/>
    <w:lvl w:ilvl="0" w:tentative="0">
      <w:start w:val="1"/>
      <w:numFmt w:val="decimal"/>
      <w:suff w:val="nothing"/>
      <w:lvlText w:val="（%1）"/>
      <w:lvlJc w:val="left"/>
    </w:lvl>
  </w:abstractNum>
  <w:abstractNum w:abstractNumId="2">
    <w:nsid w:val="DF7286A7"/>
    <w:multiLevelType w:val="singleLevel"/>
    <w:tmpl w:val="DF7286A7"/>
    <w:lvl w:ilvl="0" w:tentative="0">
      <w:start w:val="6"/>
      <w:numFmt w:val="decimal"/>
      <w:suff w:val="nothing"/>
      <w:lvlText w:val="（%1）"/>
      <w:lvlJc w:val="left"/>
    </w:lvl>
  </w:abstractNum>
  <w:abstractNum w:abstractNumId="3">
    <w:nsid w:val="E263B447"/>
    <w:multiLevelType w:val="singleLevel"/>
    <w:tmpl w:val="E263B447"/>
    <w:lvl w:ilvl="0" w:tentative="0">
      <w:start w:val="1"/>
      <w:numFmt w:val="lowerLetter"/>
      <w:suff w:val="nothing"/>
      <w:lvlText w:val="%1）"/>
      <w:lvlJc w:val="left"/>
    </w:lvl>
  </w:abstractNum>
  <w:abstractNum w:abstractNumId="4">
    <w:nsid w:val="512FA840"/>
    <w:multiLevelType w:val="singleLevel"/>
    <w:tmpl w:val="512FA840"/>
    <w:lvl w:ilvl="0" w:tentative="0">
      <w:start w:val="1"/>
      <w:numFmt w:val="decimal"/>
      <w:suff w:val="nothing"/>
      <w:lvlText w:val="（%1）"/>
      <w:lvlJc w:val="left"/>
    </w:lvl>
  </w:abstractNum>
  <w:abstractNum w:abstractNumId="5">
    <w:nsid w:val="5A9812F9"/>
    <w:multiLevelType w:val="singleLevel"/>
    <w:tmpl w:val="5A9812F9"/>
    <w:lvl w:ilvl="0" w:tentative="0">
      <w:start w:val="1"/>
      <w:numFmt w:val="decimal"/>
      <w:suff w:val="nothing"/>
      <w:lvlText w:val="（%1）"/>
      <w:lvlJc w:val="left"/>
    </w:lvl>
  </w:abstractNum>
  <w:num w:numId="1">
    <w:abstractNumId w:val="0"/>
  </w:num>
  <w:num w:numId="2">
    <w:abstractNumId w:val="1"/>
  </w:num>
  <w:num w:numId="3">
    <w:abstractNumId w:val="4"/>
  </w:num>
  <w:num w:numId="4">
    <w:abstractNumId w:val="5"/>
  </w:num>
  <w:num w:numId="5">
    <w:abstractNumId w:val="3"/>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HorizontalSpacing w:val="210"/>
  <w:drawingGridVerticalSpacing w:val="99999990"/>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DJjYTdkNTZlZDQ0ZTNkNzY2ZmE1Yzc1OTg3OTY2ODcifQ=="/>
  </w:docVars>
  <w:rsids>
    <w:rsidRoot w:val="00EF4525"/>
    <w:rsid w:val="00000D24"/>
    <w:rsid w:val="00001390"/>
    <w:rsid w:val="00004C91"/>
    <w:rsid w:val="00005282"/>
    <w:rsid w:val="0000550F"/>
    <w:rsid w:val="000058AF"/>
    <w:rsid w:val="00006375"/>
    <w:rsid w:val="000066F0"/>
    <w:rsid w:val="000077A9"/>
    <w:rsid w:val="00010149"/>
    <w:rsid w:val="0001038C"/>
    <w:rsid w:val="00010847"/>
    <w:rsid w:val="00011334"/>
    <w:rsid w:val="000119AC"/>
    <w:rsid w:val="00013E7D"/>
    <w:rsid w:val="00014354"/>
    <w:rsid w:val="00016E44"/>
    <w:rsid w:val="0002046B"/>
    <w:rsid w:val="00020B7C"/>
    <w:rsid w:val="00020DBF"/>
    <w:rsid w:val="000219C5"/>
    <w:rsid w:val="000233E6"/>
    <w:rsid w:val="000240CF"/>
    <w:rsid w:val="00024785"/>
    <w:rsid w:val="00031773"/>
    <w:rsid w:val="00031B8D"/>
    <w:rsid w:val="00031D49"/>
    <w:rsid w:val="00031D4C"/>
    <w:rsid w:val="000328A1"/>
    <w:rsid w:val="0003370A"/>
    <w:rsid w:val="000350A6"/>
    <w:rsid w:val="000357CF"/>
    <w:rsid w:val="0003625C"/>
    <w:rsid w:val="00036C76"/>
    <w:rsid w:val="000442D5"/>
    <w:rsid w:val="000445A5"/>
    <w:rsid w:val="0004630A"/>
    <w:rsid w:val="000469CD"/>
    <w:rsid w:val="00046B14"/>
    <w:rsid w:val="00046E1B"/>
    <w:rsid w:val="00046F69"/>
    <w:rsid w:val="00047F55"/>
    <w:rsid w:val="00050344"/>
    <w:rsid w:val="00051086"/>
    <w:rsid w:val="000522AB"/>
    <w:rsid w:val="000531ED"/>
    <w:rsid w:val="000541ED"/>
    <w:rsid w:val="00054D22"/>
    <w:rsid w:val="000551EC"/>
    <w:rsid w:val="000557DE"/>
    <w:rsid w:val="00055A4D"/>
    <w:rsid w:val="00055E47"/>
    <w:rsid w:val="00056859"/>
    <w:rsid w:val="00057D0C"/>
    <w:rsid w:val="0006024C"/>
    <w:rsid w:val="00060AC9"/>
    <w:rsid w:val="00060B05"/>
    <w:rsid w:val="00061A76"/>
    <w:rsid w:val="00062044"/>
    <w:rsid w:val="00062C87"/>
    <w:rsid w:val="00062E0C"/>
    <w:rsid w:val="00062F24"/>
    <w:rsid w:val="000635AE"/>
    <w:rsid w:val="000641F9"/>
    <w:rsid w:val="00064AFE"/>
    <w:rsid w:val="0006550C"/>
    <w:rsid w:val="000660F7"/>
    <w:rsid w:val="00066DE4"/>
    <w:rsid w:val="000675AC"/>
    <w:rsid w:val="0006762A"/>
    <w:rsid w:val="00067A5D"/>
    <w:rsid w:val="00070B88"/>
    <w:rsid w:val="00071278"/>
    <w:rsid w:val="0007154F"/>
    <w:rsid w:val="000719BD"/>
    <w:rsid w:val="00072273"/>
    <w:rsid w:val="0007260E"/>
    <w:rsid w:val="0007303B"/>
    <w:rsid w:val="00073B46"/>
    <w:rsid w:val="00073CBA"/>
    <w:rsid w:val="00073F4A"/>
    <w:rsid w:val="00074804"/>
    <w:rsid w:val="00075CE5"/>
    <w:rsid w:val="00076079"/>
    <w:rsid w:val="00077FB5"/>
    <w:rsid w:val="00080079"/>
    <w:rsid w:val="00080455"/>
    <w:rsid w:val="0008278A"/>
    <w:rsid w:val="000828DD"/>
    <w:rsid w:val="00082B37"/>
    <w:rsid w:val="00082B98"/>
    <w:rsid w:val="00082DED"/>
    <w:rsid w:val="00084329"/>
    <w:rsid w:val="00084574"/>
    <w:rsid w:val="000853E0"/>
    <w:rsid w:val="0008563D"/>
    <w:rsid w:val="00085822"/>
    <w:rsid w:val="00085980"/>
    <w:rsid w:val="00085FCF"/>
    <w:rsid w:val="000863A5"/>
    <w:rsid w:val="000904EE"/>
    <w:rsid w:val="000907FF"/>
    <w:rsid w:val="00091679"/>
    <w:rsid w:val="00091971"/>
    <w:rsid w:val="000933D4"/>
    <w:rsid w:val="000937AA"/>
    <w:rsid w:val="00093E59"/>
    <w:rsid w:val="00094C66"/>
    <w:rsid w:val="00095417"/>
    <w:rsid w:val="000956D5"/>
    <w:rsid w:val="000962BB"/>
    <w:rsid w:val="00096CD5"/>
    <w:rsid w:val="000A0661"/>
    <w:rsid w:val="000A07CB"/>
    <w:rsid w:val="000A1B62"/>
    <w:rsid w:val="000A1D35"/>
    <w:rsid w:val="000A3930"/>
    <w:rsid w:val="000A40CB"/>
    <w:rsid w:val="000A450E"/>
    <w:rsid w:val="000A5439"/>
    <w:rsid w:val="000A5F86"/>
    <w:rsid w:val="000A6021"/>
    <w:rsid w:val="000A630A"/>
    <w:rsid w:val="000A6C90"/>
    <w:rsid w:val="000B0A66"/>
    <w:rsid w:val="000B2D3A"/>
    <w:rsid w:val="000B3C64"/>
    <w:rsid w:val="000B4059"/>
    <w:rsid w:val="000B43C3"/>
    <w:rsid w:val="000B49DA"/>
    <w:rsid w:val="000B4A9C"/>
    <w:rsid w:val="000B4FC5"/>
    <w:rsid w:val="000B5395"/>
    <w:rsid w:val="000B5D30"/>
    <w:rsid w:val="000B7471"/>
    <w:rsid w:val="000C1980"/>
    <w:rsid w:val="000C24C3"/>
    <w:rsid w:val="000C2969"/>
    <w:rsid w:val="000C2998"/>
    <w:rsid w:val="000C2C25"/>
    <w:rsid w:val="000C492E"/>
    <w:rsid w:val="000C5E81"/>
    <w:rsid w:val="000C6132"/>
    <w:rsid w:val="000C6B2E"/>
    <w:rsid w:val="000C74E4"/>
    <w:rsid w:val="000C7D5E"/>
    <w:rsid w:val="000C7F12"/>
    <w:rsid w:val="000D052E"/>
    <w:rsid w:val="000D07CD"/>
    <w:rsid w:val="000D11EA"/>
    <w:rsid w:val="000D123A"/>
    <w:rsid w:val="000D338B"/>
    <w:rsid w:val="000D4813"/>
    <w:rsid w:val="000D5365"/>
    <w:rsid w:val="000D58EF"/>
    <w:rsid w:val="000D6403"/>
    <w:rsid w:val="000D6BA1"/>
    <w:rsid w:val="000D7443"/>
    <w:rsid w:val="000D75DE"/>
    <w:rsid w:val="000E144D"/>
    <w:rsid w:val="000E20F9"/>
    <w:rsid w:val="000E22E9"/>
    <w:rsid w:val="000E2FD4"/>
    <w:rsid w:val="000E3200"/>
    <w:rsid w:val="000E32E0"/>
    <w:rsid w:val="000E358C"/>
    <w:rsid w:val="000E3E8F"/>
    <w:rsid w:val="000E50C1"/>
    <w:rsid w:val="000E5735"/>
    <w:rsid w:val="000E5A80"/>
    <w:rsid w:val="000E5A9A"/>
    <w:rsid w:val="000E643A"/>
    <w:rsid w:val="000F1359"/>
    <w:rsid w:val="000F1578"/>
    <w:rsid w:val="000F24BA"/>
    <w:rsid w:val="000F26AB"/>
    <w:rsid w:val="000F28E3"/>
    <w:rsid w:val="000F41AA"/>
    <w:rsid w:val="000F6E7A"/>
    <w:rsid w:val="000F6FF1"/>
    <w:rsid w:val="000F7030"/>
    <w:rsid w:val="000F7198"/>
    <w:rsid w:val="000F7613"/>
    <w:rsid w:val="000F7B41"/>
    <w:rsid w:val="001002E4"/>
    <w:rsid w:val="00102633"/>
    <w:rsid w:val="00102657"/>
    <w:rsid w:val="001028E1"/>
    <w:rsid w:val="00102D60"/>
    <w:rsid w:val="00103F54"/>
    <w:rsid w:val="00104758"/>
    <w:rsid w:val="00104F16"/>
    <w:rsid w:val="0010568B"/>
    <w:rsid w:val="00106F74"/>
    <w:rsid w:val="001078BF"/>
    <w:rsid w:val="001105D8"/>
    <w:rsid w:val="001112CC"/>
    <w:rsid w:val="001114F8"/>
    <w:rsid w:val="00112F2A"/>
    <w:rsid w:val="0011317E"/>
    <w:rsid w:val="00115A83"/>
    <w:rsid w:val="001166CE"/>
    <w:rsid w:val="0011778D"/>
    <w:rsid w:val="00117B0F"/>
    <w:rsid w:val="00117D3B"/>
    <w:rsid w:val="00117EA4"/>
    <w:rsid w:val="00121E95"/>
    <w:rsid w:val="0012208E"/>
    <w:rsid w:val="0012246D"/>
    <w:rsid w:val="00123740"/>
    <w:rsid w:val="00123E47"/>
    <w:rsid w:val="00124996"/>
    <w:rsid w:val="001259C3"/>
    <w:rsid w:val="001259D5"/>
    <w:rsid w:val="00125E91"/>
    <w:rsid w:val="00125EBA"/>
    <w:rsid w:val="00126048"/>
    <w:rsid w:val="00126220"/>
    <w:rsid w:val="001263AF"/>
    <w:rsid w:val="001274CD"/>
    <w:rsid w:val="00130100"/>
    <w:rsid w:val="00131731"/>
    <w:rsid w:val="00131953"/>
    <w:rsid w:val="00132B89"/>
    <w:rsid w:val="00133C24"/>
    <w:rsid w:val="0013443B"/>
    <w:rsid w:val="00134C5F"/>
    <w:rsid w:val="00135C3F"/>
    <w:rsid w:val="00136751"/>
    <w:rsid w:val="00136AB4"/>
    <w:rsid w:val="00137D31"/>
    <w:rsid w:val="00137E85"/>
    <w:rsid w:val="00140283"/>
    <w:rsid w:val="00140E6F"/>
    <w:rsid w:val="00140F86"/>
    <w:rsid w:val="00141D26"/>
    <w:rsid w:val="00142330"/>
    <w:rsid w:val="0014366B"/>
    <w:rsid w:val="00144DDD"/>
    <w:rsid w:val="00144F42"/>
    <w:rsid w:val="001450F8"/>
    <w:rsid w:val="001455DA"/>
    <w:rsid w:val="00145637"/>
    <w:rsid w:val="00146B79"/>
    <w:rsid w:val="00147135"/>
    <w:rsid w:val="001473B6"/>
    <w:rsid w:val="00147C59"/>
    <w:rsid w:val="00150546"/>
    <w:rsid w:val="00151B4A"/>
    <w:rsid w:val="001523FC"/>
    <w:rsid w:val="001539B8"/>
    <w:rsid w:val="00153C23"/>
    <w:rsid w:val="00154C3A"/>
    <w:rsid w:val="00155713"/>
    <w:rsid w:val="00156CED"/>
    <w:rsid w:val="001573F5"/>
    <w:rsid w:val="001601F9"/>
    <w:rsid w:val="001604B7"/>
    <w:rsid w:val="00160C7E"/>
    <w:rsid w:val="0016281F"/>
    <w:rsid w:val="00163885"/>
    <w:rsid w:val="00164207"/>
    <w:rsid w:val="001652A1"/>
    <w:rsid w:val="0016532B"/>
    <w:rsid w:val="00167CFE"/>
    <w:rsid w:val="00170CF8"/>
    <w:rsid w:val="00171893"/>
    <w:rsid w:val="00172B4C"/>
    <w:rsid w:val="001739C3"/>
    <w:rsid w:val="00173C39"/>
    <w:rsid w:val="00174B9D"/>
    <w:rsid w:val="00174DA0"/>
    <w:rsid w:val="00182E5C"/>
    <w:rsid w:val="00182F64"/>
    <w:rsid w:val="00183D55"/>
    <w:rsid w:val="0018471F"/>
    <w:rsid w:val="00184891"/>
    <w:rsid w:val="001851F9"/>
    <w:rsid w:val="0018556B"/>
    <w:rsid w:val="00185B40"/>
    <w:rsid w:val="00185D88"/>
    <w:rsid w:val="00185E8B"/>
    <w:rsid w:val="00185E8C"/>
    <w:rsid w:val="00186F9F"/>
    <w:rsid w:val="00191A41"/>
    <w:rsid w:val="0019231C"/>
    <w:rsid w:val="001925F8"/>
    <w:rsid w:val="00193937"/>
    <w:rsid w:val="00194F3E"/>
    <w:rsid w:val="00196A5A"/>
    <w:rsid w:val="00196E55"/>
    <w:rsid w:val="00197285"/>
    <w:rsid w:val="001A0607"/>
    <w:rsid w:val="001A25CD"/>
    <w:rsid w:val="001A32A3"/>
    <w:rsid w:val="001A341E"/>
    <w:rsid w:val="001A726B"/>
    <w:rsid w:val="001A7B0F"/>
    <w:rsid w:val="001B0277"/>
    <w:rsid w:val="001B1A1C"/>
    <w:rsid w:val="001B1BF0"/>
    <w:rsid w:val="001B2312"/>
    <w:rsid w:val="001B2744"/>
    <w:rsid w:val="001B357D"/>
    <w:rsid w:val="001B5163"/>
    <w:rsid w:val="001B54DD"/>
    <w:rsid w:val="001B691E"/>
    <w:rsid w:val="001B6935"/>
    <w:rsid w:val="001C2DC9"/>
    <w:rsid w:val="001C5B63"/>
    <w:rsid w:val="001C625C"/>
    <w:rsid w:val="001C6F6A"/>
    <w:rsid w:val="001C7F09"/>
    <w:rsid w:val="001D071A"/>
    <w:rsid w:val="001D0E03"/>
    <w:rsid w:val="001D1694"/>
    <w:rsid w:val="001D5082"/>
    <w:rsid w:val="001D5555"/>
    <w:rsid w:val="001D627C"/>
    <w:rsid w:val="001D6524"/>
    <w:rsid w:val="001D74CD"/>
    <w:rsid w:val="001E2AD6"/>
    <w:rsid w:val="001E2C9A"/>
    <w:rsid w:val="001E2DC8"/>
    <w:rsid w:val="001E4165"/>
    <w:rsid w:val="001E431F"/>
    <w:rsid w:val="001E6AE4"/>
    <w:rsid w:val="001F2063"/>
    <w:rsid w:val="001F307F"/>
    <w:rsid w:val="001F30C8"/>
    <w:rsid w:val="001F79DE"/>
    <w:rsid w:val="00200126"/>
    <w:rsid w:val="0020068E"/>
    <w:rsid w:val="00201D98"/>
    <w:rsid w:val="00204BF6"/>
    <w:rsid w:val="00205D68"/>
    <w:rsid w:val="00205E92"/>
    <w:rsid w:val="00206D8F"/>
    <w:rsid w:val="002077C1"/>
    <w:rsid w:val="00210E27"/>
    <w:rsid w:val="002111A9"/>
    <w:rsid w:val="002120C8"/>
    <w:rsid w:val="002125FB"/>
    <w:rsid w:val="00212C03"/>
    <w:rsid w:val="00214DE4"/>
    <w:rsid w:val="0021729E"/>
    <w:rsid w:val="00217948"/>
    <w:rsid w:val="0022134D"/>
    <w:rsid w:val="00221771"/>
    <w:rsid w:val="00221906"/>
    <w:rsid w:val="00221E08"/>
    <w:rsid w:val="002223A2"/>
    <w:rsid w:val="0022431C"/>
    <w:rsid w:val="00224920"/>
    <w:rsid w:val="00224CE4"/>
    <w:rsid w:val="002250DD"/>
    <w:rsid w:val="00225599"/>
    <w:rsid w:val="00225C2F"/>
    <w:rsid w:val="00225FA9"/>
    <w:rsid w:val="00226BB6"/>
    <w:rsid w:val="00226E21"/>
    <w:rsid w:val="00226FF9"/>
    <w:rsid w:val="0022721E"/>
    <w:rsid w:val="00227D5F"/>
    <w:rsid w:val="002306D2"/>
    <w:rsid w:val="00232C3B"/>
    <w:rsid w:val="00232F47"/>
    <w:rsid w:val="00233290"/>
    <w:rsid w:val="002334FB"/>
    <w:rsid w:val="00233797"/>
    <w:rsid w:val="00233DB6"/>
    <w:rsid w:val="002357F9"/>
    <w:rsid w:val="0023584B"/>
    <w:rsid w:val="00235DD2"/>
    <w:rsid w:val="0023669D"/>
    <w:rsid w:val="002366FB"/>
    <w:rsid w:val="0024057A"/>
    <w:rsid w:val="0024176C"/>
    <w:rsid w:val="002424F3"/>
    <w:rsid w:val="00242D89"/>
    <w:rsid w:val="00243118"/>
    <w:rsid w:val="00245975"/>
    <w:rsid w:val="00245BB7"/>
    <w:rsid w:val="00247638"/>
    <w:rsid w:val="002538B1"/>
    <w:rsid w:val="002546AF"/>
    <w:rsid w:val="002554EF"/>
    <w:rsid w:val="00255798"/>
    <w:rsid w:val="002575DC"/>
    <w:rsid w:val="00260E14"/>
    <w:rsid w:val="00265C57"/>
    <w:rsid w:val="00266886"/>
    <w:rsid w:val="0026688A"/>
    <w:rsid w:val="00266BAC"/>
    <w:rsid w:val="00267D45"/>
    <w:rsid w:val="00271CB3"/>
    <w:rsid w:val="00272386"/>
    <w:rsid w:val="0027289A"/>
    <w:rsid w:val="002737D4"/>
    <w:rsid w:val="002739A2"/>
    <w:rsid w:val="00274C87"/>
    <w:rsid w:val="0027518C"/>
    <w:rsid w:val="002752A9"/>
    <w:rsid w:val="00275C91"/>
    <w:rsid w:val="0027684F"/>
    <w:rsid w:val="00276AB2"/>
    <w:rsid w:val="00276FB7"/>
    <w:rsid w:val="00277AF3"/>
    <w:rsid w:val="00277B1C"/>
    <w:rsid w:val="00277BBC"/>
    <w:rsid w:val="00277F24"/>
    <w:rsid w:val="00280223"/>
    <w:rsid w:val="00280254"/>
    <w:rsid w:val="002813DE"/>
    <w:rsid w:val="0028143F"/>
    <w:rsid w:val="00281711"/>
    <w:rsid w:val="002821FF"/>
    <w:rsid w:val="00283F2B"/>
    <w:rsid w:val="00284292"/>
    <w:rsid w:val="00285075"/>
    <w:rsid w:val="00285A54"/>
    <w:rsid w:val="0028651F"/>
    <w:rsid w:val="00287F04"/>
    <w:rsid w:val="00290C42"/>
    <w:rsid w:val="002914F6"/>
    <w:rsid w:val="002928B1"/>
    <w:rsid w:val="00293264"/>
    <w:rsid w:val="002936DD"/>
    <w:rsid w:val="002939B5"/>
    <w:rsid w:val="0029487B"/>
    <w:rsid w:val="002953D1"/>
    <w:rsid w:val="00295DFD"/>
    <w:rsid w:val="00297F33"/>
    <w:rsid w:val="002A050B"/>
    <w:rsid w:val="002A0941"/>
    <w:rsid w:val="002A1B4E"/>
    <w:rsid w:val="002A2953"/>
    <w:rsid w:val="002A3393"/>
    <w:rsid w:val="002A43D2"/>
    <w:rsid w:val="002A5728"/>
    <w:rsid w:val="002A6762"/>
    <w:rsid w:val="002A6BC2"/>
    <w:rsid w:val="002A7D90"/>
    <w:rsid w:val="002B00CF"/>
    <w:rsid w:val="002B138F"/>
    <w:rsid w:val="002B1AE0"/>
    <w:rsid w:val="002B1CBF"/>
    <w:rsid w:val="002B220E"/>
    <w:rsid w:val="002B3E4B"/>
    <w:rsid w:val="002B4774"/>
    <w:rsid w:val="002B4852"/>
    <w:rsid w:val="002B48A8"/>
    <w:rsid w:val="002B54C5"/>
    <w:rsid w:val="002B6881"/>
    <w:rsid w:val="002B6E20"/>
    <w:rsid w:val="002B78C0"/>
    <w:rsid w:val="002C0083"/>
    <w:rsid w:val="002C21F6"/>
    <w:rsid w:val="002C2AB3"/>
    <w:rsid w:val="002C40A4"/>
    <w:rsid w:val="002C5341"/>
    <w:rsid w:val="002C5678"/>
    <w:rsid w:val="002C690E"/>
    <w:rsid w:val="002D0118"/>
    <w:rsid w:val="002D0831"/>
    <w:rsid w:val="002D1E7B"/>
    <w:rsid w:val="002D2383"/>
    <w:rsid w:val="002D56DB"/>
    <w:rsid w:val="002D5CAB"/>
    <w:rsid w:val="002D64AC"/>
    <w:rsid w:val="002D64DE"/>
    <w:rsid w:val="002D6A1B"/>
    <w:rsid w:val="002D7743"/>
    <w:rsid w:val="002D7CB6"/>
    <w:rsid w:val="002D7CE9"/>
    <w:rsid w:val="002E2470"/>
    <w:rsid w:val="002E3493"/>
    <w:rsid w:val="002E4375"/>
    <w:rsid w:val="002E46EB"/>
    <w:rsid w:val="002E5138"/>
    <w:rsid w:val="002E55B3"/>
    <w:rsid w:val="002E55EC"/>
    <w:rsid w:val="002E5E3C"/>
    <w:rsid w:val="002E7333"/>
    <w:rsid w:val="002E7CE1"/>
    <w:rsid w:val="002F030D"/>
    <w:rsid w:val="002F09A0"/>
    <w:rsid w:val="002F1703"/>
    <w:rsid w:val="002F22BE"/>
    <w:rsid w:val="002F2548"/>
    <w:rsid w:val="002F325D"/>
    <w:rsid w:val="002F3FA8"/>
    <w:rsid w:val="002F58CD"/>
    <w:rsid w:val="002F5FC7"/>
    <w:rsid w:val="002F6BF4"/>
    <w:rsid w:val="0030045B"/>
    <w:rsid w:val="0030234A"/>
    <w:rsid w:val="00302983"/>
    <w:rsid w:val="00303E3A"/>
    <w:rsid w:val="00304553"/>
    <w:rsid w:val="0030472D"/>
    <w:rsid w:val="003049E7"/>
    <w:rsid w:val="00304EE7"/>
    <w:rsid w:val="0030507C"/>
    <w:rsid w:val="00305DA7"/>
    <w:rsid w:val="0030660C"/>
    <w:rsid w:val="00306FF2"/>
    <w:rsid w:val="00307088"/>
    <w:rsid w:val="00310CBB"/>
    <w:rsid w:val="00313552"/>
    <w:rsid w:val="00314A42"/>
    <w:rsid w:val="0031551E"/>
    <w:rsid w:val="00315D85"/>
    <w:rsid w:val="003204C2"/>
    <w:rsid w:val="00320D67"/>
    <w:rsid w:val="00321495"/>
    <w:rsid w:val="00321F88"/>
    <w:rsid w:val="00323789"/>
    <w:rsid w:val="00323A2C"/>
    <w:rsid w:val="00324087"/>
    <w:rsid w:val="003254CB"/>
    <w:rsid w:val="003255C9"/>
    <w:rsid w:val="003267C3"/>
    <w:rsid w:val="00326B3F"/>
    <w:rsid w:val="00326DB2"/>
    <w:rsid w:val="00327057"/>
    <w:rsid w:val="00330177"/>
    <w:rsid w:val="00330228"/>
    <w:rsid w:val="00330673"/>
    <w:rsid w:val="00330A4B"/>
    <w:rsid w:val="00331917"/>
    <w:rsid w:val="00331933"/>
    <w:rsid w:val="003340D8"/>
    <w:rsid w:val="00334A69"/>
    <w:rsid w:val="003350C8"/>
    <w:rsid w:val="00335A25"/>
    <w:rsid w:val="00336A55"/>
    <w:rsid w:val="003401D5"/>
    <w:rsid w:val="00342694"/>
    <w:rsid w:val="003429B6"/>
    <w:rsid w:val="00342FA4"/>
    <w:rsid w:val="003448B3"/>
    <w:rsid w:val="00344A98"/>
    <w:rsid w:val="00344F85"/>
    <w:rsid w:val="00345278"/>
    <w:rsid w:val="00345474"/>
    <w:rsid w:val="00347C77"/>
    <w:rsid w:val="00350565"/>
    <w:rsid w:val="003508B3"/>
    <w:rsid w:val="00351171"/>
    <w:rsid w:val="00352685"/>
    <w:rsid w:val="0035271D"/>
    <w:rsid w:val="00353185"/>
    <w:rsid w:val="003536A7"/>
    <w:rsid w:val="00353BA8"/>
    <w:rsid w:val="00355D43"/>
    <w:rsid w:val="00356147"/>
    <w:rsid w:val="00356512"/>
    <w:rsid w:val="00356FB0"/>
    <w:rsid w:val="0035788E"/>
    <w:rsid w:val="00360409"/>
    <w:rsid w:val="00361BC6"/>
    <w:rsid w:val="00361D59"/>
    <w:rsid w:val="00362207"/>
    <w:rsid w:val="0036263C"/>
    <w:rsid w:val="00363305"/>
    <w:rsid w:val="003638C9"/>
    <w:rsid w:val="00363F71"/>
    <w:rsid w:val="00363F7E"/>
    <w:rsid w:val="00364028"/>
    <w:rsid w:val="003642C9"/>
    <w:rsid w:val="00364C96"/>
    <w:rsid w:val="00364CF1"/>
    <w:rsid w:val="00365367"/>
    <w:rsid w:val="00366867"/>
    <w:rsid w:val="003706E5"/>
    <w:rsid w:val="00371D05"/>
    <w:rsid w:val="00373BCC"/>
    <w:rsid w:val="00375B6F"/>
    <w:rsid w:val="003801B4"/>
    <w:rsid w:val="00381536"/>
    <w:rsid w:val="003823F8"/>
    <w:rsid w:val="00382DA3"/>
    <w:rsid w:val="00382FE5"/>
    <w:rsid w:val="003835DC"/>
    <w:rsid w:val="0038361B"/>
    <w:rsid w:val="00383E76"/>
    <w:rsid w:val="00384372"/>
    <w:rsid w:val="003844A9"/>
    <w:rsid w:val="003847C9"/>
    <w:rsid w:val="00384CAC"/>
    <w:rsid w:val="00384CCA"/>
    <w:rsid w:val="0038505D"/>
    <w:rsid w:val="0038516D"/>
    <w:rsid w:val="00385528"/>
    <w:rsid w:val="00385B6A"/>
    <w:rsid w:val="00386BFB"/>
    <w:rsid w:val="00387F0F"/>
    <w:rsid w:val="003909CB"/>
    <w:rsid w:val="003911C0"/>
    <w:rsid w:val="00391EE2"/>
    <w:rsid w:val="003939A6"/>
    <w:rsid w:val="00393A18"/>
    <w:rsid w:val="003942BC"/>
    <w:rsid w:val="003945C2"/>
    <w:rsid w:val="00396E5E"/>
    <w:rsid w:val="003A08B3"/>
    <w:rsid w:val="003A0D64"/>
    <w:rsid w:val="003A170B"/>
    <w:rsid w:val="003A20BF"/>
    <w:rsid w:val="003A5D6E"/>
    <w:rsid w:val="003A6941"/>
    <w:rsid w:val="003A69C1"/>
    <w:rsid w:val="003A7F82"/>
    <w:rsid w:val="003B0FC1"/>
    <w:rsid w:val="003B15D1"/>
    <w:rsid w:val="003B23EE"/>
    <w:rsid w:val="003B387C"/>
    <w:rsid w:val="003B56BA"/>
    <w:rsid w:val="003B71CF"/>
    <w:rsid w:val="003C000C"/>
    <w:rsid w:val="003C0CE0"/>
    <w:rsid w:val="003C1B9F"/>
    <w:rsid w:val="003C26C7"/>
    <w:rsid w:val="003C27A9"/>
    <w:rsid w:val="003C2805"/>
    <w:rsid w:val="003C308C"/>
    <w:rsid w:val="003C30CB"/>
    <w:rsid w:val="003C3350"/>
    <w:rsid w:val="003C4009"/>
    <w:rsid w:val="003C405D"/>
    <w:rsid w:val="003C4775"/>
    <w:rsid w:val="003C722B"/>
    <w:rsid w:val="003C7A1A"/>
    <w:rsid w:val="003C7F73"/>
    <w:rsid w:val="003D0877"/>
    <w:rsid w:val="003D1613"/>
    <w:rsid w:val="003D171C"/>
    <w:rsid w:val="003D2094"/>
    <w:rsid w:val="003D2CF7"/>
    <w:rsid w:val="003D2E14"/>
    <w:rsid w:val="003D2F46"/>
    <w:rsid w:val="003D36B6"/>
    <w:rsid w:val="003D36D5"/>
    <w:rsid w:val="003D3ACF"/>
    <w:rsid w:val="003D3FA7"/>
    <w:rsid w:val="003D7802"/>
    <w:rsid w:val="003E034D"/>
    <w:rsid w:val="003E0641"/>
    <w:rsid w:val="003E1003"/>
    <w:rsid w:val="003E2C91"/>
    <w:rsid w:val="003E4967"/>
    <w:rsid w:val="003E59A0"/>
    <w:rsid w:val="003E5A5A"/>
    <w:rsid w:val="003E76A0"/>
    <w:rsid w:val="003E79F7"/>
    <w:rsid w:val="003E7BB2"/>
    <w:rsid w:val="003F0153"/>
    <w:rsid w:val="003F0975"/>
    <w:rsid w:val="003F0DB1"/>
    <w:rsid w:val="003F0FCD"/>
    <w:rsid w:val="003F1087"/>
    <w:rsid w:val="003F1786"/>
    <w:rsid w:val="003F2202"/>
    <w:rsid w:val="003F440B"/>
    <w:rsid w:val="003F4AFD"/>
    <w:rsid w:val="003F50A9"/>
    <w:rsid w:val="003F50DF"/>
    <w:rsid w:val="003F6470"/>
    <w:rsid w:val="003F7FD4"/>
    <w:rsid w:val="0040000B"/>
    <w:rsid w:val="00400531"/>
    <w:rsid w:val="004008DB"/>
    <w:rsid w:val="00400B88"/>
    <w:rsid w:val="00400E28"/>
    <w:rsid w:val="00401670"/>
    <w:rsid w:val="00401739"/>
    <w:rsid w:val="00402C5E"/>
    <w:rsid w:val="00402DB2"/>
    <w:rsid w:val="00405021"/>
    <w:rsid w:val="00405102"/>
    <w:rsid w:val="00405B21"/>
    <w:rsid w:val="00405B4C"/>
    <w:rsid w:val="004060AB"/>
    <w:rsid w:val="00406F6F"/>
    <w:rsid w:val="0040776E"/>
    <w:rsid w:val="00410A86"/>
    <w:rsid w:val="00411871"/>
    <w:rsid w:val="00413431"/>
    <w:rsid w:val="00413DFD"/>
    <w:rsid w:val="00413F24"/>
    <w:rsid w:val="004147B1"/>
    <w:rsid w:val="00414D72"/>
    <w:rsid w:val="004156DF"/>
    <w:rsid w:val="00415C60"/>
    <w:rsid w:val="00415CA0"/>
    <w:rsid w:val="00416926"/>
    <w:rsid w:val="00417702"/>
    <w:rsid w:val="00420876"/>
    <w:rsid w:val="00420F2D"/>
    <w:rsid w:val="004224BC"/>
    <w:rsid w:val="00426F02"/>
    <w:rsid w:val="00427590"/>
    <w:rsid w:val="004276D4"/>
    <w:rsid w:val="00427B79"/>
    <w:rsid w:val="00432630"/>
    <w:rsid w:val="00434147"/>
    <w:rsid w:val="00434B50"/>
    <w:rsid w:val="00435F18"/>
    <w:rsid w:val="00437792"/>
    <w:rsid w:val="00440D20"/>
    <w:rsid w:val="00441127"/>
    <w:rsid w:val="004416A0"/>
    <w:rsid w:val="0044215C"/>
    <w:rsid w:val="00443173"/>
    <w:rsid w:val="00443337"/>
    <w:rsid w:val="004465B5"/>
    <w:rsid w:val="00446FB2"/>
    <w:rsid w:val="004478B5"/>
    <w:rsid w:val="00447DA2"/>
    <w:rsid w:val="004500BE"/>
    <w:rsid w:val="004501BC"/>
    <w:rsid w:val="004501BD"/>
    <w:rsid w:val="00450DEE"/>
    <w:rsid w:val="00450F3E"/>
    <w:rsid w:val="0045124E"/>
    <w:rsid w:val="00451F60"/>
    <w:rsid w:val="00452F8E"/>
    <w:rsid w:val="00453068"/>
    <w:rsid w:val="0045387B"/>
    <w:rsid w:val="0045450B"/>
    <w:rsid w:val="0045576F"/>
    <w:rsid w:val="00455C85"/>
    <w:rsid w:val="00456EB1"/>
    <w:rsid w:val="00457E94"/>
    <w:rsid w:val="00462681"/>
    <w:rsid w:val="00462B6C"/>
    <w:rsid w:val="00462F94"/>
    <w:rsid w:val="00463BA4"/>
    <w:rsid w:val="00463CBF"/>
    <w:rsid w:val="00464E1E"/>
    <w:rsid w:val="00465A3B"/>
    <w:rsid w:val="00465BC3"/>
    <w:rsid w:val="00466162"/>
    <w:rsid w:val="0046619F"/>
    <w:rsid w:val="00467681"/>
    <w:rsid w:val="00467CB4"/>
    <w:rsid w:val="00470D80"/>
    <w:rsid w:val="00470E10"/>
    <w:rsid w:val="00472D51"/>
    <w:rsid w:val="0047361E"/>
    <w:rsid w:val="00473FD5"/>
    <w:rsid w:val="004757B8"/>
    <w:rsid w:val="00475B7E"/>
    <w:rsid w:val="00476413"/>
    <w:rsid w:val="004778E8"/>
    <w:rsid w:val="0048040D"/>
    <w:rsid w:val="00480DCB"/>
    <w:rsid w:val="00481BD6"/>
    <w:rsid w:val="00481E6D"/>
    <w:rsid w:val="00482815"/>
    <w:rsid w:val="00482FF0"/>
    <w:rsid w:val="00484CF8"/>
    <w:rsid w:val="0048559B"/>
    <w:rsid w:val="00486AF1"/>
    <w:rsid w:val="004876C4"/>
    <w:rsid w:val="00487A94"/>
    <w:rsid w:val="00490CAA"/>
    <w:rsid w:val="004916B6"/>
    <w:rsid w:val="00492DD5"/>
    <w:rsid w:val="004931EC"/>
    <w:rsid w:val="00493487"/>
    <w:rsid w:val="0049489F"/>
    <w:rsid w:val="004948B5"/>
    <w:rsid w:val="004948BB"/>
    <w:rsid w:val="004951FD"/>
    <w:rsid w:val="004953C4"/>
    <w:rsid w:val="00496AB3"/>
    <w:rsid w:val="004A041B"/>
    <w:rsid w:val="004A073D"/>
    <w:rsid w:val="004A18DF"/>
    <w:rsid w:val="004A192E"/>
    <w:rsid w:val="004A1B5A"/>
    <w:rsid w:val="004A1DA2"/>
    <w:rsid w:val="004A33F9"/>
    <w:rsid w:val="004A4390"/>
    <w:rsid w:val="004A5171"/>
    <w:rsid w:val="004A5525"/>
    <w:rsid w:val="004A671A"/>
    <w:rsid w:val="004A6F06"/>
    <w:rsid w:val="004A7127"/>
    <w:rsid w:val="004A7AC7"/>
    <w:rsid w:val="004A7D54"/>
    <w:rsid w:val="004B1816"/>
    <w:rsid w:val="004B1B7D"/>
    <w:rsid w:val="004B25BF"/>
    <w:rsid w:val="004B264C"/>
    <w:rsid w:val="004B329A"/>
    <w:rsid w:val="004B69A4"/>
    <w:rsid w:val="004B7F59"/>
    <w:rsid w:val="004C06BB"/>
    <w:rsid w:val="004C0A4D"/>
    <w:rsid w:val="004C0D29"/>
    <w:rsid w:val="004C1886"/>
    <w:rsid w:val="004C1A7C"/>
    <w:rsid w:val="004C1C5E"/>
    <w:rsid w:val="004C2553"/>
    <w:rsid w:val="004C2695"/>
    <w:rsid w:val="004C2716"/>
    <w:rsid w:val="004C4A62"/>
    <w:rsid w:val="004C5C44"/>
    <w:rsid w:val="004D0303"/>
    <w:rsid w:val="004D0FA3"/>
    <w:rsid w:val="004D2456"/>
    <w:rsid w:val="004D2C50"/>
    <w:rsid w:val="004D37FD"/>
    <w:rsid w:val="004D3B48"/>
    <w:rsid w:val="004D3C8C"/>
    <w:rsid w:val="004D4054"/>
    <w:rsid w:val="004D4063"/>
    <w:rsid w:val="004D457B"/>
    <w:rsid w:val="004D495B"/>
    <w:rsid w:val="004D5B9B"/>
    <w:rsid w:val="004D6153"/>
    <w:rsid w:val="004D76E5"/>
    <w:rsid w:val="004D7960"/>
    <w:rsid w:val="004E0429"/>
    <w:rsid w:val="004E1C7E"/>
    <w:rsid w:val="004E29FB"/>
    <w:rsid w:val="004E305D"/>
    <w:rsid w:val="004E3B54"/>
    <w:rsid w:val="004E557A"/>
    <w:rsid w:val="004E5C57"/>
    <w:rsid w:val="004E68C4"/>
    <w:rsid w:val="004E7228"/>
    <w:rsid w:val="004E780D"/>
    <w:rsid w:val="004E79E5"/>
    <w:rsid w:val="004F1605"/>
    <w:rsid w:val="004F1B1F"/>
    <w:rsid w:val="004F2846"/>
    <w:rsid w:val="004F2D11"/>
    <w:rsid w:val="004F38DC"/>
    <w:rsid w:val="004F456A"/>
    <w:rsid w:val="004F4BA8"/>
    <w:rsid w:val="004F4EB1"/>
    <w:rsid w:val="004F524B"/>
    <w:rsid w:val="004F70A7"/>
    <w:rsid w:val="004F778F"/>
    <w:rsid w:val="004F7AAA"/>
    <w:rsid w:val="00500D3A"/>
    <w:rsid w:val="00501529"/>
    <w:rsid w:val="00501568"/>
    <w:rsid w:val="00501AB9"/>
    <w:rsid w:val="00502CB6"/>
    <w:rsid w:val="00505198"/>
    <w:rsid w:val="005052C9"/>
    <w:rsid w:val="005055AA"/>
    <w:rsid w:val="005056F3"/>
    <w:rsid w:val="00505AAB"/>
    <w:rsid w:val="005067BD"/>
    <w:rsid w:val="00507472"/>
    <w:rsid w:val="005077D8"/>
    <w:rsid w:val="00507BFD"/>
    <w:rsid w:val="005106F4"/>
    <w:rsid w:val="00510AB2"/>
    <w:rsid w:val="00510D18"/>
    <w:rsid w:val="00511E26"/>
    <w:rsid w:val="00511EDB"/>
    <w:rsid w:val="00512B4A"/>
    <w:rsid w:val="005136FF"/>
    <w:rsid w:val="00513732"/>
    <w:rsid w:val="005137CD"/>
    <w:rsid w:val="00516347"/>
    <w:rsid w:val="00517754"/>
    <w:rsid w:val="00517FEF"/>
    <w:rsid w:val="0052013A"/>
    <w:rsid w:val="00520397"/>
    <w:rsid w:val="005215A3"/>
    <w:rsid w:val="005217A9"/>
    <w:rsid w:val="00521D3A"/>
    <w:rsid w:val="00521F4A"/>
    <w:rsid w:val="005223DF"/>
    <w:rsid w:val="00522DC3"/>
    <w:rsid w:val="0052396C"/>
    <w:rsid w:val="00524D8D"/>
    <w:rsid w:val="005277B2"/>
    <w:rsid w:val="005278D5"/>
    <w:rsid w:val="00531934"/>
    <w:rsid w:val="0053255F"/>
    <w:rsid w:val="0053260C"/>
    <w:rsid w:val="00532D1A"/>
    <w:rsid w:val="00533253"/>
    <w:rsid w:val="00533670"/>
    <w:rsid w:val="00533BC9"/>
    <w:rsid w:val="00534F07"/>
    <w:rsid w:val="00535F75"/>
    <w:rsid w:val="00537C28"/>
    <w:rsid w:val="00540FDE"/>
    <w:rsid w:val="005425ED"/>
    <w:rsid w:val="005429A6"/>
    <w:rsid w:val="00543B04"/>
    <w:rsid w:val="00544AF6"/>
    <w:rsid w:val="00545128"/>
    <w:rsid w:val="00545365"/>
    <w:rsid w:val="00545A2C"/>
    <w:rsid w:val="00546186"/>
    <w:rsid w:val="00546543"/>
    <w:rsid w:val="005465A2"/>
    <w:rsid w:val="00550675"/>
    <w:rsid w:val="00551321"/>
    <w:rsid w:val="0055202E"/>
    <w:rsid w:val="00552D73"/>
    <w:rsid w:val="00553A77"/>
    <w:rsid w:val="00553CDF"/>
    <w:rsid w:val="0055425C"/>
    <w:rsid w:val="00555FF4"/>
    <w:rsid w:val="00557159"/>
    <w:rsid w:val="00557E77"/>
    <w:rsid w:val="005601B1"/>
    <w:rsid w:val="0056143F"/>
    <w:rsid w:val="005617D2"/>
    <w:rsid w:val="00561D93"/>
    <w:rsid w:val="00562B2E"/>
    <w:rsid w:val="00563571"/>
    <w:rsid w:val="00563D40"/>
    <w:rsid w:val="00564413"/>
    <w:rsid w:val="00564549"/>
    <w:rsid w:val="005649BC"/>
    <w:rsid w:val="00564D04"/>
    <w:rsid w:val="0056504F"/>
    <w:rsid w:val="00565154"/>
    <w:rsid w:val="005654D7"/>
    <w:rsid w:val="00565DA2"/>
    <w:rsid w:val="00566C68"/>
    <w:rsid w:val="00567E1E"/>
    <w:rsid w:val="00567F8A"/>
    <w:rsid w:val="00571190"/>
    <w:rsid w:val="00571206"/>
    <w:rsid w:val="00571406"/>
    <w:rsid w:val="005721C9"/>
    <w:rsid w:val="00572FDF"/>
    <w:rsid w:val="00573798"/>
    <w:rsid w:val="00573A9A"/>
    <w:rsid w:val="00573C00"/>
    <w:rsid w:val="00574387"/>
    <w:rsid w:val="00574BD9"/>
    <w:rsid w:val="00575DE4"/>
    <w:rsid w:val="00577150"/>
    <w:rsid w:val="005778A2"/>
    <w:rsid w:val="005805DC"/>
    <w:rsid w:val="00580DB6"/>
    <w:rsid w:val="005813FD"/>
    <w:rsid w:val="00582421"/>
    <w:rsid w:val="005829B6"/>
    <w:rsid w:val="00582B6D"/>
    <w:rsid w:val="0058343D"/>
    <w:rsid w:val="00583747"/>
    <w:rsid w:val="00584D96"/>
    <w:rsid w:val="00585B00"/>
    <w:rsid w:val="00585EC1"/>
    <w:rsid w:val="00590D8F"/>
    <w:rsid w:val="005910EA"/>
    <w:rsid w:val="0059193D"/>
    <w:rsid w:val="00591D78"/>
    <w:rsid w:val="005927A7"/>
    <w:rsid w:val="00592F14"/>
    <w:rsid w:val="00593D26"/>
    <w:rsid w:val="005942F8"/>
    <w:rsid w:val="005952E6"/>
    <w:rsid w:val="0059536C"/>
    <w:rsid w:val="00595EE5"/>
    <w:rsid w:val="00595F4B"/>
    <w:rsid w:val="00596435"/>
    <w:rsid w:val="005968A2"/>
    <w:rsid w:val="00596A6A"/>
    <w:rsid w:val="005970F8"/>
    <w:rsid w:val="00597687"/>
    <w:rsid w:val="005A16EE"/>
    <w:rsid w:val="005A2FBC"/>
    <w:rsid w:val="005A3A77"/>
    <w:rsid w:val="005A3E96"/>
    <w:rsid w:val="005A653D"/>
    <w:rsid w:val="005A6BD5"/>
    <w:rsid w:val="005A6C62"/>
    <w:rsid w:val="005A7854"/>
    <w:rsid w:val="005B0165"/>
    <w:rsid w:val="005B0257"/>
    <w:rsid w:val="005B0E18"/>
    <w:rsid w:val="005B1AF2"/>
    <w:rsid w:val="005B2856"/>
    <w:rsid w:val="005B2907"/>
    <w:rsid w:val="005B29E7"/>
    <w:rsid w:val="005B3226"/>
    <w:rsid w:val="005B374C"/>
    <w:rsid w:val="005B3DD8"/>
    <w:rsid w:val="005B40F9"/>
    <w:rsid w:val="005B485C"/>
    <w:rsid w:val="005B4F23"/>
    <w:rsid w:val="005B5AF7"/>
    <w:rsid w:val="005B65FD"/>
    <w:rsid w:val="005B7172"/>
    <w:rsid w:val="005B7992"/>
    <w:rsid w:val="005B7AB9"/>
    <w:rsid w:val="005B7BF2"/>
    <w:rsid w:val="005C01E2"/>
    <w:rsid w:val="005C05C0"/>
    <w:rsid w:val="005C08EF"/>
    <w:rsid w:val="005C0B51"/>
    <w:rsid w:val="005C1B28"/>
    <w:rsid w:val="005C1D37"/>
    <w:rsid w:val="005C38C9"/>
    <w:rsid w:val="005C4A19"/>
    <w:rsid w:val="005C59AD"/>
    <w:rsid w:val="005C5BC6"/>
    <w:rsid w:val="005C7CEB"/>
    <w:rsid w:val="005D0048"/>
    <w:rsid w:val="005D0F61"/>
    <w:rsid w:val="005D2C27"/>
    <w:rsid w:val="005D402C"/>
    <w:rsid w:val="005D4C66"/>
    <w:rsid w:val="005D4D5D"/>
    <w:rsid w:val="005D4F71"/>
    <w:rsid w:val="005D70A1"/>
    <w:rsid w:val="005D7241"/>
    <w:rsid w:val="005D768B"/>
    <w:rsid w:val="005D76BF"/>
    <w:rsid w:val="005E25A9"/>
    <w:rsid w:val="005E3391"/>
    <w:rsid w:val="005E34BB"/>
    <w:rsid w:val="005E369A"/>
    <w:rsid w:val="005E441A"/>
    <w:rsid w:val="005E4AA2"/>
    <w:rsid w:val="005E52B3"/>
    <w:rsid w:val="005F0AA2"/>
    <w:rsid w:val="005F0AF8"/>
    <w:rsid w:val="005F1A36"/>
    <w:rsid w:val="005F1E94"/>
    <w:rsid w:val="005F2492"/>
    <w:rsid w:val="005F26F7"/>
    <w:rsid w:val="005F35EB"/>
    <w:rsid w:val="005F36FF"/>
    <w:rsid w:val="005F45EB"/>
    <w:rsid w:val="005F4CBD"/>
    <w:rsid w:val="005F51B4"/>
    <w:rsid w:val="005F5C97"/>
    <w:rsid w:val="005F61F5"/>
    <w:rsid w:val="005F6339"/>
    <w:rsid w:val="005F7A2C"/>
    <w:rsid w:val="00600501"/>
    <w:rsid w:val="00600B1C"/>
    <w:rsid w:val="00601B83"/>
    <w:rsid w:val="00602755"/>
    <w:rsid w:val="00602EBC"/>
    <w:rsid w:val="00602F44"/>
    <w:rsid w:val="00604023"/>
    <w:rsid w:val="006050B2"/>
    <w:rsid w:val="00605795"/>
    <w:rsid w:val="00605EFE"/>
    <w:rsid w:val="0060662B"/>
    <w:rsid w:val="006069D4"/>
    <w:rsid w:val="00607271"/>
    <w:rsid w:val="00610D1B"/>
    <w:rsid w:val="00610F56"/>
    <w:rsid w:val="00610F63"/>
    <w:rsid w:val="006112CC"/>
    <w:rsid w:val="00611BCD"/>
    <w:rsid w:val="00612314"/>
    <w:rsid w:val="0061325E"/>
    <w:rsid w:val="00613EE9"/>
    <w:rsid w:val="00614742"/>
    <w:rsid w:val="006153FD"/>
    <w:rsid w:val="006154EF"/>
    <w:rsid w:val="006202FF"/>
    <w:rsid w:val="0062032F"/>
    <w:rsid w:val="006218F1"/>
    <w:rsid w:val="00621D73"/>
    <w:rsid w:val="00622109"/>
    <w:rsid w:val="00622CB3"/>
    <w:rsid w:val="00622F25"/>
    <w:rsid w:val="00625786"/>
    <w:rsid w:val="006262B4"/>
    <w:rsid w:val="006274DA"/>
    <w:rsid w:val="006279F9"/>
    <w:rsid w:val="00627C12"/>
    <w:rsid w:val="00630D40"/>
    <w:rsid w:val="006313B0"/>
    <w:rsid w:val="0063213E"/>
    <w:rsid w:val="00632BEE"/>
    <w:rsid w:val="006333CC"/>
    <w:rsid w:val="00633D31"/>
    <w:rsid w:val="0063488C"/>
    <w:rsid w:val="00634B53"/>
    <w:rsid w:val="00634FFE"/>
    <w:rsid w:val="00635055"/>
    <w:rsid w:val="00635DF0"/>
    <w:rsid w:val="0063771D"/>
    <w:rsid w:val="00640B59"/>
    <w:rsid w:val="00640C0A"/>
    <w:rsid w:val="00641665"/>
    <w:rsid w:val="0064204A"/>
    <w:rsid w:val="006420C2"/>
    <w:rsid w:val="00642619"/>
    <w:rsid w:val="00643121"/>
    <w:rsid w:val="00643A8A"/>
    <w:rsid w:val="00643EA5"/>
    <w:rsid w:val="0064418C"/>
    <w:rsid w:val="00646783"/>
    <w:rsid w:val="006468E9"/>
    <w:rsid w:val="00646B9F"/>
    <w:rsid w:val="00646EA1"/>
    <w:rsid w:val="00647859"/>
    <w:rsid w:val="00650736"/>
    <w:rsid w:val="00650A7B"/>
    <w:rsid w:val="00652B63"/>
    <w:rsid w:val="00652CA3"/>
    <w:rsid w:val="00653334"/>
    <w:rsid w:val="00654632"/>
    <w:rsid w:val="00654D75"/>
    <w:rsid w:val="00655807"/>
    <w:rsid w:val="006558CD"/>
    <w:rsid w:val="00656D3B"/>
    <w:rsid w:val="00657D49"/>
    <w:rsid w:val="00660039"/>
    <w:rsid w:val="006600EE"/>
    <w:rsid w:val="0066042B"/>
    <w:rsid w:val="00660A0B"/>
    <w:rsid w:val="006610B9"/>
    <w:rsid w:val="0066274E"/>
    <w:rsid w:val="00662782"/>
    <w:rsid w:val="0066297D"/>
    <w:rsid w:val="00666E0C"/>
    <w:rsid w:val="0067088F"/>
    <w:rsid w:val="006708C6"/>
    <w:rsid w:val="00673493"/>
    <w:rsid w:val="0067432B"/>
    <w:rsid w:val="00675A08"/>
    <w:rsid w:val="006800FB"/>
    <w:rsid w:val="00680726"/>
    <w:rsid w:val="006809CC"/>
    <w:rsid w:val="0068105C"/>
    <w:rsid w:val="0068134C"/>
    <w:rsid w:val="00683C61"/>
    <w:rsid w:val="00683FEA"/>
    <w:rsid w:val="006848C6"/>
    <w:rsid w:val="00684D90"/>
    <w:rsid w:val="00685535"/>
    <w:rsid w:val="00686445"/>
    <w:rsid w:val="006879DF"/>
    <w:rsid w:val="00690183"/>
    <w:rsid w:val="006912DE"/>
    <w:rsid w:val="006914BF"/>
    <w:rsid w:val="00693695"/>
    <w:rsid w:val="00694E68"/>
    <w:rsid w:val="00696A78"/>
    <w:rsid w:val="00697BA1"/>
    <w:rsid w:val="006A0257"/>
    <w:rsid w:val="006A02D8"/>
    <w:rsid w:val="006A0696"/>
    <w:rsid w:val="006A16F9"/>
    <w:rsid w:val="006A19E0"/>
    <w:rsid w:val="006A1AFB"/>
    <w:rsid w:val="006A2719"/>
    <w:rsid w:val="006A3D5E"/>
    <w:rsid w:val="006A3F8E"/>
    <w:rsid w:val="006A4C13"/>
    <w:rsid w:val="006B13D8"/>
    <w:rsid w:val="006B2EF7"/>
    <w:rsid w:val="006B3290"/>
    <w:rsid w:val="006B3336"/>
    <w:rsid w:val="006B3A56"/>
    <w:rsid w:val="006B3EF3"/>
    <w:rsid w:val="006B4C11"/>
    <w:rsid w:val="006B555B"/>
    <w:rsid w:val="006B56ED"/>
    <w:rsid w:val="006C0086"/>
    <w:rsid w:val="006C04A6"/>
    <w:rsid w:val="006C13F5"/>
    <w:rsid w:val="006C195C"/>
    <w:rsid w:val="006C1F11"/>
    <w:rsid w:val="006C30AA"/>
    <w:rsid w:val="006C38E8"/>
    <w:rsid w:val="006C3938"/>
    <w:rsid w:val="006C39DB"/>
    <w:rsid w:val="006C414E"/>
    <w:rsid w:val="006C5C3A"/>
    <w:rsid w:val="006C78BC"/>
    <w:rsid w:val="006C78C6"/>
    <w:rsid w:val="006C7E64"/>
    <w:rsid w:val="006D0822"/>
    <w:rsid w:val="006D0CD2"/>
    <w:rsid w:val="006D352E"/>
    <w:rsid w:val="006D3CEA"/>
    <w:rsid w:val="006D4492"/>
    <w:rsid w:val="006D4CDE"/>
    <w:rsid w:val="006D52E8"/>
    <w:rsid w:val="006D5E0C"/>
    <w:rsid w:val="006D604E"/>
    <w:rsid w:val="006D6DCA"/>
    <w:rsid w:val="006D7821"/>
    <w:rsid w:val="006D7D64"/>
    <w:rsid w:val="006E0BBF"/>
    <w:rsid w:val="006E1EE3"/>
    <w:rsid w:val="006E2903"/>
    <w:rsid w:val="006E4128"/>
    <w:rsid w:val="006E4825"/>
    <w:rsid w:val="006E49FE"/>
    <w:rsid w:val="006E4B7F"/>
    <w:rsid w:val="006E54AF"/>
    <w:rsid w:val="006E5B9D"/>
    <w:rsid w:val="006E6564"/>
    <w:rsid w:val="006E68FA"/>
    <w:rsid w:val="006F10EE"/>
    <w:rsid w:val="006F3AEE"/>
    <w:rsid w:val="006F3B79"/>
    <w:rsid w:val="006F3C9A"/>
    <w:rsid w:val="006F3D33"/>
    <w:rsid w:val="006F43CA"/>
    <w:rsid w:val="006F4A5F"/>
    <w:rsid w:val="006F6628"/>
    <w:rsid w:val="006F68F8"/>
    <w:rsid w:val="006F6B31"/>
    <w:rsid w:val="006F6ED5"/>
    <w:rsid w:val="006F75AE"/>
    <w:rsid w:val="006F7FD9"/>
    <w:rsid w:val="00700A4F"/>
    <w:rsid w:val="0070149B"/>
    <w:rsid w:val="00702E38"/>
    <w:rsid w:val="0070375D"/>
    <w:rsid w:val="0070728D"/>
    <w:rsid w:val="00710480"/>
    <w:rsid w:val="00710963"/>
    <w:rsid w:val="00711430"/>
    <w:rsid w:val="00712496"/>
    <w:rsid w:val="00714E28"/>
    <w:rsid w:val="00715924"/>
    <w:rsid w:val="0071632F"/>
    <w:rsid w:val="00716C1F"/>
    <w:rsid w:val="00717E2C"/>
    <w:rsid w:val="007226BE"/>
    <w:rsid w:val="00723408"/>
    <w:rsid w:val="007251D4"/>
    <w:rsid w:val="00725AA6"/>
    <w:rsid w:val="007262D2"/>
    <w:rsid w:val="00726698"/>
    <w:rsid w:val="00726B84"/>
    <w:rsid w:val="00727EA7"/>
    <w:rsid w:val="00730010"/>
    <w:rsid w:val="00730B2A"/>
    <w:rsid w:val="0073171E"/>
    <w:rsid w:val="00731974"/>
    <w:rsid w:val="00733BE8"/>
    <w:rsid w:val="00733E7C"/>
    <w:rsid w:val="007349A7"/>
    <w:rsid w:val="00734E9A"/>
    <w:rsid w:val="00735E01"/>
    <w:rsid w:val="007363CD"/>
    <w:rsid w:val="00740DEF"/>
    <w:rsid w:val="00741573"/>
    <w:rsid w:val="00742BB0"/>
    <w:rsid w:val="00742DBA"/>
    <w:rsid w:val="00742DF0"/>
    <w:rsid w:val="00743164"/>
    <w:rsid w:val="00744461"/>
    <w:rsid w:val="0074589D"/>
    <w:rsid w:val="00745D2F"/>
    <w:rsid w:val="00745F8F"/>
    <w:rsid w:val="00747D44"/>
    <w:rsid w:val="00750F8A"/>
    <w:rsid w:val="0075111A"/>
    <w:rsid w:val="007513EB"/>
    <w:rsid w:val="00752561"/>
    <w:rsid w:val="00752A84"/>
    <w:rsid w:val="00752C16"/>
    <w:rsid w:val="00753346"/>
    <w:rsid w:val="0075375F"/>
    <w:rsid w:val="007539BD"/>
    <w:rsid w:val="007558A7"/>
    <w:rsid w:val="00755B42"/>
    <w:rsid w:val="00755C1F"/>
    <w:rsid w:val="00755C99"/>
    <w:rsid w:val="007564EE"/>
    <w:rsid w:val="007566DA"/>
    <w:rsid w:val="00756B4D"/>
    <w:rsid w:val="007575D8"/>
    <w:rsid w:val="00757A5F"/>
    <w:rsid w:val="00761A84"/>
    <w:rsid w:val="00763EE8"/>
    <w:rsid w:val="00763F8E"/>
    <w:rsid w:val="0076515E"/>
    <w:rsid w:val="007665CD"/>
    <w:rsid w:val="00766D0C"/>
    <w:rsid w:val="00767949"/>
    <w:rsid w:val="007679E6"/>
    <w:rsid w:val="00770833"/>
    <w:rsid w:val="007710A6"/>
    <w:rsid w:val="00771AA7"/>
    <w:rsid w:val="00771B69"/>
    <w:rsid w:val="007727E7"/>
    <w:rsid w:val="007729CA"/>
    <w:rsid w:val="00773CBB"/>
    <w:rsid w:val="007752BF"/>
    <w:rsid w:val="007755EF"/>
    <w:rsid w:val="00775C6A"/>
    <w:rsid w:val="00776208"/>
    <w:rsid w:val="007768EF"/>
    <w:rsid w:val="00777813"/>
    <w:rsid w:val="00777A43"/>
    <w:rsid w:val="00780361"/>
    <w:rsid w:val="00780ED5"/>
    <w:rsid w:val="00780F6E"/>
    <w:rsid w:val="00781925"/>
    <w:rsid w:val="00782E6F"/>
    <w:rsid w:val="007832F9"/>
    <w:rsid w:val="00784651"/>
    <w:rsid w:val="00784DE0"/>
    <w:rsid w:val="00785CD0"/>
    <w:rsid w:val="00785E6A"/>
    <w:rsid w:val="0078635C"/>
    <w:rsid w:val="00787213"/>
    <w:rsid w:val="007877BF"/>
    <w:rsid w:val="007904BA"/>
    <w:rsid w:val="00790AC3"/>
    <w:rsid w:val="00791260"/>
    <w:rsid w:val="00791BE5"/>
    <w:rsid w:val="0079350D"/>
    <w:rsid w:val="007952D2"/>
    <w:rsid w:val="00795E08"/>
    <w:rsid w:val="00797FD1"/>
    <w:rsid w:val="007A14C8"/>
    <w:rsid w:val="007A1552"/>
    <w:rsid w:val="007A1D71"/>
    <w:rsid w:val="007A2164"/>
    <w:rsid w:val="007A31B3"/>
    <w:rsid w:val="007A32EC"/>
    <w:rsid w:val="007A3DCF"/>
    <w:rsid w:val="007A42D6"/>
    <w:rsid w:val="007A49D7"/>
    <w:rsid w:val="007A520B"/>
    <w:rsid w:val="007A553B"/>
    <w:rsid w:val="007A5DD3"/>
    <w:rsid w:val="007B0362"/>
    <w:rsid w:val="007B3018"/>
    <w:rsid w:val="007B4627"/>
    <w:rsid w:val="007B4FCC"/>
    <w:rsid w:val="007B5481"/>
    <w:rsid w:val="007B6A59"/>
    <w:rsid w:val="007B75EE"/>
    <w:rsid w:val="007B7AB3"/>
    <w:rsid w:val="007C00F1"/>
    <w:rsid w:val="007C0438"/>
    <w:rsid w:val="007C0481"/>
    <w:rsid w:val="007C062C"/>
    <w:rsid w:val="007C0EBB"/>
    <w:rsid w:val="007C154C"/>
    <w:rsid w:val="007C35C2"/>
    <w:rsid w:val="007C374B"/>
    <w:rsid w:val="007C45A1"/>
    <w:rsid w:val="007C4CEE"/>
    <w:rsid w:val="007C4E07"/>
    <w:rsid w:val="007C5C10"/>
    <w:rsid w:val="007C5F75"/>
    <w:rsid w:val="007C6C0F"/>
    <w:rsid w:val="007C750C"/>
    <w:rsid w:val="007C7538"/>
    <w:rsid w:val="007C7839"/>
    <w:rsid w:val="007D00F1"/>
    <w:rsid w:val="007D02A9"/>
    <w:rsid w:val="007D147A"/>
    <w:rsid w:val="007D176F"/>
    <w:rsid w:val="007D1BC7"/>
    <w:rsid w:val="007D208B"/>
    <w:rsid w:val="007D2CFD"/>
    <w:rsid w:val="007D34E1"/>
    <w:rsid w:val="007D5200"/>
    <w:rsid w:val="007D5363"/>
    <w:rsid w:val="007D5392"/>
    <w:rsid w:val="007D5843"/>
    <w:rsid w:val="007D5B72"/>
    <w:rsid w:val="007D68DB"/>
    <w:rsid w:val="007E0743"/>
    <w:rsid w:val="007E1568"/>
    <w:rsid w:val="007E15EB"/>
    <w:rsid w:val="007E1EEE"/>
    <w:rsid w:val="007E21C2"/>
    <w:rsid w:val="007E224E"/>
    <w:rsid w:val="007E24D0"/>
    <w:rsid w:val="007E306B"/>
    <w:rsid w:val="007E457A"/>
    <w:rsid w:val="007E50C6"/>
    <w:rsid w:val="007E62DE"/>
    <w:rsid w:val="007E65DE"/>
    <w:rsid w:val="007E69EA"/>
    <w:rsid w:val="007E6C93"/>
    <w:rsid w:val="007E70B1"/>
    <w:rsid w:val="007E7350"/>
    <w:rsid w:val="007E772A"/>
    <w:rsid w:val="007F0300"/>
    <w:rsid w:val="007F0680"/>
    <w:rsid w:val="007F08F9"/>
    <w:rsid w:val="007F0A88"/>
    <w:rsid w:val="007F2A62"/>
    <w:rsid w:val="007F3C7C"/>
    <w:rsid w:val="007F4458"/>
    <w:rsid w:val="007F5C64"/>
    <w:rsid w:val="007F5F61"/>
    <w:rsid w:val="00800397"/>
    <w:rsid w:val="008007DD"/>
    <w:rsid w:val="00800F93"/>
    <w:rsid w:val="008012C7"/>
    <w:rsid w:val="008025B9"/>
    <w:rsid w:val="00802CF9"/>
    <w:rsid w:val="008035B1"/>
    <w:rsid w:val="008040BD"/>
    <w:rsid w:val="00804BD8"/>
    <w:rsid w:val="00805B9E"/>
    <w:rsid w:val="00807DA6"/>
    <w:rsid w:val="00810386"/>
    <w:rsid w:val="00810A0D"/>
    <w:rsid w:val="00811871"/>
    <w:rsid w:val="00811DD9"/>
    <w:rsid w:val="008133C2"/>
    <w:rsid w:val="008143EC"/>
    <w:rsid w:val="008154C8"/>
    <w:rsid w:val="00815E93"/>
    <w:rsid w:val="0081661F"/>
    <w:rsid w:val="00816B9A"/>
    <w:rsid w:val="00821965"/>
    <w:rsid w:val="00824C17"/>
    <w:rsid w:val="0082517F"/>
    <w:rsid w:val="00825FD8"/>
    <w:rsid w:val="00826110"/>
    <w:rsid w:val="008267ED"/>
    <w:rsid w:val="00827122"/>
    <w:rsid w:val="008301CF"/>
    <w:rsid w:val="0083033D"/>
    <w:rsid w:val="00830A4D"/>
    <w:rsid w:val="008325C8"/>
    <w:rsid w:val="00832929"/>
    <w:rsid w:val="0083390D"/>
    <w:rsid w:val="00834442"/>
    <w:rsid w:val="00834F9C"/>
    <w:rsid w:val="00836D32"/>
    <w:rsid w:val="00836F5E"/>
    <w:rsid w:val="0084056A"/>
    <w:rsid w:val="008405B5"/>
    <w:rsid w:val="0084086C"/>
    <w:rsid w:val="00840934"/>
    <w:rsid w:val="00843157"/>
    <w:rsid w:val="00844684"/>
    <w:rsid w:val="00844D83"/>
    <w:rsid w:val="00845EAC"/>
    <w:rsid w:val="008462CD"/>
    <w:rsid w:val="008465EB"/>
    <w:rsid w:val="00846717"/>
    <w:rsid w:val="00846E5D"/>
    <w:rsid w:val="008516C1"/>
    <w:rsid w:val="00852081"/>
    <w:rsid w:val="008526A3"/>
    <w:rsid w:val="00852708"/>
    <w:rsid w:val="008534EE"/>
    <w:rsid w:val="008543FC"/>
    <w:rsid w:val="008547BA"/>
    <w:rsid w:val="0085583B"/>
    <w:rsid w:val="00855AB1"/>
    <w:rsid w:val="00855FC6"/>
    <w:rsid w:val="0085693C"/>
    <w:rsid w:val="008572A7"/>
    <w:rsid w:val="00860976"/>
    <w:rsid w:val="00862652"/>
    <w:rsid w:val="00862A79"/>
    <w:rsid w:val="00863662"/>
    <w:rsid w:val="00864D31"/>
    <w:rsid w:val="00865255"/>
    <w:rsid w:val="0086567D"/>
    <w:rsid w:val="008664DD"/>
    <w:rsid w:val="0086710F"/>
    <w:rsid w:val="008679AA"/>
    <w:rsid w:val="0087033B"/>
    <w:rsid w:val="0087045F"/>
    <w:rsid w:val="00870626"/>
    <w:rsid w:val="00870789"/>
    <w:rsid w:val="00870796"/>
    <w:rsid w:val="00871BFF"/>
    <w:rsid w:val="00872E70"/>
    <w:rsid w:val="00873B8D"/>
    <w:rsid w:val="0087421D"/>
    <w:rsid w:val="0087448D"/>
    <w:rsid w:val="00874C03"/>
    <w:rsid w:val="00874DAB"/>
    <w:rsid w:val="0087505F"/>
    <w:rsid w:val="0087650B"/>
    <w:rsid w:val="008769ED"/>
    <w:rsid w:val="00877009"/>
    <w:rsid w:val="008775D9"/>
    <w:rsid w:val="0087792D"/>
    <w:rsid w:val="008779E7"/>
    <w:rsid w:val="00880AFF"/>
    <w:rsid w:val="00880B09"/>
    <w:rsid w:val="00880BF5"/>
    <w:rsid w:val="008816F8"/>
    <w:rsid w:val="00882229"/>
    <w:rsid w:val="008828E4"/>
    <w:rsid w:val="008833CB"/>
    <w:rsid w:val="00883BA6"/>
    <w:rsid w:val="00884466"/>
    <w:rsid w:val="00884C80"/>
    <w:rsid w:val="00884E57"/>
    <w:rsid w:val="00885249"/>
    <w:rsid w:val="0088589B"/>
    <w:rsid w:val="008864A1"/>
    <w:rsid w:val="008865E9"/>
    <w:rsid w:val="0088668E"/>
    <w:rsid w:val="00886B4A"/>
    <w:rsid w:val="00887484"/>
    <w:rsid w:val="00887A24"/>
    <w:rsid w:val="00887E3D"/>
    <w:rsid w:val="0089171D"/>
    <w:rsid w:val="00891C5A"/>
    <w:rsid w:val="0089289F"/>
    <w:rsid w:val="00893C58"/>
    <w:rsid w:val="00894D54"/>
    <w:rsid w:val="0089534D"/>
    <w:rsid w:val="008955FF"/>
    <w:rsid w:val="008961AA"/>
    <w:rsid w:val="00896A25"/>
    <w:rsid w:val="0089717A"/>
    <w:rsid w:val="008974FF"/>
    <w:rsid w:val="00897D42"/>
    <w:rsid w:val="008A0B24"/>
    <w:rsid w:val="008A109B"/>
    <w:rsid w:val="008A1FA9"/>
    <w:rsid w:val="008A269E"/>
    <w:rsid w:val="008A27A3"/>
    <w:rsid w:val="008A3795"/>
    <w:rsid w:val="008A3F1C"/>
    <w:rsid w:val="008A4659"/>
    <w:rsid w:val="008A46F2"/>
    <w:rsid w:val="008A4FF4"/>
    <w:rsid w:val="008A63B2"/>
    <w:rsid w:val="008B0BF5"/>
    <w:rsid w:val="008B2017"/>
    <w:rsid w:val="008B21F1"/>
    <w:rsid w:val="008B2564"/>
    <w:rsid w:val="008B2CF8"/>
    <w:rsid w:val="008B5E09"/>
    <w:rsid w:val="008B5F0D"/>
    <w:rsid w:val="008B6F98"/>
    <w:rsid w:val="008B7A14"/>
    <w:rsid w:val="008B7CF9"/>
    <w:rsid w:val="008B7E32"/>
    <w:rsid w:val="008C0179"/>
    <w:rsid w:val="008C0EDA"/>
    <w:rsid w:val="008C3B95"/>
    <w:rsid w:val="008C5090"/>
    <w:rsid w:val="008C50A0"/>
    <w:rsid w:val="008C533D"/>
    <w:rsid w:val="008C5996"/>
    <w:rsid w:val="008C63AA"/>
    <w:rsid w:val="008C7C9B"/>
    <w:rsid w:val="008D0820"/>
    <w:rsid w:val="008D1C2C"/>
    <w:rsid w:val="008D3FE7"/>
    <w:rsid w:val="008D6CBB"/>
    <w:rsid w:val="008D7311"/>
    <w:rsid w:val="008D7D95"/>
    <w:rsid w:val="008E0BF4"/>
    <w:rsid w:val="008E0EFB"/>
    <w:rsid w:val="008E10E8"/>
    <w:rsid w:val="008E11EA"/>
    <w:rsid w:val="008E18F0"/>
    <w:rsid w:val="008E1C79"/>
    <w:rsid w:val="008E265B"/>
    <w:rsid w:val="008E326E"/>
    <w:rsid w:val="008E3A7F"/>
    <w:rsid w:val="008E44FA"/>
    <w:rsid w:val="008E5566"/>
    <w:rsid w:val="008E5DF7"/>
    <w:rsid w:val="008E5EBE"/>
    <w:rsid w:val="008E6900"/>
    <w:rsid w:val="008E7017"/>
    <w:rsid w:val="008E75F8"/>
    <w:rsid w:val="008E7CE2"/>
    <w:rsid w:val="008F0480"/>
    <w:rsid w:val="008F07A6"/>
    <w:rsid w:val="008F35C5"/>
    <w:rsid w:val="008F3E29"/>
    <w:rsid w:val="008F42AB"/>
    <w:rsid w:val="008F5019"/>
    <w:rsid w:val="008F599C"/>
    <w:rsid w:val="008F62EC"/>
    <w:rsid w:val="008F69B4"/>
    <w:rsid w:val="008F6EDE"/>
    <w:rsid w:val="008F72CF"/>
    <w:rsid w:val="008F72FC"/>
    <w:rsid w:val="00900250"/>
    <w:rsid w:val="00902A2A"/>
    <w:rsid w:val="009031EB"/>
    <w:rsid w:val="00903345"/>
    <w:rsid w:val="009035EB"/>
    <w:rsid w:val="00903B04"/>
    <w:rsid w:val="00904144"/>
    <w:rsid w:val="0090662E"/>
    <w:rsid w:val="009119F6"/>
    <w:rsid w:val="00912128"/>
    <w:rsid w:val="009124DB"/>
    <w:rsid w:val="009155CE"/>
    <w:rsid w:val="009155D3"/>
    <w:rsid w:val="00916FFF"/>
    <w:rsid w:val="00917B87"/>
    <w:rsid w:val="00920225"/>
    <w:rsid w:val="00920F41"/>
    <w:rsid w:val="00921840"/>
    <w:rsid w:val="0092239A"/>
    <w:rsid w:val="009250EE"/>
    <w:rsid w:val="009250FE"/>
    <w:rsid w:val="00925BA7"/>
    <w:rsid w:val="00925F00"/>
    <w:rsid w:val="00926C8E"/>
    <w:rsid w:val="0092741B"/>
    <w:rsid w:val="0092794E"/>
    <w:rsid w:val="00931AEC"/>
    <w:rsid w:val="00933263"/>
    <w:rsid w:val="00933A19"/>
    <w:rsid w:val="00933ABB"/>
    <w:rsid w:val="0093483E"/>
    <w:rsid w:val="00934FB6"/>
    <w:rsid w:val="00935F34"/>
    <w:rsid w:val="009363CD"/>
    <w:rsid w:val="00937252"/>
    <w:rsid w:val="00937F85"/>
    <w:rsid w:val="00940BF7"/>
    <w:rsid w:val="009413F4"/>
    <w:rsid w:val="009424C6"/>
    <w:rsid w:val="00942C7C"/>
    <w:rsid w:val="00943C44"/>
    <w:rsid w:val="00943E8E"/>
    <w:rsid w:val="0094452B"/>
    <w:rsid w:val="009453CE"/>
    <w:rsid w:val="009455B9"/>
    <w:rsid w:val="00946606"/>
    <w:rsid w:val="009474DC"/>
    <w:rsid w:val="0094786E"/>
    <w:rsid w:val="00947C68"/>
    <w:rsid w:val="00950020"/>
    <w:rsid w:val="009506A9"/>
    <w:rsid w:val="0095126A"/>
    <w:rsid w:val="009518E2"/>
    <w:rsid w:val="00953A10"/>
    <w:rsid w:val="00953A2B"/>
    <w:rsid w:val="00953CE3"/>
    <w:rsid w:val="0095420F"/>
    <w:rsid w:val="00954871"/>
    <w:rsid w:val="0095499C"/>
    <w:rsid w:val="00954CE3"/>
    <w:rsid w:val="00955172"/>
    <w:rsid w:val="00955255"/>
    <w:rsid w:val="00955D78"/>
    <w:rsid w:val="0095601F"/>
    <w:rsid w:val="00956811"/>
    <w:rsid w:val="0096008D"/>
    <w:rsid w:val="00960222"/>
    <w:rsid w:val="00960483"/>
    <w:rsid w:val="0096077A"/>
    <w:rsid w:val="00960833"/>
    <w:rsid w:val="009654E6"/>
    <w:rsid w:val="009670A8"/>
    <w:rsid w:val="00972192"/>
    <w:rsid w:val="00973DA2"/>
    <w:rsid w:val="00974CEF"/>
    <w:rsid w:val="009750B0"/>
    <w:rsid w:val="00975158"/>
    <w:rsid w:val="009755D0"/>
    <w:rsid w:val="009759C3"/>
    <w:rsid w:val="00976BEA"/>
    <w:rsid w:val="00977AD5"/>
    <w:rsid w:val="00977B3C"/>
    <w:rsid w:val="00977D78"/>
    <w:rsid w:val="0098034D"/>
    <w:rsid w:val="00980669"/>
    <w:rsid w:val="00982BB5"/>
    <w:rsid w:val="00982C27"/>
    <w:rsid w:val="00982CAA"/>
    <w:rsid w:val="00982D5F"/>
    <w:rsid w:val="00983DC2"/>
    <w:rsid w:val="00984208"/>
    <w:rsid w:val="00984272"/>
    <w:rsid w:val="009843C7"/>
    <w:rsid w:val="0098496B"/>
    <w:rsid w:val="00984B76"/>
    <w:rsid w:val="00985B5A"/>
    <w:rsid w:val="00985C24"/>
    <w:rsid w:val="0098647A"/>
    <w:rsid w:val="00986BD5"/>
    <w:rsid w:val="00987370"/>
    <w:rsid w:val="009909BB"/>
    <w:rsid w:val="009910DD"/>
    <w:rsid w:val="009913A7"/>
    <w:rsid w:val="009917B3"/>
    <w:rsid w:val="00991822"/>
    <w:rsid w:val="00992353"/>
    <w:rsid w:val="0099540A"/>
    <w:rsid w:val="009959D9"/>
    <w:rsid w:val="00995BE8"/>
    <w:rsid w:val="00995F1D"/>
    <w:rsid w:val="009966DE"/>
    <w:rsid w:val="009A0C5D"/>
    <w:rsid w:val="009A1854"/>
    <w:rsid w:val="009A1EC1"/>
    <w:rsid w:val="009A2113"/>
    <w:rsid w:val="009A28CA"/>
    <w:rsid w:val="009A29E6"/>
    <w:rsid w:val="009A387C"/>
    <w:rsid w:val="009A3FB1"/>
    <w:rsid w:val="009A587A"/>
    <w:rsid w:val="009A5BDC"/>
    <w:rsid w:val="009A6267"/>
    <w:rsid w:val="009A7340"/>
    <w:rsid w:val="009A7897"/>
    <w:rsid w:val="009B027A"/>
    <w:rsid w:val="009B124D"/>
    <w:rsid w:val="009B1BA4"/>
    <w:rsid w:val="009B22D5"/>
    <w:rsid w:val="009B2807"/>
    <w:rsid w:val="009B40D6"/>
    <w:rsid w:val="009B539D"/>
    <w:rsid w:val="009B58B2"/>
    <w:rsid w:val="009B59E2"/>
    <w:rsid w:val="009B5B79"/>
    <w:rsid w:val="009B72BB"/>
    <w:rsid w:val="009B75DE"/>
    <w:rsid w:val="009B7944"/>
    <w:rsid w:val="009B7E46"/>
    <w:rsid w:val="009C0386"/>
    <w:rsid w:val="009C0423"/>
    <w:rsid w:val="009C09AC"/>
    <w:rsid w:val="009C118A"/>
    <w:rsid w:val="009C233C"/>
    <w:rsid w:val="009C2DE2"/>
    <w:rsid w:val="009C4C90"/>
    <w:rsid w:val="009C52C7"/>
    <w:rsid w:val="009C5748"/>
    <w:rsid w:val="009C640F"/>
    <w:rsid w:val="009C6DC8"/>
    <w:rsid w:val="009C7702"/>
    <w:rsid w:val="009D004E"/>
    <w:rsid w:val="009D01E0"/>
    <w:rsid w:val="009D0DD9"/>
    <w:rsid w:val="009D0F2E"/>
    <w:rsid w:val="009D2F3F"/>
    <w:rsid w:val="009D3306"/>
    <w:rsid w:val="009D45B8"/>
    <w:rsid w:val="009D48E3"/>
    <w:rsid w:val="009D4D01"/>
    <w:rsid w:val="009D576F"/>
    <w:rsid w:val="009D5B00"/>
    <w:rsid w:val="009D75A6"/>
    <w:rsid w:val="009E0C64"/>
    <w:rsid w:val="009E14EE"/>
    <w:rsid w:val="009E199F"/>
    <w:rsid w:val="009E2BC8"/>
    <w:rsid w:val="009E3997"/>
    <w:rsid w:val="009E3F4C"/>
    <w:rsid w:val="009E4734"/>
    <w:rsid w:val="009E49CA"/>
    <w:rsid w:val="009E4B65"/>
    <w:rsid w:val="009E4CAC"/>
    <w:rsid w:val="009E5ADD"/>
    <w:rsid w:val="009E5BAF"/>
    <w:rsid w:val="009E7B6E"/>
    <w:rsid w:val="009F13D1"/>
    <w:rsid w:val="009F1D72"/>
    <w:rsid w:val="009F2632"/>
    <w:rsid w:val="009F3302"/>
    <w:rsid w:val="009F4C26"/>
    <w:rsid w:val="009F6BF1"/>
    <w:rsid w:val="009F7746"/>
    <w:rsid w:val="00A002EF"/>
    <w:rsid w:val="00A012D5"/>
    <w:rsid w:val="00A018EC"/>
    <w:rsid w:val="00A02150"/>
    <w:rsid w:val="00A035D1"/>
    <w:rsid w:val="00A03638"/>
    <w:rsid w:val="00A04445"/>
    <w:rsid w:val="00A047B3"/>
    <w:rsid w:val="00A058D8"/>
    <w:rsid w:val="00A06392"/>
    <w:rsid w:val="00A07225"/>
    <w:rsid w:val="00A0761D"/>
    <w:rsid w:val="00A109F0"/>
    <w:rsid w:val="00A10A19"/>
    <w:rsid w:val="00A10ACF"/>
    <w:rsid w:val="00A1145D"/>
    <w:rsid w:val="00A1180E"/>
    <w:rsid w:val="00A1198F"/>
    <w:rsid w:val="00A11A36"/>
    <w:rsid w:val="00A15B9B"/>
    <w:rsid w:val="00A161DA"/>
    <w:rsid w:val="00A172AC"/>
    <w:rsid w:val="00A20180"/>
    <w:rsid w:val="00A203E4"/>
    <w:rsid w:val="00A21132"/>
    <w:rsid w:val="00A2119A"/>
    <w:rsid w:val="00A227C1"/>
    <w:rsid w:val="00A2329C"/>
    <w:rsid w:val="00A24637"/>
    <w:rsid w:val="00A24A1A"/>
    <w:rsid w:val="00A24E4D"/>
    <w:rsid w:val="00A25369"/>
    <w:rsid w:val="00A25EFA"/>
    <w:rsid w:val="00A31ACF"/>
    <w:rsid w:val="00A31CB6"/>
    <w:rsid w:val="00A32F0F"/>
    <w:rsid w:val="00A343F9"/>
    <w:rsid w:val="00A349B6"/>
    <w:rsid w:val="00A35821"/>
    <w:rsid w:val="00A4055F"/>
    <w:rsid w:val="00A408ED"/>
    <w:rsid w:val="00A40C3D"/>
    <w:rsid w:val="00A40DC7"/>
    <w:rsid w:val="00A434A4"/>
    <w:rsid w:val="00A43E57"/>
    <w:rsid w:val="00A44AAE"/>
    <w:rsid w:val="00A44B76"/>
    <w:rsid w:val="00A451A4"/>
    <w:rsid w:val="00A456C0"/>
    <w:rsid w:val="00A45969"/>
    <w:rsid w:val="00A45DA0"/>
    <w:rsid w:val="00A4616A"/>
    <w:rsid w:val="00A4753C"/>
    <w:rsid w:val="00A477CD"/>
    <w:rsid w:val="00A47A32"/>
    <w:rsid w:val="00A500AC"/>
    <w:rsid w:val="00A505F6"/>
    <w:rsid w:val="00A51258"/>
    <w:rsid w:val="00A51BF2"/>
    <w:rsid w:val="00A5295E"/>
    <w:rsid w:val="00A53388"/>
    <w:rsid w:val="00A534AE"/>
    <w:rsid w:val="00A55773"/>
    <w:rsid w:val="00A55E79"/>
    <w:rsid w:val="00A57F87"/>
    <w:rsid w:val="00A604BA"/>
    <w:rsid w:val="00A609BB"/>
    <w:rsid w:val="00A61130"/>
    <w:rsid w:val="00A62421"/>
    <w:rsid w:val="00A64620"/>
    <w:rsid w:val="00A6470E"/>
    <w:rsid w:val="00A66A1E"/>
    <w:rsid w:val="00A67AE6"/>
    <w:rsid w:val="00A7004D"/>
    <w:rsid w:val="00A70167"/>
    <w:rsid w:val="00A70FEE"/>
    <w:rsid w:val="00A73396"/>
    <w:rsid w:val="00A73728"/>
    <w:rsid w:val="00A73DEF"/>
    <w:rsid w:val="00A74028"/>
    <w:rsid w:val="00A74041"/>
    <w:rsid w:val="00A74962"/>
    <w:rsid w:val="00A74991"/>
    <w:rsid w:val="00A75619"/>
    <w:rsid w:val="00A762BC"/>
    <w:rsid w:val="00A76507"/>
    <w:rsid w:val="00A76A11"/>
    <w:rsid w:val="00A77117"/>
    <w:rsid w:val="00A77ED0"/>
    <w:rsid w:val="00A801A0"/>
    <w:rsid w:val="00A802E9"/>
    <w:rsid w:val="00A80F2F"/>
    <w:rsid w:val="00A81280"/>
    <w:rsid w:val="00A81FE0"/>
    <w:rsid w:val="00A82995"/>
    <w:rsid w:val="00A82C12"/>
    <w:rsid w:val="00A83B5E"/>
    <w:rsid w:val="00A84CCD"/>
    <w:rsid w:val="00A85214"/>
    <w:rsid w:val="00A85E39"/>
    <w:rsid w:val="00A86939"/>
    <w:rsid w:val="00A900BF"/>
    <w:rsid w:val="00A90173"/>
    <w:rsid w:val="00A90293"/>
    <w:rsid w:val="00A90621"/>
    <w:rsid w:val="00A9237A"/>
    <w:rsid w:val="00A9275A"/>
    <w:rsid w:val="00A92F2E"/>
    <w:rsid w:val="00A94A62"/>
    <w:rsid w:val="00A94B7A"/>
    <w:rsid w:val="00A94D19"/>
    <w:rsid w:val="00AA01E6"/>
    <w:rsid w:val="00AA03A8"/>
    <w:rsid w:val="00AA26F0"/>
    <w:rsid w:val="00AA2F89"/>
    <w:rsid w:val="00AA3675"/>
    <w:rsid w:val="00AA44C4"/>
    <w:rsid w:val="00AA5BA0"/>
    <w:rsid w:val="00AA6A57"/>
    <w:rsid w:val="00AA7CC3"/>
    <w:rsid w:val="00AB1BD5"/>
    <w:rsid w:val="00AB2D0E"/>
    <w:rsid w:val="00AB3F91"/>
    <w:rsid w:val="00AB4CEC"/>
    <w:rsid w:val="00AB6C20"/>
    <w:rsid w:val="00AB76D1"/>
    <w:rsid w:val="00AC1755"/>
    <w:rsid w:val="00AC2652"/>
    <w:rsid w:val="00AC2E3B"/>
    <w:rsid w:val="00AC4C26"/>
    <w:rsid w:val="00AC4DE5"/>
    <w:rsid w:val="00AC5DDA"/>
    <w:rsid w:val="00AC62E5"/>
    <w:rsid w:val="00AC6784"/>
    <w:rsid w:val="00AC754E"/>
    <w:rsid w:val="00AC7CD6"/>
    <w:rsid w:val="00AD314D"/>
    <w:rsid w:val="00AD45D3"/>
    <w:rsid w:val="00AD726A"/>
    <w:rsid w:val="00AD72AC"/>
    <w:rsid w:val="00AE028E"/>
    <w:rsid w:val="00AE0575"/>
    <w:rsid w:val="00AE0A7F"/>
    <w:rsid w:val="00AE0CA2"/>
    <w:rsid w:val="00AE341C"/>
    <w:rsid w:val="00AE343E"/>
    <w:rsid w:val="00AE3894"/>
    <w:rsid w:val="00AE4E29"/>
    <w:rsid w:val="00AE5048"/>
    <w:rsid w:val="00AE54C7"/>
    <w:rsid w:val="00AF29DE"/>
    <w:rsid w:val="00AF3823"/>
    <w:rsid w:val="00AF451B"/>
    <w:rsid w:val="00AF5ACC"/>
    <w:rsid w:val="00AF5CF0"/>
    <w:rsid w:val="00AF5EC6"/>
    <w:rsid w:val="00AF672E"/>
    <w:rsid w:val="00AF682E"/>
    <w:rsid w:val="00AF6DAB"/>
    <w:rsid w:val="00AF6E02"/>
    <w:rsid w:val="00AF7410"/>
    <w:rsid w:val="00AF7FAB"/>
    <w:rsid w:val="00B00292"/>
    <w:rsid w:val="00B009BC"/>
    <w:rsid w:val="00B00B29"/>
    <w:rsid w:val="00B0124D"/>
    <w:rsid w:val="00B02605"/>
    <w:rsid w:val="00B029C8"/>
    <w:rsid w:val="00B03AF9"/>
    <w:rsid w:val="00B04264"/>
    <w:rsid w:val="00B0470A"/>
    <w:rsid w:val="00B04907"/>
    <w:rsid w:val="00B04E30"/>
    <w:rsid w:val="00B056DD"/>
    <w:rsid w:val="00B109F9"/>
    <w:rsid w:val="00B10AE7"/>
    <w:rsid w:val="00B10DDB"/>
    <w:rsid w:val="00B11607"/>
    <w:rsid w:val="00B11AC0"/>
    <w:rsid w:val="00B12EFE"/>
    <w:rsid w:val="00B1370D"/>
    <w:rsid w:val="00B15258"/>
    <w:rsid w:val="00B15502"/>
    <w:rsid w:val="00B156E1"/>
    <w:rsid w:val="00B16739"/>
    <w:rsid w:val="00B16F1B"/>
    <w:rsid w:val="00B174CE"/>
    <w:rsid w:val="00B17EF6"/>
    <w:rsid w:val="00B20984"/>
    <w:rsid w:val="00B2111A"/>
    <w:rsid w:val="00B21991"/>
    <w:rsid w:val="00B21A12"/>
    <w:rsid w:val="00B22157"/>
    <w:rsid w:val="00B22589"/>
    <w:rsid w:val="00B2281A"/>
    <w:rsid w:val="00B23C54"/>
    <w:rsid w:val="00B23F0D"/>
    <w:rsid w:val="00B2471B"/>
    <w:rsid w:val="00B24E7A"/>
    <w:rsid w:val="00B25339"/>
    <w:rsid w:val="00B253BC"/>
    <w:rsid w:val="00B25403"/>
    <w:rsid w:val="00B26340"/>
    <w:rsid w:val="00B314F3"/>
    <w:rsid w:val="00B31EBE"/>
    <w:rsid w:val="00B32318"/>
    <w:rsid w:val="00B3265A"/>
    <w:rsid w:val="00B32B8C"/>
    <w:rsid w:val="00B34584"/>
    <w:rsid w:val="00B351E4"/>
    <w:rsid w:val="00B3610F"/>
    <w:rsid w:val="00B36B02"/>
    <w:rsid w:val="00B37682"/>
    <w:rsid w:val="00B406EB"/>
    <w:rsid w:val="00B429E1"/>
    <w:rsid w:val="00B4334B"/>
    <w:rsid w:val="00B4488C"/>
    <w:rsid w:val="00B44906"/>
    <w:rsid w:val="00B467FA"/>
    <w:rsid w:val="00B468F7"/>
    <w:rsid w:val="00B471AA"/>
    <w:rsid w:val="00B473B8"/>
    <w:rsid w:val="00B4748A"/>
    <w:rsid w:val="00B50ED7"/>
    <w:rsid w:val="00B5119C"/>
    <w:rsid w:val="00B51246"/>
    <w:rsid w:val="00B5139A"/>
    <w:rsid w:val="00B51A09"/>
    <w:rsid w:val="00B555F0"/>
    <w:rsid w:val="00B556DB"/>
    <w:rsid w:val="00B56890"/>
    <w:rsid w:val="00B57089"/>
    <w:rsid w:val="00B57F33"/>
    <w:rsid w:val="00B6043B"/>
    <w:rsid w:val="00B604E9"/>
    <w:rsid w:val="00B6107B"/>
    <w:rsid w:val="00B63F73"/>
    <w:rsid w:val="00B63FA2"/>
    <w:rsid w:val="00B644BC"/>
    <w:rsid w:val="00B65521"/>
    <w:rsid w:val="00B66C0E"/>
    <w:rsid w:val="00B66CA5"/>
    <w:rsid w:val="00B7026B"/>
    <w:rsid w:val="00B70408"/>
    <w:rsid w:val="00B70536"/>
    <w:rsid w:val="00B71807"/>
    <w:rsid w:val="00B7219E"/>
    <w:rsid w:val="00B736B3"/>
    <w:rsid w:val="00B751CE"/>
    <w:rsid w:val="00B758C6"/>
    <w:rsid w:val="00B75AD3"/>
    <w:rsid w:val="00B7683D"/>
    <w:rsid w:val="00B776AA"/>
    <w:rsid w:val="00B8189C"/>
    <w:rsid w:val="00B81EA2"/>
    <w:rsid w:val="00B820D3"/>
    <w:rsid w:val="00B8242A"/>
    <w:rsid w:val="00B82A10"/>
    <w:rsid w:val="00B8345C"/>
    <w:rsid w:val="00B84974"/>
    <w:rsid w:val="00B850F8"/>
    <w:rsid w:val="00B85771"/>
    <w:rsid w:val="00B85B95"/>
    <w:rsid w:val="00B860DA"/>
    <w:rsid w:val="00B86267"/>
    <w:rsid w:val="00B86C6C"/>
    <w:rsid w:val="00B86D83"/>
    <w:rsid w:val="00B87148"/>
    <w:rsid w:val="00B87312"/>
    <w:rsid w:val="00B8783F"/>
    <w:rsid w:val="00B87B4A"/>
    <w:rsid w:val="00B87FB8"/>
    <w:rsid w:val="00B9013B"/>
    <w:rsid w:val="00B90CFA"/>
    <w:rsid w:val="00B9261D"/>
    <w:rsid w:val="00B93EA9"/>
    <w:rsid w:val="00B94548"/>
    <w:rsid w:val="00B94FF5"/>
    <w:rsid w:val="00B953AF"/>
    <w:rsid w:val="00B9707F"/>
    <w:rsid w:val="00B97F42"/>
    <w:rsid w:val="00BA1AFE"/>
    <w:rsid w:val="00BA21E7"/>
    <w:rsid w:val="00BA2CF6"/>
    <w:rsid w:val="00BA3499"/>
    <w:rsid w:val="00BA3502"/>
    <w:rsid w:val="00BA4848"/>
    <w:rsid w:val="00BA4D9C"/>
    <w:rsid w:val="00BA562B"/>
    <w:rsid w:val="00BA62DF"/>
    <w:rsid w:val="00BA6530"/>
    <w:rsid w:val="00BA7AFD"/>
    <w:rsid w:val="00BB17CF"/>
    <w:rsid w:val="00BB2767"/>
    <w:rsid w:val="00BB2F0B"/>
    <w:rsid w:val="00BB431B"/>
    <w:rsid w:val="00BB44B7"/>
    <w:rsid w:val="00BB4A09"/>
    <w:rsid w:val="00BB6BD7"/>
    <w:rsid w:val="00BB7E8F"/>
    <w:rsid w:val="00BC0464"/>
    <w:rsid w:val="00BC1189"/>
    <w:rsid w:val="00BC1DF3"/>
    <w:rsid w:val="00BC2B80"/>
    <w:rsid w:val="00BC2ECE"/>
    <w:rsid w:val="00BC4ABB"/>
    <w:rsid w:val="00BC5273"/>
    <w:rsid w:val="00BC688B"/>
    <w:rsid w:val="00BC6C0F"/>
    <w:rsid w:val="00BD008C"/>
    <w:rsid w:val="00BD0316"/>
    <w:rsid w:val="00BD0EA8"/>
    <w:rsid w:val="00BD124A"/>
    <w:rsid w:val="00BD15F2"/>
    <w:rsid w:val="00BD160E"/>
    <w:rsid w:val="00BD19EE"/>
    <w:rsid w:val="00BD1DF1"/>
    <w:rsid w:val="00BD2904"/>
    <w:rsid w:val="00BD352B"/>
    <w:rsid w:val="00BD36AE"/>
    <w:rsid w:val="00BD391F"/>
    <w:rsid w:val="00BD3BA6"/>
    <w:rsid w:val="00BD54A7"/>
    <w:rsid w:val="00BD5589"/>
    <w:rsid w:val="00BD60C1"/>
    <w:rsid w:val="00BD7FAF"/>
    <w:rsid w:val="00BE02D5"/>
    <w:rsid w:val="00BE0984"/>
    <w:rsid w:val="00BE10B5"/>
    <w:rsid w:val="00BE13B8"/>
    <w:rsid w:val="00BE168D"/>
    <w:rsid w:val="00BE2A66"/>
    <w:rsid w:val="00BE2DDB"/>
    <w:rsid w:val="00BF0A32"/>
    <w:rsid w:val="00BF0D68"/>
    <w:rsid w:val="00BF1752"/>
    <w:rsid w:val="00BF1F50"/>
    <w:rsid w:val="00BF2380"/>
    <w:rsid w:val="00BF2582"/>
    <w:rsid w:val="00BF3D37"/>
    <w:rsid w:val="00BF42F8"/>
    <w:rsid w:val="00BF5CDF"/>
    <w:rsid w:val="00BF5DC8"/>
    <w:rsid w:val="00BF7C9A"/>
    <w:rsid w:val="00BF7DB5"/>
    <w:rsid w:val="00C00D58"/>
    <w:rsid w:val="00C01D23"/>
    <w:rsid w:val="00C039F0"/>
    <w:rsid w:val="00C048FC"/>
    <w:rsid w:val="00C0492A"/>
    <w:rsid w:val="00C04F4D"/>
    <w:rsid w:val="00C05CE0"/>
    <w:rsid w:val="00C05EB1"/>
    <w:rsid w:val="00C07070"/>
    <w:rsid w:val="00C11380"/>
    <w:rsid w:val="00C12D97"/>
    <w:rsid w:val="00C12E6C"/>
    <w:rsid w:val="00C132B1"/>
    <w:rsid w:val="00C13341"/>
    <w:rsid w:val="00C13943"/>
    <w:rsid w:val="00C13B82"/>
    <w:rsid w:val="00C1427C"/>
    <w:rsid w:val="00C157EB"/>
    <w:rsid w:val="00C15FF2"/>
    <w:rsid w:val="00C17988"/>
    <w:rsid w:val="00C17F00"/>
    <w:rsid w:val="00C17F20"/>
    <w:rsid w:val="00C20406"/>
    <w:rsid w:val="00C21761"/>
    <w:rsid w:val="00C219C2"/>
    <w:rsid w:val="00C23FFE"/>
    <w:rsid w:val="00C25581"/>
    <w:rsid w:val="00C26BDD"/>
    <w:rsid w:val="00C27226"/>
    <w:rsid w:val="00C2722E"/>
    <w:rsid w:val="00C2782C"/>
    <w:rsid w:val="00C27E38"/>
    <w:rsid w:val="00C311B9"/>
    <w:rsid w:val="00C31836"/>
    <w:rsid w:val="00C32B25"/>
    <w:rsid w:val="00C334CD"/>
    <w:rsid w:val="00C33AC7"/>
    <w:rsid w:val="00C350BA"/>
    <w:rsid w:val="00C3599B"/>
    <w:rsid w:val="00C35C57"/>
    <w:rsid w:val="00C36624"/>
    <w:rsid w:val="00C37151"/>
    <w:rsid w:val="00C37589"/>
    <w:rsid w:val="00C40AAB"/>
    <w:rsid w:val="00C40E89"/>
    <w:rsid w:val="00C42BE9"/>
    <w:rsid w:val="00C4362D"/>
    <w:rsid w:val="00C43AAA"/>
    <w:rsid w:val="00C43D60"/>
    <w:rsid w:val="00C445A5"/>
    <w:rsid w:val="00C44885"/>
    <w:rsid w:val="00C45B07"/>
    <w:rsid w:val="00C4730F"/>
    <w:rsid w:val="00C47B17"/>
    <w:rsid w:val="00C47F81"/>
    <w:rsid w:val="00C50372"/>
    <w:rsid w:val="00C505AC"/>
    <w:rsid w:val="00C50810"/>
    <w:rsid w:val="00C521F0"/>
    <w:rsid w:val="00C5260A"/>
    <w:rsid w:val="00C53C52"/>
    <w:rsid w:val="00C55368"/>
    <w:rsid w:val="00C562AD"/>
    <w:rsid w:val="00C5659A"/>
    <w:rsid w:val="00C565D9"/>
    <w:rsid w:val="00C571E6"/>
    <w:rsid w:val="00C57786"/>
    <w:rsid w:val="00C57B67"/>
    <w:rsid w:val="00C60A30"/>
    <w:rsid w:val="00C60CDC"/>
    <w:rsid w:val="00C61F3B"/>
    <w:rsid w:val="00C62788"/>
    <w:rsid w:val="00C62DFA"/>
    <w:rsid w:val="00C638AD"/>
    <w:rsid w:val="00C67117"/>
    <w:rsid w:val="00C67E78"/>
    <w:rsid w:val="00C67E82"/>
    <w:rsid w:val="00C7151C"/>
    <w:rsid w:val="00C7155F"/>
    <w:rsid w:val="00C7157A"/>
    <w:rsid w:val="00C7183A"/>
    <w:rsid w:val="00C71A0F"/>
    <w:rsid w:val="00C71D60"/>
    <w:rsid w:val="00C72949"/>
    <w:rsid w:val="00C72AB9"/>
    <w:rsid w:val="00C72BEA"/>
    <w:rsid w:val="00C74AF1"/>
    <w:rsid w:val="00C752B2"/>
    <w:rsid w:val="00C76B6A"/>
    <w:rsid w:val="00C84B13"/>
    <w:rsid w:val="00C861C8"/>
    <w:rsid w:val="00C874BA"/>
    <w:rsid w:val="00C91187"/>
    <w:rsid w:val="00C9133B"/>
    <w:rsid w:val="00C916AB"/>
    <w:rsid w:val="00C92D32"/>
    <w:rsid w:val="00C96543"/>
    <w:rsid w:val="00C965BE"/>
    <w:rsid w:val="00C96884"/>
    <w:rsid w:val="00C97619"/>
    <w:rsid w:val="00CA0005"/>
    <w:rsid w:val="00CA0F9A"/>
    <w:rsid w:val="00CA12A2"/>
    <w:rsid w:val="00CA1ACD"/>
    <w:rsid w:val="00CA1C10"/>
    <w:rsid w:val="00CA3110"/>
    <w:rsid w:val="00CA3436"/>
    <w:rsid w:val="00CA3768"/>
    <w:rsid w:val="00CA42EE"/>
    <w:rsid w:val="00CA4E65"/>
    <w:rsid w:val="00CA5AAA"/>
    <w:rsid w:val="00CA7A68"/>
    <w:rsid w:val="00CB0652"/>
    <w:rsid w:val="00CB1683"/>
    <w:rsid w:val="00CB1CA9"/>
    <w:rsid w:val="00CB2084"/>
    <w:rsid w:val="00CB228B"/>
    <w:rsid w:val="00CB29F0"/>
    <w:rsid w:val="00CB2B34"/>
    <w:rsid w:val="00CB494F"/>
    <w:rsid w:val="00CB5132"/>
    <w:rsid w:val="00CB543D"/>
    <w:rsid w:val="00CB5ECB"/>
    <w:rsid w:val="00CB7A2A"/>
    <w:rsid w:val="00CB7E5F"/>
    <w:rsid w:val="00CC0839"/>
    <w:rsid w:val="00CC0A8A"/>
    <w:rsid w:val="00CC170A"/>
    <w:rsid w:val="00CC1D78"/>
    <w:rsid w:val="00CC36A7"/>
    <w:rsid w:val="00CC3753"/>
    <w:rsid w:val="00CC389F"/>
    <w:rsid w:val="00CC5705"/>
    <w:rsid w:val="00CC5B8B"/>
    <w:rsid w:val="00CC61BD"/>
    <w:rsid w:val="00CC64A9"/>
    <w:rsid w:val="00CC79BA"/>
    <w:rsid w:val="00CC7A45"/>
    <w:rsid w:val="00CD1158"/>
    <w:rsid w:val="00CD2693"/>
    <w:rsid w:val="00CD3A9D"/>
    <w:rsid w:val="00CD3CB3"/>
    <w:rsid w:val="00CD3FF1"/>
    <w:rsid w:val="00CD45C4"/>
    <w:rsid w:val="00CD5068"/>
    <w:rsid w:val="00CD50EB"/>
    <w:rsid w:val="00CD5B79"/>
    <w:rsid w:val="00CD5C35"/>
    <w:rsid w:val="00CD63BB"/>
    <w:rsid w:val="00CD6E9C"/>
    <w:rsid w:val="00CD79DF"/>
    <w:rsid w:val="00CD7FF8"/>
    <w:rsid w:val="00CE04D0"/>
    <w:rsid w:val="00CE181E"/>
    <w:rsid w:val="00CE189D"/>
    <w:rsid w:val="00CE2EA5"/>
    <w:rsid w:val="00CE358E"/>
    <w:rsid w:val="00CE3C41"/>
    <w:rsid w:val="00CE6443"/>
    <w:rsid w:val="00CE6968"/>
    <w:rsid w:val="00CE6F4E"/>
    <w:rsid w:val="00CF1C68"/>
    <w:rsid w:val="00CF2D2C"/>
    <w:rsid w:val="00CF4D03"/>
    <w:rsid w:val="00CF57C2"/>
    <w:rsid w:val="00CF5AB6"/>
    <w:rsid w:val="00CF5F32"/>
    <w:rsid w:val="00CF6399"/>
    <w:rsid w:val="00CF6E86"/>
    <w:rsid w:val="00D006F2"/>
    <w:rsid w:val="00D0080F"/>
    <w:rsid w:val="00D0108F"/>
    <w:rsid w:val="00D01BB7"/>
    <w:rsid w:val="00D01DAA"/>
    <w:rsid w:val="00D028A5"/>
    <w:rsid w:val="00D02F9F"/>
    <w:rsid w:val="00D040EA"/>
    <w:rsid w:val="00D04AA4"/>
    <w:rsid w:val="00D04C7A"/>
    <w:rsid w:val="00D056A1"/>
    <w:rsid w:val="00D05B01"/>
    <w:rsid w:val="00D05EE3"/>
    <w:rsid w:val="00D064F0"/>
    <w:rsid w:val="00D077BD"/>
    <w:rsid w:val="00D10299"/>
    <w:rsid w:val="00D119E2"/>
    <w:rsid w:val="00D129BF"/>
    <w:rsid w:val="00D12E0E"/>
    <w:rsid w:val="00D1327E"/>
    <w:rsid w:val="00D138E7"/>
    <w:rsid w:val="00D13C0F"/>
    <w:rsid w:val="00D141FA"/>
    <w:rsid w:val="00D147BE"/>
    <w:rsid w:val="00D1519D"/>
    <w:rsid w:val="00D162CA"/>
    <w:rsid w:val="00D16EAD"/>
    <w:rsid w:val="00D20411"/>
    <w:rsid w:val="00D20C83"/>
    <w:rsid w:val="00D2283F"/>
    <w:rsid w:val="00D22FCE"/>
    <w:rsid w:val="00D23893"/>
    <w:rsid w:val="00D24788"/>
    <w:rsid w:val="00D25BB1"/>
    <w:rsid w:val="00D262B6"/>
    <w:rsid w:val="00D26714"/>
    <w:rsid w:val="00D27489"/>
    <w:rsid w:val="00D275B8"/>
    <w:rsid w:val="00D27E20"/>
    <w:rsid w:val="00D31064"/>
    <w:rsid w:val="00D3230C"/>
    <w:rsid w:val="00D324D7"/>
    <w:rsid w:val="00D33FEF"/>
    <w:rsid w:val="00D345DA"/>
    <w:rsid w:val="00D36040"/>
    <w:rsid w:val="00D3674F"/>
    <w:rsid w:val="00D377EC"/>
    <w:rsid w:val="00D40AA2"/>
    <w:rsid w:val="00D40C1D"/>
    <w:rsid w:val="00D43AFA"/>
    <w:rsid w:val="00D460CC"/>
    <w:rsid w:val="00D461A0"/>
    <w:rsid w:val="00D4737D"/>
    <w:rsid w:val="00D5036E"/>
    <w:rsid w:val="00D504C7"/>
    <w:rsid w:val="00D5052B"/>
    <w:rsid w:val="00D50CF6"/>
    <w:rsid w:val="00D516CF"/>
    <w:rsid w:val="00D51F3A"/>
    <w:rsid w:val="00D528B4"/>
    <w:rsid w:val="00D53262"/>
    <w:rsid w:val="00D535BB"/>
    <w:rsid w:val="00D54D08"/>
    <w:rsid w:val="00D55C34"/>
    <w:rsid w:val="00D57111"/>
    <w:rsid w:val="00D574C1"/>
    <w:rsid w:val="00D6075B"/>
    <w:rsid w:val="00D613F9"/>
    <w:rsid w:val="00D61EAA"/>
    <w:rsid w:val="00D6275E"/>
    <w:rsid w:val="00D63D6C"/>
    <w:rsid w:val="00D64211"/>
    <w:rsid w:val="00D64B9E"/>
    <w:rsid w:val="00D65250"/>
    <w:rsid w:val="00D66AC2"/>
    <w:rsid w:val="00D7016B"/>
    <w:rsid w:val="00D70B15"/>
    <w:rsid w:val="00D70E9A"/>
    <w:rsid w:val="00D7146E"/>
    <w:rsid w:val="00D71615"/>
    <w:rsid w:val="00D7241D"/>
    <w:rsid w:val="00D729C3"/>
    <w:rsid w:val="00D730F7"/>
    <w:rsid w:val="00D737E7"/>
    <w:rsid w:val="00D7424D"/>
    <w:rsid w:val="00D75369"/>
    <w:rsid w:val="00D75E5A"/>
    <w:rsid w:val="00D76A84"/>
    <w:rsid w:val="00D76C19"/>
    <w:rsid w:val="00D80E6D"/>
    <w:rsid w:val="00D8109B"/>
    <w:rsid w:val="00D81503"/>
    <w:rsid w:val="00D825B6"/>
    <w:rsid w:val="00D838C7"/>
    <w:rsid w:val="00D83DB9"/>
    <w:rsid w:val="00D8407E"/>
    <w:rsid w:val="00D8419E"/>
    <w:rsid w:val="00D846ED"/>
    <w:rsid w:val="00D846EF"/>
    <w:rsid w:val="00D85241"/>
    <w:rsid w:val="00D859B9"/>
    <w:rsid w:val="00D85DAC"/>
    <w:rsid w:val="00D874B0"/>
    <w:rsid w:val="00D87C3A"/>
    <w:rsid w:val="00D87DC2"/>
    <w:rsid w:val="00D900A8"/>
    <w:rsid w:val="00D90590"/>
    <w:rsid w:val="00D91171"/>
    <w:rsid w:val="00D91ECF"/>
    <w:rsid w:val="00D92AB5"/>
    <w:rsid w:val="00D92B4F"/>
    <w:rsid w:val="00D947CE"/>
    <w:rsid w:val="00D94A3D"/>
    <w:rsid w:val="00D95AD4"/>
    <w:rsid w:val="00D96C29"/>
    <w:rsid w:val="00D97246"/>
    <w:rsid w:val="00D97BE4"/>
    <w:rsid w:val="00D97D0C"/>
    <w:rsid w:val="00D97F21"/>
    <w:rsid w:val="00DA08AD"/>
    <w:rsid w:val="00DA1428"/>
    <w:rsid w:val="00DA17EB"/>
    <w:rsid w:val="00DA19EE"/>
    <w:rsid w:val="00DA2B72"/>
    <w:rsid w:val="00DA2BE9"/>
    <w:rsid w:val="00DA359E"/>
    <w:rsid w:val="00DA3918"/>
    <w:rsid w:val="00DA54CD"/>
    <w:rsid w:val="00DA5513"/>
    <w:rsid w:val="00DA7A1A"/>
    <w:rsid w:val="00DA7AD0"/>
    <w:rsid w:val="00DA7C31"/>
    <w:rsid w:val="00DB0860"/>
    <w:rsid w:val="00DB092F"/>
    <w:rsid w:val="00DB2410"/>
    <w:rsid w:val="00DB3365"/>
    <w:rsid w:val="00DB3526"/>
    <w:rsid w:val="00DB36D2"/>
    <w:rsid w:val="00DB3D2C"/>
    <w:rsid w:val="00DB4B1C"/>
    <w:rsid w:val="00DB5455"/>
    <w:rsid w:val="00DB61E1"/>
    <w:rsid w:val="00DB67D0"/>
    <w:rsid w:val="00DB68B9"/>
    <w:rsid w:val="00DB68FA"/>
    <w:rsid w:val="00DB6AB1"/>
    <w:rsid w:val="00DC020C"/>
    <w:rsid w:val="00DC1256"/>
    <w:rsid w:val="00DC22C5"/>
    <w:rsid w:val="00DC4883"/>
    <w:rsid w:val="00DC55B4"/>
    <w:rsid w:val="00DC5DEF"/>
    <w:rsid w:val="00DC6292"/>
    <w:rsid w:val="00DD05A9"/>
    <w:rsid w:val="00DD2F70"/>
    <w:rsid w:val="00DD3099"/>
    <w:rsid w:val="00DD4E8F"/>
    <w:rsid w:val="00DD520A"/>
    <w:rsid w:val="00DD6C6E"/>
    <w:rsid w:val="00DD7981"/>
    <w:rsid w:val="00DE1715"/>
    <w:rsid w:val="00DE1729"/>
    <w:rsid w:val="00DE1F1D"/>
    <w:rsid w:val="00DE2399"/>
    <w:rsid w:val="00DE3995"/>
    <w:rsid w:val="00DE4009"/>
    <w:rsid w:val="00DE552C"/>
    <w:rsid w:val="00DE60DA"/>
    <w:rsid w:val="00DE6106"/>
    <w:rsid w:val="00DE6923"/>
    <w:rsid w:val="00DE7750"/>
    <w:rsid w:val="00DE77E5"/>
    <w:rsid w:val="00DE7986"/>
    <w:rsid w:val="00DE7A14"/>
    <w:rsid w:val="00DF0BC7"/>
    <w:rsid w:val="00DF14EE"/>
    <w:rsid w:val="00DF2256"/>
    <w:rsid w:val="00DF34A6"/>
    <w:rsid w:val="00DF3EE8"/>
    <w:rsid w:val="00DF4E50"/>
    <w:rsid w:val="00DF7D6D"/>
    <w:rsid w:val="00E00A12"/>
    <w:rsid w:val="00E01646"/>
    <w:rsid w:val="00E031B2"/>
    <w:rsid w:val="00E031D4"/>
    <w:rsid w:val="00E035D9"/>
    <w:rsid w:val="00E03673"/>
    <w:rsid w:val="00E03DDF"/>
    <w:rsid w:val="00E0571C"/>
    <w:rsid w:val="00E066C8"/>
    <w:rsid w:val="00E10258"/>
    <w:rsid w:val="00E123E3"/>
    <w:rsid w:val="00E1247E"/>
    <w:rsid w:val="00E12EDA"/>
    <w:rsid w:val="00E13634"/>
    <w:rsid w:val="00E15229"/>
    <w:rsid w:val="00E15F42"/>
    <w:rsid w:val="00E17711"/>
    <w:rsid w:val="00E17FE2"/>
    <w:rsid w:val="00E2063A"/>
    <w:rsid w:val="00E21EF7"/>
    <w:rsid w:val="00E2289D"/>
    <w:rsid w:val="00E23686"/>
    <w:rsid w:val="00E2390F"/>
    <w:rsid w:val="00E23AC5"/>
    <w:rsid w:val="00E24422"/>
    <w:rsid w:val="00E266E9"/>
    <w:rsid w:val="00E2771A"/>
    <w:rsid w:val="00E30092"/>
    <w:rsid w:val="00E30A4B"/>
    <w:rsid w:val="00E30B77"/>
    <w:rsid w:val="00E3212E"/>
    <w:rsid w:val="00E32423"/>
    <w:rsid w:val="00E33065"/>
    <w:rsid w:val="00E33B24"/>
    <w:rsid w:val="00E33DA3"/>
    <w:rsid w:val="00E341CA"/>
    <w:rsid w:val="00E342A9"/>
    <w:rsid w:val="00E3439F"/>
    <w:rsid w:val="00E347C6"/>
    <w:rsid w:val="00E37205"/>
    <w:rsid w:val="00E40593"/>
    <w:rsid w:val="00E40ACE"/>
    <w:rsid w:val="00E43B49"/>
    <w:rsid w:val="00E44E21"/>
    <w:rsid w:val="00E45729"/>
    <w:rsid w:val="00E47907"/>
    <w:rsid w:val="00E47BC6"/>
    <w:rsid w:val="00E47DD4"/>
    <w:rsid w:val="00E503C6"/>
    <w:rsid w:val="00E50712"/>
    <w:rsid w:val="00E51B73"/>
    <w:rsid w:val="00E524B9"/>
    <w:rsid w:val="00E5254E"/>
    <w:rsid w:val="00E532A3"/>
    <w:rsid w:val="00E5384A"/>
    <w:rsid w:val="00E54650"/>
    <w:rsid w:val="00E546DD"/>
    <w:rsid w:val="00E54C85"/>
    <w:rsid w:val="00E54F72"/>
    <w:rsid w:val="00E558BA"/>
    <w:rsid w:val="00E55A4C"/>
    <w:rsid w:val="00E55B56"/>
    <w:rsid w:val="00E55F96"/>
    <w:rsid w:val="00E56F1A"/>
    <w:rsid w:val="00E57099"/>
    <w:rsid w:val="00E61268"/>
    <w:rsid w:val="00E61B3F"/>
    <w:rsid w:val="00E62291"/>
    <w:rsid w:val="00E64730"/>
    <w:rsid w:val="00E65206"/>
    <w:rsid w:val="00E65BBB"/>
    <w:rsid w:val="00E65EA8"/>
    <w:rsid w:val="00E65F53"/>
    <w:rsid w:val="00E66195"/>
    <w:rsid w:val="00E664CA"/>
    <w:rsid w:val="00E664D3"/>
    <w:rsid w:val="00E666E6"/>
    <w:rsid w:val="00E70E57"/>
    <w:rsid w:val="00E7113B"/>
    <w:rsid w:val="00E7127A"/>
    <w:rsid w:val="00E716CB"/>
    <w:rsid w:val="00E71E73"/>
    <w:rsid w:val="00E722BA"/>
    <w:rsid w:val="00E7278F"/>
    <w:rsid w:val="00E7523B"/>
    <w:rsid w:val="00E75CC3"/>
    <w:rsid w:val="00E761CC"/>
    <w:rsid w:val="00E767F8"/>
    <w:rsid w:val="00E80643"/>
    <w:rsid w:val="00E80852"/>
    <w:rsid w:val="00E80C28"/>
    <w:rsid w:val="00E80F8E"/>
    <w:rsid w:val="00E8117A"/>
    <w:rsid w:val="00E82FDD"/>
    <w:rsid w:val="00E833AF"/>
    <w:rsid w:val="00E839A4"/>
    <w:rsid w:val="00E84183"/>
    <w:rsid w:val="00E84595"/>
    <w:rsid w:val="00E84C81"/>
    <w:rsid w:val="00E851E5"/>
    <w:rsid w:val="00E85A3C"/>
    <w:rsid w:val="00E86556"/>
    <w:rsid w:val="00E869B5"/>
    <w:rsid w:val="00E870B9"/>
    <w:rsid w:val="00E87BE1"/>
    <w:rsid w:val="00E90249"/>
    <w:rsid w:val="00E90FC0"/>
    <w:rsid w:val="00E91BF8"/>
    <w:rsid w:val="00E92F91"/>
    <w:rsid w:val="00E93356"/>
    <w:rsid w:val="00E93BA9"/>
    <w:rsid w:val="00E94044"/>
    <w:rsid w:val="00E94160"/>
    <w:rsid w:val="00E9463C"/>
    <w:rsid w:val="00E94DB0"/>
    <w:rsid w:val="00E95193"/>
    <w:rsid w:val="00E9554F"/>
    <w:rsid w:val="00E95977"/>
    <w:rsid w:val="00E95E62"/>
    <w:rsid w:val="00E968D4"/>
    <w:rsid w:val="00E9776B"/>
    <w:rsid w:val="00EA003E"/>
    <w:rsid w:val="00EA2631"/>
    <w:rsid w:val="00EA28E6"/>
    <w:rsid w:val="00EA3868"/>
    <w:rsid w:val="00EA5D65"/>
    <w:rsid w:val="00EA693B"/>
    <w:rsid w:val="00EA6BA2"/>
    <w:rsid w:val="00EA79B2"/>
    <w:rsid w:val="00EA7CBB"/>
    <w:rsid w:val="00EB084A"/>
    <w:rsid w:val="00EB0F10"/>
    <w:rsid w:val="00EB15F7"/>
    <w:rsid w:val="00EB4FCA"/>
    <w:rsid w:val="00EB55D3"/>
    <w:rsid w:val="00EB7423"/>
    <w:rsid w:val="00EC00C1"/>
    <w:rsid w:val="00EC06D9"/>
    <w:rsid w:val="00EC0DA4"/>
    <w:rsid w:val="00EC12FD"/>
    <w:rsid w:val="00EC15B8"/>
    <w:rsid w:val="00EC1F93"/>
    <w:rsid w:val="00EC223B"/>
    <w:rsid w:val="00EC35F6"/>
    <w:rsid w:val="00EC3B3B"/>
    <w:rsid w:val="00EC4C42"/>
    <w:rsid w:val="00EC4C8F"/>
    <w:rsid w:val="00EC599D"/>
    <w:rsid w:val="00EC5B17"/>
    <w:rsid w:val="00ED0ACC"/>
    <w:rsid w:val="00ED107D"/>
    <w:rsid w:val="00ED1598"/>
    <w:rsid w:val="00ED1782"/>
    <w:rsid w:val="00ED1F94"/>
    <w:rsid w:val="00ED2BD1"/>
    <w:rsid w:val="00ED2D93"/>
    <w:rsid w:val="00ED32F2"/>
    <w:rsid w:val="00ED38AB"/>
    <w:rsid w:val="00ED3B7C"/>
    <w:rsid w:val="00ED5316"/>
    <w:rsid w:val="00ED5829"/>
    <w:rsid w:val="00ED650B"/>
    <w:rsid w:val="00ED7735"/>
    <w:rsid w:val="00EE11DA"/>
    <w:rsid w:val="00EE218E"/>
    <w:rsid w:val="00EE2876"/>
    <w:rsid w:val="00EE4315"/>
    <w:rsid w:val="00EE6610"/>
    <w:rsid w:val="00EE7101"/>
    <w:rsid w:val="00EE768C"/>
    <w:rsid w:val="00EE7DDE"/>
    <w:rsid w:val="00EF0728"/>
    <w:rsid w:val="00EF1292"/>
    <w:rsid w:val="00EF152E"/>
    <w:rsid w:val="00EF2144"/>
    <w:rsid w:val="00EF44BE"/>
    <w:rsid w:val="00EF4525"/>
    <w:rsid w:val="00EF5A49"/>
    <w:rsid w:val="00EF71EF"/>
    <w:rsid w:val="00EF7721"/>
    <w:rsid w:val="00F0036C"/>
    <w:rsid w:val="00F0048B"/>
    <w:rsid w:val="00F00C36"/>
    <w:rsid w:val="00F0298D"/>
    <w:rsid w:val="00F03168"/>
    <w:rsid w:val="00F03193"/>
    <w:rsid w:val="00F033F5"/>
    <w:rsid w:val="00F03D78"/>
    <w:rsid w:val="00F042F1"/>
    <w:rsid w:val="00F0452B"/>
    <w:rsid w:val="00F05290"/>
    <w:rsid w:val="00F054A4"/>
    <w:rsid w:val="00F063F1"/>
    <w:rsid w:val="00F0665F"/>
    <w:rsid w:val="00F1042C"/>
    <w:rsid w:val="00F112E1"/>
    <w:rsid w:val="00F11632"/>
    <w:rsid w:val="00F11787"/>
    <w:rsid w:val="00F12B4E"/>
    <w:rsid w:val="00F1309A"/>
    <w:rsid w:val="00F13DFC"/>
    <w:rsid w:val="00F153C7"/>
    <w:rsid w:val="00F15E78"/>
    <w:rsid w:val="00F16A35"/>
    <w:rsid w:val="00F20114"/>
    <w:rsid w:val="00F20C14"/>
    <w:rsid w:val="00F20CEF"/>
    <w:rsid w:val="00F20E86"/>
    <w:rsid w:val="00F21BF5"/>
    <w:rsid w:val="00F21D0F"/>
    <w:rsid w:val="00F22B52"/>
    <w:rsid w:val="00F23E7F"/>
    <w:rsid w:val="00F24B9E"/>
    <w:rsid w:val="00F260A7"/>
    <w:rsid w:val="00F26EFB"/>
    <w:rsid w:val="00F27299"/>
    <w:rsid w:val="00F3043D"/>
    <w:rsid w:val="00F308A4"/>
    <w:rsid w:val="00F313B2"/>
    <w:rsid w:val="00F31573"/>
    <w:rsid w:val="00F31FA2"/>
    <w:rsid w:val="00F32717"/>
    <w:rsid w:val="00F32FF2"/>
    <w:rsid w:val="00F33FF6"/>
    <w:rsid w:val="00F356FC"/>
    <w:rsid w:val="00F35F5C"/>
    <w:rsid w:val="00F37C3D"/>
    <w:rsid w:val="00F37C44"/>
    <w:rsid w:val="00F42F6F"/>
    <w:rsid w:val="00F4340B"/>
    <w:rsid w:val="00F43DCD"/>
    <w:rsid w:val="00F467DC"/>
    <w:rsid w:val="00F479BC"/>
    <w:rsid w:val="00F508CA"/>
    <w:rsid w:val="00F50BB9"/>
    <w:rsid w:val="00F50EE7"/>
    <w:rsid w:val="00F516AB"/>
    <w:rsid w:val="00F51DBD"/>
    <w:rsid w:val="00F53700"/>
    <w:rsid w:val="00F541FC"/>
    <w:rsid w:val="00F55753"/>
    <w:rsid w:val="00F55A59"/>
    <w:rsid w:val="00F564C7"/>
    <w:rsid w:val="00F5681D"/>
    <w:rsid w:val="00F57831"/>
    <w:rsid w:val="00F60B4F"/>
    <w:rsid w:val="00F60E23"/>
    <w:rsid w:val="00F60E6E"/>
    <w:rsid w:val="00F62D05"/>
    <w:rsid w:val="00F63F8C"/>
    <w:rsid w:val="00F64068"/>
    <w:rsid w:val="00F658E7"/>
    <w:rsid w:val="00F6633A"/>
    <w:rsid w:val="00F674AD"/>
    <w:rsid w:val="00F6763A"/>
    <w:rsid w:val="00F70915"/>
    <w:rsid w:val="00F70CA5"/>
    <w:rsid w:val="00F70E18"/>
    <w:rsid w:val="00F73053"/>
    <w:rsid w:val="00F7476D"/>
    <w:rsid w:val="00F762CA"/>
    <w:rsid w:val="00F77E0A"/>
    <w:rsid w:val="00F77F23"/>
    <w:rsid w:val="00F80C25"/>
    <w:rsid w:val="00F82148"/>
    <w:rsid w:val="00F8307C"/>
    <w:rsid w:val="00F833D2"/>
    <w:rsid w:val="00F834BC"/>
    <w:rsid w:val="00F834ED"/>
    <w:rsid w:val="00F83661"/>
    <w:rsid w:val="00F845A3"/>
    <w:rsid w:val="00F84A51"/>
    <w:rsid w:val="00F84CB4"/>
    <w:rsid w:val="00F85AB7"/>
    <w:rsid w:val="00F86637"/>
    <w:rsid w:val="00F86E19"/>
    <w:rsid w:val="00F87A7E"/>
    <w:rsid w:val="00F90198"/>
    <w:rsid w:val="00F9126E"/>
    <w:rsid w:val="00F916D1"/>
    <w:rsid w:val="00F919AD"/>
    <w:rsid w:val="00F91D87"/>
    <w:rsid w:val="00F92870"/>
    <w:rsid w:val="00F94B02"/>
    <w:rsid w:val="00F9687F"/>
    <w:rsid w:val="00F97D0D"/>
    <w:rsid w:val="00F97D7B"/>
    <w:rsid w:val="00FA0486"/>
    <w:rsid w:val="00FA0E57"/>
    <w:rsid w:val="00FA17EB"/>
    <w:rsid w:val="00FA320A"/>
    <w:rsid w:val="00FA3CEB"/>
    <w:rsid w:val="00FA3DB1"/>
    <w:rsid w:val="00FA4FD4"/>
    <w:rsid w:val="00FA55DB"/>
    <w:rsid w:val="00FB0DAE"/>
    <w:rsid w:val="00FB39C8"/>
    <w:rsid w:val="00FB68E9"/>
    <w:rsid w:val="00FC0AC4"/>
    <w:rsid w:val="00FC1D8E"/>
    <w:rsid w:val="00FC2E67"/>
    <w:rsid w:val="00FC4465"/>
    <w:rsid w:val="00FC494F"/>
    <w:rsid w:val="00FC544A"/>
    <w:rsid w:val="00FD1A69"/>
    <w:rsid w:val="00FD1F59"/>
    <w:rsid w:val="00FD2726"/>
    <w:rsid w:val="00FD2E21"/>
    <w:rsid w:val="00FD40D9"/>
    <w:rsid w:val="00FD44FE"/>
    <w:rsid w:val="00FD6F16"/>
    <w:rsid w:val="00FD756A"/>
    <w:rsid w:val="00FE0EC3"/>
    <w:rsid w:val="00FE2CAE"/>
    <w:rsid w:val="00FE3343"/>
    <w:rsid w:val="00FE33F1"/>
    <w:rsid w:val="00FE3420"/>
    <w:rsid w:val="00FE448A"/>
    <w:rsid w:val="00FE53DB"/>
    <w:rsid w:val="00FE5B80"/>
    <w:rsid w:val="00FE6E1C"/>
    <w:rsid w:val="00FF11EB"/>
    <w:rsid w:val="00FF17BB"/>
    <w:rsid w:val="00FF1813"/>
    <w:rsid w:val="00FF2256"/>
    <w:rsid w:val="00FF2547"/>
    <w:rsid w:val="00FF2829"/>
    <w:rsid w:val="00FF28DE"/>
    <w:rsid w:val="00FF2BC9"/>
    <w:rsid w:val="00FF3C52"/>
    <w:rsid w:val="00FF4F8A"/>
    <w:rsid w:val="00FF53A0"/>
    <w:rsid w:val="00FF5C5E"/>
    <w:rsid w:val="00FF6C14"/>
    <w:rsid w:val="00FF6F4B"/>
    <w:rsid w:val="00FF7D09"/>
    <w:rsid w:val="013E1A91"/>
    <w:rsid w:val="01744452"/>
    <w:rsid w:val="017716F4"/>
    <w:rsid w:val="017A14D9"/>
    <w:rsid w:val="01D7725C"/>
    <w:rsid w:val="01D77756"/>
    <w:rsid w:val="01DB6F3E"/>
    <w:rsid w:val="02330D72"/>
    <w:rsid w:val="023968A3"/>
    <w:rsid w:val="025033FE"/>
    <w:rsid w:val="028265A2"/>
    <w:rsid w:val="02A76009"/>
    <w:rsid w:val="02C76577"/>
    <w:rsid w:val="02D150FD"/>
    <w:rsid w:val="02D41224"/>
    <w:rsid w:val="02FF4C10"/>
    <w:rsid w:val="03003F43"/>
    <w:rsid w:val="03216031"/>
    <w:rsid w:val="03561F09"/>
    <w:rsid w:val="036601BF"/>
    <w:rsid w:val="039216B8"/>
    <w:rsid w:val="03B145CA"/>
    <w:rsid w:val="03BE44B1"/>
    <w:rsid w:val="03CC4AF9"/>
    <w:rsid w:val="03FB660C"/>
    <w:rsid w:val="044C330C"/>
    <w:rsid w:val="047549BC"/>
    <w:rsid w:val="05062463"/>
    <w:rsid w:val="059F3D1A"/>
    <w:rsid w:val="05F66884"/>
    <w:rsid w:val="06585E79"/>
    <w:rsid w:val="067B4063"/>
    <w:rsid w:val="06A93440"/>
    <w:rsid w:val="06E0107D"/>
    <w:rsid w:val="07100953"/>
    <w:rsid w:val="07283BBC"/>
    <w:rsid w:val="073A689E"/>
    <w:rsid w:val="0767441E"/>
    <w:rsid w:val="077706A0"/>
    <w:rsid w:val="07840E49"/>
    <w:rsid w:val="0789674E"/>
    <w:rsid w:val="07944DAE"/>
    <w:rsid w:val="07B45450"/>
    <w:rsid w:val="07BB67DE"/>
    <w:rsid w:val="084676A7"/>
    <w:rsid w:val="085E6217"/>
    <w:rsid w:val="08824CDD"/>
    <w:rsid w:val="08852948"/>
    <w:rsid w:val="0885375D"/>
    <w:rsid w:val="089A08E7"/>
    <w:rsid w:val="08AF5C22"/>
    <w:rsid w:val="08C2618B"/>
    <w:rsid w:val="08C27B00"/>
    <w:rsid w:val="096802A0"/>
    <w:rsid w:val="09A02495"/>
    <w:rsid w:val="09BC4039"/>
    <w:rsid w:val="09D75426"/>
    <w:rsid w:val="09F70C3A"/>
    <w:rsid w:val="0A650C83"/>
    <w:rsid w:val="0A6758AB"/>
    <w:rsid w:val="0ADD2B47"/>
    <w:rsid w:val="0AEF236F"/>
    <w:rsid w:val="0B1547D1"/>
    <w:rsid w:val="0B80127A"/>
    <w:rsid w:val="0B8B1247"/>
    <w:rsid w:val="0BAA3E40"/>
    <w:rsid w:val="0BD3335F"/>
    <w:rsid w:val="0BF82B2B"/>
    <w:rsid w:val="0C063DA0"/>
    <w:rsid w:val="0C9320C3"/>
    <w:rsid w:val="0CAC4948"/>
    <w:rsid w:val="0CB01097"/>
    <w:rsid w:val="0CC04897"/>
    <w:rsid w:val="0CD520F0"/>
    <w:rsid w:val="0D0F5858"/>
    <w:rsid w:val="0D5613EC"/>
    <w:rsid w:val="0D5A2050"/>
    <w:rsid w:val="0D6136C2"/>
    <w:rsid w:val="0D8F333E"/>
    <w:rsid w:val="0DC146D0"/>
    <w:rsid w:val="0E1F1149"/>
    <w:rsid w:val="0E247538"/>
    <w:rsid w:val="0E2D3854"/>
    <w:rsid w:val="0E9D4E90"/>
    <w:rsid w:val="0EEF0419"/>
    <w:rsid w:val="0F0937B1"/>
    <w:rsid w:val="0F191488"/>
    <w:rsid w:val="0F2C6214"/>
    <w:rsid w:val="0F476BAA"/>
    <w:rsid w:val="0F6239E3"/>
    <w:rsid w:val="0FA75CED"/>
    <w:rsid w:val="1002237D"/>
    <w:rsid w:val="10046B7B"/>
    <w:rsid w:val="102A63FC"/>
    <w:rsid w:val="1032785A"/>
    <w:rsid w:val="103B4960"/>
    <w:rsid w:val="103D5802"/>
    <w:rsid w:val="105E2DCF"/>
    <w:rsid w:val="106C2E87"/>
    <w:rsid w:val="10CC380A"/>
    <w:rsid w:val="10DD4E33"/>
    <w:rsid w:val="11235435"/>
    <w:rsid w:val="115A302A"/>
    <w:rsid w:val="115A78B9"/>
    <w:rsid w:val="11734152"/>
    <w:rsid w:val="117369C6"/>
    <w:rsid w:val="11A976A8"/>
    <w:rsid w:val="11BC1869"/>
    <w:rsid w:val="120572AA"/>
    <w:rsid w:val="127F3835"/>
    <w:rsid w:val="12960BE1"/>
    <w:rsid w:val="12D82A7F"/>
    <w:rsid w:val="12F70852"/>
    <w:rsid w:val="13557CF8"/>
    <w:rsid w:val="13816A4E"/>
    <w:rsid w:val="13925BDC"/>
    <w:rsid w:val="13E15DC0"/>
    <w:rsid w:val="13E470BD"/>
    <w:rsid w:val="142A5FDC"/>
    <w:rsid w:val="145834F3"/>
    <w:rsid w:val="147D1E66"/>
    <w:rsid w:val="149641DD"/>
    <w:rsid w:val="14C721CE"/>
    <w:rsid w:val="14E77BEC"/>
    <w:rsid w:val="14F90946"/>
    <w:rsid w:val="151678B7"/>
    <w:rsid w:val="15C42D41"/>
    <w:rsid w:val="16DA4BC8"/>
    <w:rsid w:val="171B3855"/>
    <w:rsid w:val="17566BCD"/>
    <w:rsid w:val="17621497"/>
    <w:rsid w:val="176A78D9"/>
    <w:rsid w:val="17EA02BE"/>
    <w:rsid w:val="17FD1038"/>
    <w:rsid w:val="183A3A61"/>
    <w:rsid w:val="184619A9"/>
    <w:rsid w:val="188712AB"/>
    <w:rsid w:val="191A276A"/>
    <w:rsid w:val="191C4C03"/>
    <w:rsid w:val="196179B9"/>
    <w:rsid w:val="196D7FAB"/>
    <w:rsid w:val="19722A75"/>
    <w:rsid w:val="197C68BD"/>
    <w:rsid w:val="199C457B"/>
    <w:rsid w:val="19BD691C"/>
    <w:rsid w:val="1A034C6B"/>
    <w:rsid w:val="1A065282"/>
    <w:rsid w:val="1A2F0966"/>
    <w:rsid w:val="1A78230D"/>
    <w:rsid w:val="1A9B2E4A"/>
    <w:rsid w:val="1A9C3B77"/>
    <w:rsid w:val="1ACE4623"/>
    <w:rsid w:val="1B261D69"/>
    <w:rsid w:val="1B520DB0"/>
    <w:rsid w:val="1B8825E9"/>
    <w:rsid w:val="1B8E527A"/>
    <w:rsid w:val="1B940E1F"/>
    <w:rsid w:val="1BE54015"/>
    <w:rsid w:val="1C2269D4"/>
    <w:rsid w:val="1C475483"/>
    <w:rsid w:val="1C5F77F7"/>
    <w:rsid w:val="1C713F93"/>
    <w:rsid w:val="1C8F393E"/>
    <w:rsid w:val="1CE26164"/>
    <w:rsid w:val="1D165A2D"/>
    <w:rsid w:val="1D4420FD"/>
    <w:rsid w:val="1D9751A0"/>
    <w:rsid w:val="1D9C4EF4"/>
    <w:rsid w:val="1DA66F34"/>
    <w:rsid w:val="1DB7139E"/>
    <w:rsid w:val="1DF15646"/>
    <w:rsid w:val="1DFB07D0"/>
    <w:rsid w:val="1E1D7112"/>
    <w:rsid w:val="1E535DA0"/>
    <w:rsid w:val="1E6F05A6"/>
    <w:rsid w:val="1E993EF6"/>
    <w:rsid w:val="1EBE483A"/>
    <w:rsid w:val="1EC6474E"/>
    <w:rsid w:val="1EDD4E34"/>
    <w:rsid w:val="1F0629CB"/>
    <w:rsid w:val="1F22412F"/>
    <w:rsid w:val="1F26030B"/>
    <w:rsid w:val="1F36366C"/>
    <w:rsid w:val="1F4C2EB2"/>
    <w:rsid w:val="1F92657B"/>
    <w:rsid w:val="1FBC1843"/>
    <w:rsid w:val="1FE23C1B"/>
    <w:rsid w:val="20330D9A"/>
    <w:rsid w:val="20477A8D"/>
    <w:rsid w:val="20523209"/>
    <w:rsid w:val="20634019"/>
    <w:rsid w:val="2079293B"/>
    <w:rsid w:val="20AE2CED"/>
    <w:rsid w:val="20BC1406"/>
    <w:rsid w:val="20CC3062"/>
    <w:rsid w:val="20D364EF"/>
    <w:rsid w:val="21032CFF"/>
    <w:rsid w:val="214B42D7"/>
    <w:rsid w:val="216D5AE0"/>
    <w:rsid w:val="21796EAA"/>
    <w:rsid w:val="217E26F0"/>
    <w:rsid w:val="218B7932"/>
    <w:rsid w:val="21A84570"/>
    <w:rsid w:val="21C463C3"/>
    <w:rsid w:val="21C4677D"/>
    <w:rsid w:val="22315588"/>
    <w:rsid w:val="225C2514"/>
    <w:rsid w:val="22631C71"/>
    <w:rsid w:val="2284054C"/>
    <w:rsid w:val="22CF00D7"/>
    <w:rsid w:val="22E66A16"/>
    <w:rsid w:val="231460DF"/>
    <w:rsid w:val="23240BAA"/>
    <w:rsid w:val="23CF6990"/>
    <w:rsid w:val="24384B1E"/>
    <w:rsid w:val="249B7324"/>
    <w:rsid w:val="24AE5C72"/>
    <w:rsid w:val="24DD5B8E"/>
    <w:rsid w:val="24EA02AB"/>
    <w:rsid w:val="24F93EC4"/>
    <w:rsid w:val="25157CC3"/>
    <w:rsid w:val="258B59AA"/>
    <w:rsid w:val="25F211C5"/>
    <w:rsid w:val="26093064"/>
    <w:rsid w:val="26141EF0"/>
    <w:rsid w:val="26494E9F"/>
    <w:rsid w:val="265406E6"/>
    <w:rsid w:val="266B71CA"/>
    <w:rsid w:val="266D4CF0"/>
    <w:rsid w:val="26A61E1D"/>
    <w:rsid w:val="26D66A8B"/>
    <w:rsid w:val="270A586B"/>
    <w:rsid w:val="270D4B12"/>
    <w:rsid w:val="273075E9"/>
    <w:rsid w:val="27595274"/>
    <w:rsid w:val="27735192"/>
    <w:rsid w:val="27DF1A02"/>
    <w:rsid w:val="284B72B3"/>
    <w:rsid w:val="28530929"/>
    <w:rsid w:val="28A40F5A"/>
    <w:rsid w:val="28E413A9"/>
    <w:rsid w:val="293B7327"/>
    <w:rsid w:val="294A461D"/>
    <w:rsid w:val="297F22C9"/>
    <w:rsid w:val="2A633A91"/>
    <w:rsid w:val="2A6E2796"/>
    <w:rsid w:val="2A6F5228"/>
    <w:rsid w:val="2AAB5DE7"/>
    <w:rsid w:val="2B310ADE"/>
    <w:rsid w:val="2B434183"/>
    <w:rsid w:val="2B740262"/>
    <w:rsid w:val="2B8A2EBE"/>
    <w:rsid w:val="2BB44F08"/>
    <w:rsid w:val="2C1C51EE"/>
    <w:rsid w:val="2C3F2ED9"/>
    <w:rsid w:val="2C6D3825"/>
    <w:rsid w:val="2C7A1F15"/>
    <w:rsid w:val="2C9C00DD"/>
    <w:rsid w:val="2C9E6165"/>
    <w:rsid w:val="2CC34823"/>
    <w:rsid w:val="2CC4441B"/>
    <w:rsid w:val="2CFA4581"/>
    <w:rsid w:val="2D496D6C"/>
    <w:rsid w:val="2D807458"/>
    <w:rsid w:val="2DC0604D"/>
    <w:rsid w:val="2DFD2857"/>
    <w:rsid w:val="2E1104BE"/>
    <w:rsid w:val="2E1C1D98"/>
    <w:rsid w:val="2E220AB6"/>
    <w:rsid w:val="2E2E2E1B"/>
    <w:rsid w:val="2E4715EC"/>
    <w:rsid w:val="2E735C57"/>
    <w:rsid w:val="2E772BB0"/>
    <w:rsid w:val="2E9071FD"/>
    <w:rsid w:val="2EBD5129"/>
    <w:rsid w:val="2F6F6E1B"/>
    <w:rsid w:val="2F741EB5"/>
    <w:rsid w:val="2FC140F6"/>
    <w:rsid w:val="2FDF0D09"/>
    <w:rsid w:val="3034687E"/>
    <w:rsid w:val="306C74DB"/>
    <w:rsid w:val="30A6701D"/>
    <w:rsid w:val="31322664"/>
    <w:rsid w:val="31722FE0"/>
    <w:rsid w:val="31F44517"/>
    <w:rsid w:val="322C1F03"/>
    <w:rsid w:val="323F3BB2"/>
    <w:rsid w:val="325B1BA4"/>
    <w:rsid w:val="32C02906"/>
    <w:rsid w:val="32FF13C6"/>
    <w:rsid w:val="332B4CEF"/>
    <w:rsid w:val="335F1E64"/>
    <w:rsid w:val="3366590B"/>
    <w:rsid w:val="33D76E16"/>
    <w:rsid w:val="33DC1920"/>
    <w:rsid w:val="33E92385"/>
    <w:rsid w:val="342B6B35"/>
    <w:rsid w:val="34556DF8"/>
    <w:rsid w:val="34BB2DE3"/>
    <w:rsid w:val="34BD2D0D"/>
    <w:rsid w:val="34F97947"/>
    <w:rsid w:val="35271A88"/>
    <w:rsid w:val="353026EC"/>
    <w:rsid w:val="35470759"/>
    <w:rsid w:val="35505F08"/>
    <w:rsid w:val="35535660"/>
    <w:rsid w:val="35A93AB0"/>
    <w:rsid w:val="35C50099"/>
    <w:rsid w:val="35CA5CBB"/>
    <w:rsid w:val="35D15757"/>
    <w:rsid w:val="3641735B"/>
    <w:rsid w:val="364315C9"/>
    <w:rsid w:val="367D1A8A"/>
    <w:rsid w:val="36984C0C"/>
    <w:rsid w:val="36B82D51"/>
    <w:rsid w:val="36E36908"/>
    <w:rsid w:val="3752327D"/>
    <w:rsid w:val="377F6C02"/>
    <w:rsid w:val="381D5C73"/>
    <w:rsid w:val="38491CD3"/>
    <w:rsid w:val="386F0A67"/>
    <w:rsid w:val="38882E57"/>
    <w:rsid w:val="388A34DF"/>
    <w:rsid w:val="38DA5C4F"/>
    <w:rsid w:val="38EB3BFB"/>
    <w:rsid w:val="39473D32"/>
    <w:rsid w:val="39785A2E"/>
    <w:rsid w:val="397B6D55"/>
    <w:rsid w:val="39930ABA"/>
    <w:rsid w:val="39A14F85"/>
    <w:rsid w:val="39EA19C1"/>
    <w:rsid w:val="3A323902"/>
    <w:rsid w:val="3A371445"/>
    <w:rsid w:val="3AC77189"/>
    <w:rsid w:val="3B1B7AF4"/>
    <w:rsid w:val="3B5A363D"/>
    <w:rsid w:val="3B602C1D"/>
    <w:rsid w:val="3BF761EC"/>
    <w:rsid w:val="3C0055D5"/>
    <w:rsid w:val="3C0D4642"/>
    <w:rsid w:val="3C85086F"/>
    <w:rsid w:val="3C8A2C4C"/>
    <w:rsid w:val="3CC82D3F"/>
    <w:rsid w:val="3CCB2319"/>
    <w:rsid w:val="3CF00B13"/>
    <w:rsid w:val="3D241A3D"/>
    <w:rsid w:val="3D456A74"/>
    <w:rsid w:val="3D474095"/>
    <w:rsid w:val="3D5B3BA3"/>
    <w:rsid w:val="3D626685"/>
    <w:rsid w:val="3D676141"/>
    <w:rsid w:val="3D895AA1"/>
    <w:rsid w:val="3DCB7481"/>
    <w:rsid w:val="3DD15DCE"/>
    <w:rsid w:val="3E15268D"/>
    <w:rsid w:val="3E377C66"/>
    <w:rsid w:val="3E533253"/>
    <w:rsid w:val="3ED71449"/>
    <w:rsid w:val="3EF20F51"/>
    <w:rsid w:val="3F5908C8"/>
    <w:rsid w:val="3F6B2313"/>
    <w:rsid w:val="3F9435DE"/>
    <w:rsid w:val="3F9B0E28"/>
    <w:rsid w:val="3FEB6924"/>
    <w:rsid w:val="40057FA9"/>
    <w:rsid w:val="412F42AE"/>
    <w:rsid w:val="41A403BF"/>
    <w:rsid w:val="41B44926"/>
    <w:rsid w:val="41CA2B9F"/>
    <w:rsid w:val="41F41349"/>
    <w:rsid w:val="421B33FA"/>
    <w:rsid w:val="421C7C01"/>
    <w:rsid w:val="42254279"/>
    <w:rsid w:val="42716C9F"/>
    <w:rsid w:val="4297091B"/>
    <w:rsid w:val="42CF1434"/>
    <w:rsid w:val="43560452"/>
    <w:rsid w:val="436E436E"/>
    <w:rsid w:val="437454B8"/>
    <w:rsid w:val="43C4718C"/>
    <w:rsid w:val="43EF11CE"/>
    <w:rsid w:val="43F27A32"/>
    <w:rsid w:val="448B4CB8"/>
    <w:rsid w:val="44F20D8A"/>
    <w:rsid w:val="44FC16C2"/>
    <w:rsid w:val="45140D01"/>
    <w:rsid w:val="45230F44"/>
    <w:rsid w:val="45242531"/>
    <w:rsid w:val="45283FCD"/>
    <w:rsid w:val="4594599D"/>
    <w:rsid w:val="459E681C"/>
    <w:rsid w:val="45BF6C2D"/>
    <w:rsid w:val="45E45B8C"/>
    <w:rsid w:val="46090C82"/>
    <w:rsid w:val="460A487E"/>
    <w:rsid w:val="46414AF7"/>
    <w:rsid w:val="46463FF3"/>
    <w:rsid w:val="46780ADA"/>
    <w:rsid w:val="46B92953"/>
    <w:rsid w:val="46CB1DA7"/>
    <w:rsid w:val="46F54B62"/>
    <w:rsid w:val="471F580B"/>
    <w:rsid w:val="47494FB0"/>
    <w:rsid w:val="47684EF0"/>
    <w:rsid w:val="476B3C00"/>
    <w:rsid w:val="480F4FB9"/>
    <w:rsid w:val="4832396D"/>
    <w:rsid w:val="4839249D"/>
    <w:rsid w:val="487A33DC"/>
    <w:rsid w:val="48BF0BC4"/>
    <w:rsid w:val="48BF4A4F"/>
    <w:rsid w:val="493518F0"/>
    <w:rsid w:val="49ED618C"/>
    <w:rsid w:val="49FC29AC"/>
    <w:rsid w:val="49FD4853"/>
    <w:rsid w:val="4A0A4941"/>
    <w:rsid w:val="4ADA2AD9"/>
    <w:rsid w:val="4B0143E1"/>
    <w:rsid w:val="4B9C1904"/>
    <w:rsid w:val="4BAA5B68"/>
    <w:rsid w:val="4BBE00C5"/>
    <w:rsid w:val="4BC64EA2"/>
    <w:rsid w:val="4C2F00AF"/>
    <w:rsid w:val="4C457C34"/>
    <w:rsid w:val="4C66547F"/>
    <w:rsid w:val="4C673E0C"/>
    <w:rsid w:val="4CB84667"/>
    <w:rsid w:val="4CBA3A11"/>
    <w:rsid w:val="4CD3324F"/>
    <w:rsid w:val="4D07114B"/>
    <w:rsid w:val="4D1625D7"/>
    <w:rsid w:val="4DDA72DE"/>
    <w:rsid w:val="4DEA70E8"/>
    <w:rsid w:val="4DF146DD"/>
    <w:rsid w:val="4E2536D7"/>
    <w:rsid w:val="4ED476A0"/>
    <w:rsid w:val="4F0E70D6"/>
    <w:rsid w:val="4F136945"/>
    <w:rsid w:val="4F1E3BEB"/>
    <w:rsid w:val="4F4A3AE9"/>
    <w:rsid w:val="4F700672"/>
    <w:rsid w:val="4F8D1DDB"/>
    <w:rsid w:val="50126ED7"/>
    <w:rsid w:val="5043249A"/>
    <w:rsid w:val="50544319"/>
    <w:rsid w:val="505F4549"/>
    <w:rsid w:val="507A2611"/>
    <w:rsid w:val="50C6487D"/>
    <w:rsid w:val="5123601C"/>
    <w:rsid w:val="512574F3"/>
    <w:rsid w:val="5133250E"/>
    <w:rsid w:val="51456BA8"/>
    <w:rsid w:val="51497F84"/>
    <w:rsid w:val="516E62A7"/>
    <w:rsid w:val="516F13BA"/>
    <w:rsid w:val="517563B4"/>
    <w:rsid w:val="51A65007"/>
    <w:rsid w:val="51D07C79"/>
    <w:rsid w:val="51D35EC9"/>
    <w:rsid w:val="52392F01"/>
    <w:rsid w:val="52822FE3"/>
    <w:rsid w:val="52B64BB0"/>
    <w:rsid w:val="52CA0C50"/>
    <w:rsid w:val="52E32859"/>
    <w:rsid w:val="532D11DF"/>
    <w:rsid w:val="5339296C"/>
    <w:rsid w:val="53603399"/>
    <w:rsid w:val="5367440F"/>
    <w:rsid w:val="5372025D"/>
    <w:rsid w:val="5378626D"/>
    <w:rsid w:val="53916831"/>
    <w:rsid w:val="53C964C7"/>
    <w:rsid w:val="543D5629"/>
    <w:rsid w:val="54660E4D"/>
    <w:rsid w:val="549C21E7"/>
    <w:rsid w:val="54E76694"/>
    <w:rsid w:val="55006F39"/>
    <w:rsid w:val="55117558"/>
    <w:rsid w:val="55222306"/>
    <w:rsid w:val="558477DD"/>
    <w:rsid w:val="55AC5A25"/>
    <w:rsid w:val="55C451AB"/>
    <w:rsid w:val="55D02A22"/>
    <w:rsid w:val="564C59CC"/>
    <w:rsid w:val="5661367A"/>
    <w:rsid w:val="567A298E"/>
    <w:rsid w:val="568E507F"/>
    <w:rsid w:val="56917640"/>
    <w:rsid w:val="570F122C"/>
    <w:rsid w:val="57212E09"/>
    <w:rsid w:val="57777B7B"/>
    <w:rsid w:val="578F06BB"/>
    <w:rsid w:val="57955D7F"/>
    <w:rsid w:val="57A06E0E"/>
    <w:rsid w:val="57EC7962"/>
    <w:rsid w:val="57F52AEB"/>
    <w:rsid w:val="580503C9"/>
    <w:rsid w:val="580C3AB9"/>
    <w:rsid w:val="58C20BB3"/>
    <w:rsid w:val="590C6E73"/>
    <w:rsid w:val="59181E06"/>
    <w:rsid w:val="592F1D82"/>
    <w:rsid w:val="59873E4B"/>
    <w:rsid w:val="59B66C38"/>
    <w:rsid w:val="5A201A9E"/>
    <w:rsid w:val="5A425BE3"/>
    <w:rsid w:val="5A6776CD"/>
    <w:rsid w:val="5A884265"/>
    <w:rsid w:val="5A9F7590"/>
    <w:rsid w:val="5AB45FA0"/>
    <w:rsid w:val="5AC36B81"/>
    <w:rsid w:val="5AFC2B07"/>
    <w:rsid w:val="5AFF5FCD"/>
    <w:rsid w:val="5B9B5880"/>
    <w:rsid w:val="5BE0678D"/>
    <w:rsid w:val="5C2B76EA"/>
    <w:rsid w:val="5C2F7D76"/>
    <w:rsid w:val="5C4557EC"/>
    <w:rsid w:val="5C8207EE"/>
    <w:rsid w:val="5C9B3876"/>
    <w:rsid w:val="5CA27F19"/>
    <w:rsid w:val="5CA50208"/>
    <w:rsid w:val="5CC07647"/>
    <w:rsid w:val="5D3612A4"/>
    <w:rsid w:val="5D562AEE"/>
    <w:rsid w:val="5DEC498D"/>
    <w:rsid w:val="5E6A778C"/>
    <w:rsid w:val="5E72706A"/>
    <w:rsid w:val="5E881790"/>
    <w:rsid w:val="5EC35F5B"/>
    <w:rsid w:val="5ECD6940"/>
    <w:rsid w:val="5ECF24C1"/>
    <w:rsid w:val="5EDC3E8A"/>
    <w:rsid w:val="5F1C0A86"/>
    <w:rsid w:val="5F225B08"/>
    <w:rsid w:val="5F3A7547"/>
    <w:rsid w:val="5F6D66D4"/>
    <w:rsid w:val="5F7F691E"/>
    <w:rsid w:val="5FA016B7"/>
    <w:rsid w:val="5FAE55E6"/>
    <w:rsid w:val="5FB07420"/>
    <w:rsid w:val="600514CA"/>
    <w:rsid w:val="60317250"/>
    <w:rsid w:val="60597AB8"/>
    <w:rsid w:val="605E1725"/>
    <w:rsid w:val="607026CF"/>
    <w:rsid w:val="60965ED5"/>
    <w:rsid w:val="60CB6FF6"/>
    <w:rsid w:val="60E137E0"/>
    <w:rsid w:val="60F35816"/>
    <w:rsid w:val="610A53B4"/>
    <w:rsid w:val="61682ABC"/>
    <w:rsid w:val="616A4B60"/>
    <w:rsid w:val="61764D8F"/>
    <w:rsid w:val="618C673E"/>
    <w:rsid w:val="61955087"/>
    <w:rsid w:val="61DA16FE"/>
    <w:rsid w:val="61EB0BE3"/>
    <w:rsid w:val="623318AB"/>
    <w:rsid w:val="6271541F"/>
    <w:rsid w:val="628E46D9"/>
    <w:rsid w:val="62C456BC"/>
    <w:rsid w:val="62C54F90"/>
    <w:rsid w:val="62FC286E"/>
    <w:rsid w:val="630230AF"/>
    <w:rsid w:val="6336025A"/>
    <w:rsid w:val="63610531"/>
    <w:rsid w:val="637F27F8"/>
    <w:rsid w:val="638369E2"/>
    <w:rsid w:val="63A80498"/>
    <w:rsid w:val="63D80CF3"/>
    <w:rsid w:val="641D51C2"/>
    <w:rsid w:val="647B6D57"/>
    <w:rsid w:val="648B1224"/>
    <w:rsid w:val="64D313C9"/>
    <w:rsid w:val="64F73558"/>
    <w:rsid w:val="65071EE0"/>
    <w:rsid w:val="654D4BC2"/>
    <w:rsid w:val="657327B3"/>
    <w:rsid w:val="657E01DC"/>
    <w:rsid w:val="65FA2417"/>
    <w:rsid w:val="65FC6E0D"/>
    <w:rsid w:val="661F3DF0"/>
    <w:rsid w:val="66246C4D"/>
    <w:rsid w:val="662E6A8A"/>
    <w:rsid w:val="66323ADF"/>
    <w:rsid w:val="66723681"/>
    <w:rsid w:val="66E40F2D"/>
    <w:rsid w:val="66E43F31"/>
    <w:rsid w:val="673724D9"/>
    <w:rsid w:val="67C808A2"/>
    <w:rsid w:val="67CE51E5"/>
    <w:rsid w:val="67DD2D7C"/>
    <w:rsid w:val="67EC7FC8"/>
    <w:rsid w:val="683C425A"/>
    <w:rsid w:val="68707745"/>
    <w:rsid w:val="68766035"/>
    <w:rsid w:val="68E36B91"/>
    <w:rsid w:val="69352407"/>
    <w:rsid w:val="69812FAE"/>
    <w:rsid w:val="69933ADC"/>
    <w:rsid w:val="69AF0748"/>
    <w:rsid w:val="69D34437"/>
    <w:rsid w:val="6A092274"/>
    <w:rsid w:val="6A206B82"/>
    <w:rsid w:val="6A4D243B"/>
    <w:rsid w:val="6B2036AC"/>
    <w:rsid w:val="6BCC3AF8"/>
    <w:rsid w:val="6C5D623A"/>
    <w:rsid w:val="6C5F6456"/>
    <w:rsid w:val="6CAA1122"/>
    <w:rsid w:val="6CD10152"/>
    <w:rsid w:val="6CFA4DBB"/>
    <w:rsid w:val="6D1E1E6D"/>
    <w:rsid w:val="6D333A0C"/>
    <w:rsid w:val="6D5E2D67"/>
    <w:rsid w:val="6D8F3983"/>
    <w:rsid w:val="6DF90F1A"/>
    <w:rsid w:val="6E121E06"/>
    <w:rsid w:val="6E4E0530"/>
    <w:rsid w:val="6E612F1D"/>
    <w:rsid w:val="6E7855AD"/>
    <w:rsid w:val="6E8E1863"/>
    <w:rsid w:val="6ECF7E2D"/>
    <w:rsid w:val="6F843BD5"/>
    <w:rsid w:val="6FED1FB3"/>
    <w:rsid w:val="70180DF5"/>
    <w:rsid w:val="70A91DA1"/>
    <w:rsid w:val="70D32842"/>
    <w:rsid w:val="71164676"/>
    <w:rsid w:val="714E7FB6"/>
    <w:rsid w:val="72161365"/>
    <w:rsid w:val="721C0443"/>
    <w:rsid w:val="722327A1"/>
    <w:rsid w:val="725A5829"/>
    <w:rsid w:val="72646574"/>
    <w:rsid w:val="729B3E79"/>
    <w:rsid w:val="72AA5244"/>
    <w:rsid w:val="72CB5587"/>
    <w:rsid w:val="72CD7951"/>
    <w:rsid w:val="72D0654B"/>
    <w:rsid w:val="731F0608"/>
    <w:rsid w:val="73216213"/>
    <w:rsid w:val="73987BB2"/>
    <w:rsid w:val="73AA6208"/>
    <w:rsid w:val="73F92E92"/>
    <w:rsid w:val="74224B42"/>
    <w:rsid w:val="747B69ED"/>
    <w:rsid w:val="747E7F0F"/>
    <w:rsid w:val="748910CC"/>
    <w:rsid w:val="74DC20AD"/>
    <w:rsid w:val="74E30F75"/>
    <w:rsid w:val="74ED196A"/>
    <w:rsid w:val="74EE3C45"/>
    <w:rsid w:val="7509173A"/>
    <w:rsid w:val="7523145D"/>
    <w:rsid w:val="761F67D0"/>
    <w:rsid w:val="76327073"/>
    <w:rsid w:val="769211D6"/>
    <w:rsid w:val="76BF021D"/>
    <w:rsid w:val="76F61031"/>
    <w:rsid w:val="77B57C2A"/>
    <w:rsid w:val="77BA155E"/>
    <w:rsid w:val="77C635FA"/>
    <w:rsid w:val="77E912C9"/>
    <w:rsid w:val="7801342B"/>
    <w:rsid w:val="7803703B"/>
    <w:rsid w:val="783B7550"/>
    <w:rsid w:val="785030F6"/>
    <w:rsid w:val="785221EC"/>
    <w:rsid w:val="78B4702B"/>
    <w:rsid w:val="78F362FD"/>
    <w:rsid w:val="79044748"/>
    <w:rsid w:val="790560D9"/>
    <w:rsid w:val="790E0FE8"/>
    <w:rsid w:val="79585C99"/>
    <w:rsid w:val="796C4670"/>
    <w:rsid w:val="79B67BCA"/>
    <w:rsid w:val="79F04B91"/>
    <w:rsid w:val="7A52326B"/>
    <w:rsid w:val="7A6C26D0"/>
    <w:rsid w:val="7AAF0CA6"/>
    <w:rsid w:val="7AC57DCC"/>
    <w:rsid w:val="7AE20AD8"/>
    <w:rsid w:val="7AE570BB"/>
    <w:rsid w:val="7B4050A9"/>
    <w:rsid w:val="7B5522A9"/>
    <w:rsid w:val="7B8D1755"/>
    <w:rsid w:val="7BB3231A"/>
    <w:rsid w:val="7BE25C93"/>
    <w:rsid w:val="7C4D1E27"/>
    <w:rsid w:val="7C502792"/>
    <w:rsid w:val="7C7F5DE4"/>
    <w:rsid w:val="7C903CAD"/>
    <w:rsid w:val="7C961A20"/>
    <w:rsid w:val="7CAD6D69"/>
    <w:rsid w:val="7CD30431"/>
    <w:rsid w:val="7CFB7625"/>
    <w:rsid w:val="7D3F76AE"/>
    <w:rsid w:val="7D6C4672"/>
    <w:rsid w:val="7DC27A61"/>
    <w:rsid w:val="7E3B7932"/>
    <w:rsid w:val="7E5A13E5"/>
    <w:rsid w:val="7E612A31"/>
    <w:rsid w:val="7E7676CE"/>
    <w:rsid w:val="7E9E7142"/>
    <w:rsid w:val="7EA247DF"/>
    <w:rsid w:val="7EC9775F"/>
    <w:rsid w:val="7F071451"/>
    <w:rsid w:val="7F125264"/>
    <w:rsid w:val="7F205639"/>
    <w:rsid w:val="7F4A2D1B"/>
    <w:rsid w:val="7F59780C"/>
    <w:rsid w:val="7F5E259D"/>
    <w:rsid w:val="7FDC4172"/>
    <w:rsid w:val="7FF56A5D"/>
    <w:rsid w:val="7FFA32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99" w:semiHidden="0"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99" w:semiHidden="0" w:name="Normal Indent"/>
    <w:lsdException w:uiPriority="99" w:name="footnote text"/>
    <w:lsdException w:qFormat="1"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iPriority="99" w:semiHidden="0"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nhideWhenUsed="0"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44"/>
    <w:qFormat/>
    <w:uiPriority w:val="99"/>
    <w:pPr>
      <w:keepNext/>
      <w:keepLines/>
      <w:spacing w:before="340" w:after="340" w:line="578" w:lineRule="auto"/>
      <w:outlineLvl w:val="0"/>
    </w:pPr>
    <w:rPr>
      <w:rFonts w:ascii="Times New Roman" w:hAnsi="Times New Roman"/>
      <w:b/>
      <w:bCs/>
      <w:kern w:val="44"/>
      <w:sz w:val="44"/>
      <w:szCs w:val="44"/>
    </w:rPr>
  </w:style>
  <w:style w:type="paragraph" w:styleId="3">
    <w:name w:val="heading 2"/>
    <w:basedOn w:val="1"/>
    <w:next w:val="1"/>
    <w:link w:val="47"/>
    <w:unhideWhenUsed/>
    <w:qFormat/>
    <w:uiPriority w:val="99"/>
    <w:pPr>
      <w:keepNext/>
      <w:keepLines/>
      <w:spacing w:before="260" w:after="260" w:line="415" w:lineRule="auto"/>
      <w:outlineLvl w:val="1"/>
    </w:pPr>
    <w:rPr>
      <w:rFonts w:ascii="Times New Roman" w:hAnsi="Times New Roman" w:eastAsiaTheme="majorEastAsia" w:cstheme="majorBidi"/>
      <w:b/>
      <w:bCs/>
      <w:sz w:val="32"/>
      <w:szCs w:val="32"/>
    </w:rPr>
  </w:style>
  <w:style w:type="paragraph" w:styleId="4">
    <w:name w:val="heading 3"/>
    <w:basedOn w:val="1"/>
    <w:next w:val="1"/>
    <w:link w:val="59"/>
    <w:unhideWhenUsed/>
    <w:qFormat/>
    <w:uiPriority w:val="0"/>
    <w:pPr>
      <w:keepNext/>
      <w:keepLines/>
      <w:spacing w:before="260" w:after="260" w:line="415" w:lineRule="auto"/>
      <w:outlineLvl w:val="2"/>
    </w:pPr>
    <w:rPr>
      <w:rFonts w:ascii="Times New Roman" w:hAnsi="Times New Roman"/>
      <w:b/>
      <w:bCs/>
      <w:sz w:val="28"/>
      <w:szCs w:val="32"/>
    </w:rPr>
  </w:style>
  <w:style w:type="character" w:default="1" w:styleId="35">
    <w:name w:val="Default Paragraph Font"/>
    <w:unhideWhenUsed/>
    <w:qFormat/>
    <w:uiPriority w:val="1"/>
  </w:style>
  <w:style w:type="table" w:default="1" w:styleId="33">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5">
    <w:name w:val="toc 7"/>
    <w:basedOn w:val="1"/>
    <w:next w:val="1"/>
    <w:qFormat/>
    <w:uiPriority w:val="0"/>
    <w:pPr>
      <w:spacing w:beforeLines="50" w:afterLines="50" w:line="360" w:lineRule="auto"/>
      <w:ind w:left="1440" w:firstLine="200" w:firstLineChars="200"/>
      <w:jc w:val="left"/>
    </w:pPr>
    <w:rPr>
      <w:rFonts w:ascii="Calibri" w:hAnsi="Calibri" w:eastAsia="宋体" w:cs="Times New Roman"/>
      <w:sz w:val="18"/>
      <w:szCs w:val="18"/>
    </w:rPr>
  </w:style>
  <w:style w:type="paragraph" w:styleId="6">
    <w:name w:val="Normal Indent"/>
    <w:basedOn w:val="1"/>
    <w:next w:val="7"/>
    <w:link w:val="51"/>
    <w:qFormat/>
    <w:uiPriority w:val="99"/>
    <w:pPr>
      <w:spacing w:beforeLines="50" w:afterLines="50"/>
      <w:jc w:val="center"/>
    </w:pPr>
    <w:rPr>
      <w:rFonts w:ascii="Arial" w:hAnsi="Arial" w:eastAsia="宋体" w:cs="Times New Roman"/>
      <w:spacing w:val="10"/>
      <w:szCs w:val="20"/>
    </w:rPr>
  </w:style>
  <w:style w:type="paragraph" w:customStyle="1" w:styleId="7">
    <w:name w:val="正文首行缩进2个字 Char"/>
    <w:basedOn w:val="1"/>
    <w:qFormat/>
    <w:uiPriority w:val="0"/>
    <w:pPr>
      <w:ind w:firstLine="480" w:firstLineChars="200"/>
    </w:pPr>
    <w:rPr>
      <w:rFonts w:eastAsia="楷体"/>
      <w:sz w:val="24"/>
      <w:szCs w:val="24"/>
    </w:rPr>
  </w:style>
  <w:style w:type="paragraph" w:styleId="8">
    <w:name w:val="Document Map"/>
    <w:basedOn w:val="1"/>
    <w:link w:val="45"/>
    <w:unhideWhenUsed/>
    <w:qFormat/>
    <w:uiPriority w:val="99"/>
    <w:rPr>
      <w:rFonts w:ascii="宋体" w:eastAsia="宋体"/>
      <w:sz w:val="18"/>
      <w:szCs w:val="18"/>
    </w:rPr>
  </w:style>
  <w:style w:type="paragraph" w:styleId="9">
    <w:name w:val="annotation text"/>
    <w:basedOn w:val="1"/>
    <w:link w:val="63"/>
    <w:qFormat/>
    <w:uiPriority w:val="99"/>
    <w:pPr>
      <w:spacing w:beforeLines="50" w:afterLines="50" w:line="360" w:lineRule="auto"/>
      <w:ind w:firstLine="200" w:firstLineChars="200"/>
      <w:jc w:val="left"/>
    </w:pPr>
    <w:rPr>
      <w:rFonts w:ascii="Times New Roman" w:hAnsi="Times New Roman" w:eastAsia="宋体" w:cs="Times New Roman"/>
      <w:sz w:val="24"/>
      <w:szCs w:val="24"/>
    </w:rPr>
  </w:style>
  <w:style w:type="paragraph" w:styleId="10">
    <w:name w:val="Body Text"/>
    <w:basedOn w:val="1"/>
    <w:next w:val="11"/>
    <w:link w:val="87"/>
    <w:qFormat/>
    <w:uiPriority w:val="0"/>
    <w:rPr>
      <w:szCs w:val="24"/>
    </w:rPr>
  </w:style>
  <w:style w:type="paragraph" w:styleId="11">
    <w:name w:val="Body Text First Indent"/>
    <w:basedOn w:val="10"/>
    <w:qFormat/>
    <w:uiPriority w:val="0"/>
    <w:pPr>
      <w:adjustRightInd w:val="0"/>
      <w:snapToGrid w:val="0"/>
      <w:spacing w:line="336" w:lineRule="auto"/>
      <w:ind w:firstLine="200" w:firstLineChars="200"/>
    </w:pPr>
  </w:style>
  <w:style w:type="paragraph" w:styleId="12">
    <w:name w:val="Body Text Indent"/>
    <w:basedOn w:val="1"/>
    <w:next w:val="13"/>
    <w:link w:val="75"/>
    <w:qFormat/>
    <w:uiPriority w:val="99"/>
    <w:pPr>
      <w:tabs>
        <w:tab w:val="left" w:pos="2820"/>
        <w:tab w:val="left" w:pos="2975"/>
        <w:tab w:val="center" w:pos="4707"/>
      </w:tabs>
      <w:ind w:firstLine="560" w:firstLineChars="200"/>
    </w:pPr>
    <w:rPr>
      <w:rFonts w:ascii="Times New Roman" w:hAnsi="Times New Roman" w:eastAsia="宋体" w:cs="Times New Roman"/>
      <w:sz w:val="28"/>
      <w:szCs w:val="24"/>
    </w:rPr>
  </w:style>
  <w:style w:type="paragraph" w:styleId="13">
    <w:name w:val="List"/>
    <w:basedOn w:val="1"/>
    <w:unhideWhenUsed/>
    <w:qFormat/>
    <w:uiPriority w:val="0"/>
    <w:pPr>
      <w:ind w:left="200" w:hanging="200" w:hangingChars="200"/>
      <w:contextualSpacing/>
    </w:pPr>
  </w:style>
  <w:style w:type="paragraph" w:styleId="14">
    <w:name w:val="toc 5"/>
    <w:basedOn w:val="1"/>
    <w:next w:val="1"/>
    <w:qFormat/>
    <w:uiPriority w:val="0"/>
    <w:pPr>
      <w:spacing w:beforeLines="50" w:afterLines="50" w:line="360" w:lineRule="auto"/>
      <w:ind w:left="960" w:firstLine="200" w:firstLineChars="200"/>
      <w:jc w:val="left"/>
    </w:pPr>
    <w:rPr>
      <w:rFonts w:ascii="Calibri" w:hAnsi="Calibri" w:eastAsia="宋体" w:cs="Times New Roman"/>
      <w:sz w:val="18"/>
      <w:szCs w:val="18"/>
    </w:rPr>
  </w:style>
  <w:style w:type="paragraph" w:styleId="15">
    <w:name w:val="toc 3"/>
    <w:basedOn w:val="1"/>
    <w:next w:val="1"/>
    <w:unhideWhenUsed/>
    <w:qFormat/>
    <w:uiPriority w:val="39"/>
    <w:pPr>
      <w:spacing w:beforeLines="50" w:afterLines="50" w:line="360" w:lineRule="auto"/>
      <w:ind w:left="480" w:firstLine="200" w:firstLineChars="200"/>
      <w:jc w:val="left"/>
    </w:pPr>
    <w:rPr>
      <w:rFonts w:ascii="Calibri" w:hAnsi="Calibri" w:eastAsia="宋体" w:cs="Times New Roman"/>
      <w:i/>
      <w:iCs/>
      <w:sz w:val="20"/>
      <w:szCs w:val="20"/>
    </w:rPr>
  </w:style>
  <w:style w:type="paragraph" w:styleId="16">
    <w:name w:val="Plain Text"/>
    <w:basedOn w:val="1"/>
    <w:next w:val="17"/>
    <w:link w:val="89"/>
    <w:qFormat/>
    <w:uiPriority w:val="99"/>
    <w:pPr>
      <w:widowControl/>
      <w:spacing w:beforeAutospacing="1" w:afterAutospacing="1"/>
      <w:jc w:val="left"/>
    </w:pPr>
    <w:rPr>
      <w:rFonts w:ascii="ˎ̥" w:hAnsi="ˎ̥"/>
      <w:sz w:val="18"/>
      <w:szCs w:val="18"/>
    </w:rPr>
  </w:style>
  <w:style w:type="paragraph" w:styleId="17">
    <w:name w:val="toc 1"/>
    <w:basedOn w:val="1"/>
    <w:next w:val="1"/>
    <w:qFormat/>
    <w:uiPriority w:val="39"/>
    <w:pPr>
      <w:spacing w:beforeLines="50" w:afterLines="50" w:line="360" w:lineRule="auto"/>
      <w:ind w:firstLine="200" w:firstLineChars="200"/>
      <w:jc w:val="left"/>
    </w:pPr>
    <w:rPr>
      <w:rFonts w:ascii="Calibri" w:hAnsi="Calibri" w:eastAsia="宋体" w:cs="Times New Roman"/>
      <w:b/>
      <w:bCs/>
      <w:caps/>
      <w:sz w:val="20"/>
      <w:szCs w:val="20"/>
    </w:rPr>
  </w:style>
  <w:style w:type="paragraph" w:styleId="18">
    <w:name w:val="toc 8"/>
    <w:basedOn w:val="1"/>
    <w:next w:val="1"/>
    <w:qFormat/>
    <w:uiPriority w:val="0"/>
    <w:pPr>
      <w:spacing w:beforeLines="50" w:afterLines="50" w:line="360" w:lineRule="auto"/>
      <w:ind w:left="1680" w:firstLine="200" w:firstLineChars="200"/>
      <w:jc w:val="left"/>
    </w:pPr>
    <w:rPr>
      <w:rFonts w:ascii="Calibri" w:hAnsi="Calibri" w:eastAsia="宋体" w:cs="Times New Roman"/>
      <w:sz w:val="18"/>
      <w:szCs w:val="18"/>
    </w:rPr>
  </w:style>
  <w:style w:type="paragraph" w:styleId="19">
    <w:name w:val="Date"/>
    <w:basedOn w:val="1"/>
    <w:next w:val="1"/>
    <w:link w:val="64"/>
    <w:qFormat/>
    <w:uiPriority w:val="0"/>
    <w:pPr>
      <w:spacing w:beforeLines="50" w:afterLines="50" w:line="360" w:lineRule="auto"/>
      <w:ind w:left="100" w:leftChars="2500" w:firstLine="200" w:firstLineChars="200"/>
      <w:jc w:val="left"/>
    </w:pPr>
    <w:rPr>
      <w:rFonts w:ascii="Times New Roman" w:hAnsi="Times New Roman" w:eastAsia="宋体" w:cs="Times New Roman"/>
      <w:sz w:val="24"/>
      <w:szCs w:val="24"/>
    </w:rPr>
  </w:style>
  <w:style w:type="paragraph" w:styleId="20">
    <w:name w:val="Body Text Indent 2"/>
    <w:basedOn w:val="1"/>
    <w:link w:val="99"/>
    <w:unhideWhenUsed/>
    <w:qFormat/>
    <w:uiPriority w:val="99"/>
    <w:pPr>
      <w:spacing w:after="120" w:line="480" w:lineRule="auto"/>
      <w:ind w:left="420" w:leftChars="200"/>
    </w:pPr>
  </w:style>
  <w:style w:type="paragraph" w:styleId="21">
    <w:name w:val="Balloon Text"/>
    <w:basedOn w:val="1"/>
    <w:link w:val="50"/>
    <w:unhideWhenUsed/>
    <w:qFormat/>
    <w:uiPriority w:val="99"/>
    <w:rPr>
      <w:sz w:val="18"/>
      <w:szCs w:val="18"/>
    </w:rPr>
  </w:style>
  <w:style w:type="paragraph" w:styleId="22">
    <w:name w:val="footer"/>
    <w:basedOn w:val="1"/>
    <w:link w:val="43"/>
    <w:unhideWhenUsed/>
    <w:qFormat/>
    <w:uiPriority w:val="99"/>
    <w:pPr>
      <w:tabs>
        <w:tab w:val="center" w:pos="4153"/>
        <w:tab w:val="right" w:pos="8306"/>
      </w:tabs>
      <w:snapToGrid w:val="0"/>
      <w:jc w:val="left"/>
    </w:pPr>
    <w:rPr>
      <w:sz w:val="18"/>
      <w:szCs w:val="18"/>
    </w:rPr>
  </w:style>
  <w:style w:type="paragraph" w:styleId="23">
    <w:name w:val="header"/>
    <w:basedOn w:val="1"/>
    <w:link w:val="42"/>
    <w:unhideWhenUsed/>
    <w:qFormat/>
    <w:uiPriority w:val="99"/>
    <w:pPr>
      <w:pBdr>
        <w:bottom w:val="single" w:color="auto" w:sz="6" w:space="1"/>
      </w:pBdr>
      <w:tabs>
        <w:tab w:val="center" w:pos="4153"/>
        <w:tab w:val="right" w:pos="8306"/>
      </w:tabs>
      <w:snapToGrid w:val="0"/>
      <w:jc w:val="center"/>
    </w:pPr>
    <w:rPr>
      <w:sz w:val="18"/>
      <w:szCs w:val="18"/>
    </w:rPr>
  </w:style>
  <w:style w:type="paragraph" w:styleId="24">
    <w:name w:val="toc 4"/>
    <w:basedOn w:val="1"/>
    <w:next w:val="1"/>
    <w:qFormat/>
    <w:uiPriority w:val="0"/>
    <w:pPr>
      <w:spacing w:beforeLines="50" w:afterLines="50" w:line="360" w:lineRule="auto"/>
      <w:ind w:left="720" w:firstLine="200" w:firstLineChars="200"/>
      <w:jc w:val="left"/>
    </w:pPr>
    <w:rPr>
      <w:rFonts w:ascii="Calibri" w:hAnsi="Calibri" w:eastAsia="宋体" w:cs="Times New Roman"/>
      <w:sz w:val="18"/>
      <w:szCs w:val="18"/>
    </w:rPr>
  </w:style>
  <w:style w:type="paragraph" w:styleId="25">
    <w:name w:val="Subtitle"/>
    <w:basedOn w:val="1"/>
    <w:next w:val="1"/>
    <w:link w:val="65"/>
    <w:qFormat/>
    <w:uiPriority w:val="0"/>
    <w:pPr>
      <w:spacing w:beforeLines="50" w:afterLines="50" w:line="360" w:lineRule="auto"/>
      <w:ind w:firstLine="200" w:firstLineChars="200"/>
      <w:jc w:val="left"/>
      <w:outlineLvl w:val="1"/>
    </w:pPr>
    <w:rPr>
      <w:rFonts w:ascii="Cambria" w:hAnsi="Cambria" w:eastAsia="宋体" w:cs="Times New Roman"/>
      <w:b/>
      <w:bCs/>
      <w:kern w:val="28"/>
      <w:sz w:val="28"/>
      <w:szCs w:val="32"/>
    </w:rPr>
  </w:style>
  <w:style w:type="paragraph" w:styleId="26">
    <w:name w:val="toc 6"/>
    <w:basedOn w:val="1"/>
    <w:next w:val="1"/>
    <w:qFormat/>
    <w:uiPriority w:val="0"/>
    <w:pPr>
      <w:spacing w:beforeLines="50" w:afterLines="50" w:line="360" w:lineRule="auto"/>
      <w:ind w:left="1200" w:firstLine="200" w:firstLineChars="200"/>
      <w:jc w:val="left"/>
    </w:pPr>
    <w:rPr>
      <w:rFonts w:ascii="Calibri" w:hAnsi="Calibri" w:eastAsia="宋体" w:cs="Times New Roman"/>
      <w:sz w:val="18"/>
      <w:szCs w:val="18"/>
    </w:rPr>
  </w:style>
  <w:style w:type="paragraph" w:styleId="27">
    <w:name w:val="toc 2"/>
    <w:basedOn w:val="1"/>
    <w:next w:val="1"/>
    <w:unhideWhenUsed/>
    <w:qFormat/>
    <w:uiPriority w:val="39"/>
    <w:pPr>
      <w:spacing w:beforeLines="50" w:afterLines="50" w:line="360" w:lineRule="auto"/>
      <w:ind w:left="240" w:firstLine="200" w:firstLineChars="200"/>
      <w:jc w:val="left"/>
    </w:pPr>
    <w:rPr>
      <w:rFonts w:ascii="Calibri" w:hAnsi="Calibri" w:eastAsia="宋体" w:cs="Times New Roman"/>
      <w:smallCaps/>
      <w:sz w:val="20"/>
      <w:szCs w:val="20"/>
    </w:rPr>
  </w:style>
  <w:style w:type="paragraph" w:styleId="28">
    <w:name w:val="toc 9"/>
    <w:basedOn w:val="1"/>
    <w:next w:val="1"/>
    <w:qFormat/>
    <w:uiPriority w:val="0"/>
    <w:pPr>
      <w:spacing w:beforeLines="50" w:afterLines="50" w:line="360" w:lineRule="auto"/>
      <w:ind w:left="1920" w:firstLine="200" w:firstLineChars="200"/>
      <w:jc w:val="left"/>
    </w:pPr>
    <w:rPr>
      <w:rFonts w:ascii="Calibri" w:hAnsi="Calibri" w:eastAsia="宋体" w:cs="Times New Roman"/>
      <w:sz w:val="18"/>
      <w:szCs w:val="18"/>
    </w:rPr>
  </w:style>
  <w:style w:type="paragraph" w:styleId="29">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30">
    <w:name w:val="Title"/>
    <w:basedOn w:val="1"/>
    <w:next w:val="1"/>
    <w:link w:val="60"/>
    <w:qFormat/>
    <w:uiPriority w:val="99"/>
    <w:pPr>
      <w:spacing w:beforeLines="50" w:afterLines="50" w:line="360" w:lineRule="auto"/>
      <w:ind w:firstLine="200" w:firstLineChars="200"/>
      <w:jc w:val="center"/>
      <w:outlineLvl w:val="0"/>
    </w:pPr>
    <w:rPr>
      <w:rFonts w:ascii="Cambria" w:hAnsi="Cambria" w:eastAsia="宋体" w:cs="Times New Roman"/>
      <w:b/>
      <w:bCs/>
      <w:sz w:val="32"/>
      <w:szCs w:val="32"/>
    </w:rPr>
  </w:style>
  <w:style w:type="paragraph" w:styleId="31">
    <w:name w:val="annotation subject"/>
    <w:basedOn w:val="9"/>
    <w:next w:val="9"/>
    <w:link w:val="74"/>
    <w:qFormat/>
    <w:uiPriority w:val="99"/>
    <w:pPr>
      <w:spacing w:beforeLines="0" w:afterLines="0" w:line="240" w:lineRule="auto"/>
      <w:ind w:firstLine="0" w:firstLineChars="0"/>
    </w:pPr>
    <w:rPr>
      <w:rFonts w:ascii="Calibri" w:hAnsi="Calibri"/>
      <w:b/>
      <w:bCs/>
      <w:sz w:val="21"/>
      <w:szCs w:val="22"/>
    </w:rPr>
  </w:style>
  <w:style w:type="paragraph" w:styleId="32">
    <w:name w:val="Body Text First Indent 2"/>
    <w:basedOn w:val="12"/>
    <w:next w:val="1"/>
    <w:qFormat/>
    <w:uiPriority w:val="0"/>
    <w:pPr>
      <w:spacing w:after="120"/>
      <w:ind w:left="420" w:leftChars="200" w:firstLine="420"/>
    </w:pPr>
  </w:style>
  <w:style w:type="table" w:styleId="34">
    <w:name w:val="Table Grid"/>
    <w:basedOn w:val="3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6">
    <w:name w:val="Strong"/>
    <w:basedOn w:val="35"/>
    <w:qFormat/>
    <w:uiPriority w:val="22"/>
    <w:rPr>
      <w:rFonts w:cs="Times New Roman"/>
      <w:b/>
      <w:bCs/>
    </w:rPr>
  </w:style>
  <w:style w:type="character" w:styleId="37">
    <w:name w:val="page number"/>
    <w:basedOn w:val="35"/>
    <w:qFormat/>
    <w:uiPriority w:val="99"/>
    <w:rPr>
      <w:rFonts w:cs="Times New Roman"/>
    </w:rPr>
  </w:style>
  <w:style w:type="character" w:styleId="38">
    <w:name w:val="Emphasis"/>
    <w:qFormat/>
    <w:uiPriority w:val="20"/>
    <w:rPr>
      <w:color w:val="CC0000"/>
    </w:rPr>
  </w:style>
  <w:style w:type="character" w:styleId="39">
    <w:name w:val="Hyperlink"/>
    <w:basedOn w:val="35"/>
    <w:unhideWhenUsed/>
    <w:qFormat/>
    <w:uiPriority w:val="99"/>
    <w:rPr>
      <w:color w:val="0000FF"/>
      <w:u w:val="single"/>
    </w:rPr>
  </w:style>
  <w:style w:type="character" w:styleId="40">
    <w:name w:val="annotation reference"/>
    <w:qFormat/>
    <w:uiPriority w:val="99"/>
    <w:rPr>
      <w:sz w:val="21"/>
      <w:szCs w:val="21"/>
    </w:rPr>
  </w:style>
  <w:style w:type="paragraph" w:customStyle="1" w:styleId="41">
    <w:name w:val="表格文字"/>
    <w:basedOn w:val="12"/>
    <w:qFormat/>
    <w:uiPriority w:val="99"/>
    <w:pPr>
      <w:adjustRightInd w:val="0"/>
      <w:spacing w:line="240" w:lineRule="atLeast"/>
    </w:pPr>
    <w:rPr>
      <w:rFonts w:ascii="Times New Roman" w:hAnsi="Times New Roman" w:eastAsia="宋体" w:cs="Times New Roman"/>
      <w:kern w:val="0"/>
      <w:sz w:val="28"/>
      <w:szCs w:val="20"/>
    </w:rPr>
  </w:style>
  <w:style w:type="character" w:customStyle="1" w:styleId="42">
    <w:name w:val="页眉 字符"/>
    <w:basedOn w:val="35"/>
    <w:link w:val="23"/>
    <w:qFormat/>
    <w:uiPriority w:val="99"/>
    <w:rPr>
      <w:sz w:val="18"/>
      <w:szCs w:val="18"/>
    </w:rPr>
  </w:style>
  <w:style w:type="character" w:customStyle="1" w:styleId="43">
    <w:name w:val="页脚 字符"/>
    <w:basedOn w:val="35"/>
    <w:link w:val="22"/>
    <w:qFormat/>
    <w:uiPriority w:val="99"/>
    <w:rPr>
      <w:sz w:val="18"/>
      <w:szCs w:val="18"/>
    </w:rPr>
  </w:style>
  <w:style w:type="character" w:customStyle="1" w:styleId="44">
    <w:name w:val="标题 1 字符"/>
    <w:basedOn w:val="35"/>
    <w:link w:val="2"/>
    <w:qFormat/>
    <w:uiPriority w:val="99"/>
    <w:rPr>
      <w:rFonts w:ascii="Times New Roman" w:hAnsi="Times New Roman"/>
      <w:b/>
      <w:bCs/>
      <w:kern w:val="44"/>
      <w:sz w:val="44"/>
      <w:szCs w:val="44"/>
    </w:rPr>
  </w:style>
  <w:style w:type="character" w:customStyle="1" w:styleId="45">
    <w:name w:val="文档结构图 字符"/>
    <w:basedOn w:val="35"/>
    <w:link w:val="8"/>
    <w:qFormat/>
    <w:uiPriority w:val="99"/>
    <w:rPr>
      <w:rFonts w:ascii="宋体" w:eastAsia="宋体"/>
      <w:sz w:val="18"/>
      <w:szCs w:val="18"/>
    </w:rPr>
  </w:style>
  <w:style w:type="paragraph" w:customStyle="1" w:styleId="46">
    <w:name w:val="列表段落1"/>
    <w:basedOn w:val="1"/>
    <w:qFormat/>
    <w:uiPriority w:val="34"/>
    <w:pPr>
      <w:ind w:firstLine="420" w:firstLineChars="200"/>
    </w:pPr>
  </w:style>
  <w:style w:type="character" w:customStyle="1" w:styleId="47">
    <w:name w:val="标题 2 字符"/>
    <w:basedOn w:val="35"/>
    <w:link w:val="3"/>
    <w:qFormat/>
    <w:uiPriority w:val="99"/>
    <w:rPr>
      <w:rFonts w:ascii="Times New Roman" w:hAnsi="Times New Roman" w:eastAsiaTheme="majorEastAsia" w:cstheme="majorBidi"/>
      <w:b/>
      <w:bCs/>
      <w:sz w:val="32"/>
      <w:szCs w:val="32"/>
    </w:rPr>
  </w:style>
  <w:style w:type="character" w:customStyle="1" w:styleId="48">
    <w:name w:val="图片 Char"/>
    <w:basedOn w:val="35"/>
    <w:link w:val="49"/>
    <w:qFormat/>
    <w:uiPriority w:val="0"/>
    <w:rPr>
      <w:sz w:val="24"/>
      <w:szCs w:val="24"/>
    </w:rPr>
  </w:style>
  <w:style w:type="paragraph" w:customStyle="1" w:styleId="49">
    <w:name w:val="图片"/>
    <w:basedOn w:val="1"/>
    <w:link w:val="48"/>
    <w:qFormat/>
    <w:uiPriority w:val="0"/>
    <w:pPr>
      <w:spacing w:beforeLines="50" w:afterLines="50"/>
      <w:ind w:firstLine="480" w:firstLineChars="200"/>
      <w:jc w:val="left"/>
    </w:pPr>
    <w:rPr>
      <w:sz w:val="24"/>
      <w:szCs w:val="24"/>
    </w:rPr>
  </w:style>
  <w:style w:type="character" w:customStyle="1" w:styleId="50">
    <w:name w:val="批注框文本 字符"/>
    <w:basedOn w:val="35"/>
    <w:link w:val="21"/>
    <w:qFormat/>
    <w:uiPriority w:val="99"/>
    <w:rPr>
      <w:sz w:val="18"/>
      <w:szCs w:val="18"/>
    </w:rPr>
  </w:style>
  <w:style w:type="character" w:customStyle="1" w:styleId="51">
    <w:name w:val="正文缩进 字符"/>
    <w:link w:val="6"/>
    <w:qFormat/>
    <w:uiPriority w:val="99"/>
    <w:rPr>
      <w:rFonts w:ascii="Arial" w:hAnsi="Arial" w:eastAsia="宋体" w:cs="Times New Roman"/>
      <w:spacing w:val="10"/>
      <w:szCs w:val="20"/>
    </w:rPr>
  </w:style>
  <w:style w:type="paragraph" w:customStyle="1" w:styleId="52">
    <w:name w:val="表格标题"/>
    <w:basedOn w:val="1"/>
    <w:link w:val="53"/>
    <w:qFormat/>
    <w:uiPriority w:val="99"/>
    <w:pPr>
      <w:jc w:val="center"/>
    </w:pPr>
    <w:rPr>
      <w:rFonts w:ascii="Times New Roman" w:hAnsi="Times New Roman" w:eastAsia="仿宋_GB2312" w:cs="Times New Roman"/>
      <w:sz w:val="24"/>
      <w:szCs w:val="20"/>
    </w:rPr>
  </w:style>
  <w:style w:type="character" w:customStyle="1" w:styleId="53">
    <w:name w:val="表格标题 Char Char"/>
    <w:link w:val="52"/>
    <w:qFormat/>
    <w:uiPriority w:val="0"/>
    <w:rPr>
      <w:rFonts w:ascii="Times New Roman" w:hAnsi="Times New Roman" w:eastAsia="仿宋_GB2312" w:cs="Times New Roman"/>
      <w:sz w:val="24"/>
      <w:szCs w:val="20"/>
    </w:rPr>
  </w:style>
  <w:style w:type="character" w:customStyle="1" w:styleId="54">
    <w:name w:val="文本 Char"/>
    <w:link w:val="55"/>
    <w:qFormat/>
    <w:uiPriority w:val="0"/>
    <w:rPr>
      <w:sz w:val="24"/>
    </w:rPr>
  </w:style>
  <w:style w:type="paragraph" w:customStyle="1" w:styleId="55">
    <w:name w:val="文本"/>
    <w:basedOn w:val="1"/>
    <w:link w:val="54"/>
    <w:qFormat/>
    <w:uiPriority w:val="0"/>
    <w:pPr>
      <w:spacing w:line="360" w:lineRule="auto"/>
      <w:ind w:firstLine="480" w:firstLineChars="200"/>
      <w:jc w:val="left"/>
    </w:pPr>
    <w:rPr>
      <w:sz w:val="24"/>
    </w:rPr>
  </w:style>
  <w:style w:type="paragraph" w:customStyle="1" w:styleId="56">
    <w:name w:val="表格正文"/>
    <w:basedOn w:val="1"/>
    <w:link w:val="57"/>
    <w:qFormat/>
    <w:uiPriority w:val="99"/>
    <w:pPr>
      <w:spacing w:beforeLines="50" w:afterLines="50" w:line="360" w:lineRule="exact"/>
      <w:ind w:firstLine="200" w:firstLineChars="200"/>
      <w:jc w:val="center"/>
    </w:pPr>
    <w:rPr>
      <w:rFonts w:ascii="Times New Roman" w:hAnsi="Times New Roman" w:eastAsia="宋体" w:cs="Times New Roman"/>
      <w:sz w:val="24"/>
      <w:szCs w:val="24"/>
    </w:rPr>
  </w:style>
  <w:style w:type="character" w:customStyle="1" w:styleId="57">
    <w:name w:val="表格正文 Char"/>
    <w:link w:val="56"/>
    <w:qFormat/>
    <w:uiPriority w:val="99"/>
    <w:rPr>
      <w:rFonts w:ascii="Times New Roman" w:hAnsi="Times New Roman" w:eastAsia="宋体" w:cs="Times New Roman"/>
      <w:sz w:val="24"/>
      <w:szCs w:val="24"/>
    </w:rPr>
  </w:style>
  <w:style w:type="paragraph" w:customStyle="1" w:styleId="58">
    <w:name w:val="表格样式1"/>
    <w:basedOn w:val="1"/>
    <w:qFormat/>
    <w:uiPriority w:val="99"/>
    <w:pPr>
      <w:spacing w:line="360" w:lineRule="exact"/>
      <w:jc w:val="center"/>
    </w:pPr>
    <w:rPr>
      <w:rFonts w:ascii="Times New Roman" w:hAnsi="Times New Roman" w:eastAsia="仿宋_GB2312" w:cs="Times New Roman"/>
      <w:color w:val="000080"/>
      <w:szCs w:val="21"/>
    </w:rPr>
  </w:style>
  <w:style w:type="character" w:customStyle="1" w:styleId="59">
    <w:name w:val="标题 3 字符"/>
    <w:basedOn w:val="35"/>
    <w:link w:val="4"/>
    <w:qFormat/>
    <w:uiPriority w:val="0"/>
    <w:rPr>
      <w:rFonts w:ascii="Times New Roman" w:hAnsi="Times New Roman"/>
      <w:b/>
      <w:bCs/>
      <w:sz w:val="28"/>
      <w:szCs w:val="32"/>
    </w:rPr>
  </w:style>
  <w:style w:type="character" w:customStyle="1" w:styleId="60">
    <w:name w:val="标题 字符"/>
    <w:basedOn w:val="35"/>
    <w:link w:val="30"/>
    <w:qFormat/>
    <w:uiPriority w:val="99"/>
    <w:rPr>
      <w:rFonts w:ascii="Cambria" w:hAnsi="Cambria" w:eastAsia="宋体" w:cs="Times New Roman"/>
      <w:b/>
      <w:bCs/>
      <w:sz w:val="32"/>
      <w:szCs w:val="32"/>
    </w:rPr>
  </w:style>
  <w:style w:type="paragraph" w:customStyle="1" w:styleId="61">
    <w:name w:val="表格式"/>
    <w:basedOn w:val="13"/>
    <w:qFormat/>
    <w:uiPriority w:val="0"/>
    <w:pPr>
      <w:spacing w:line="400" w:lineRule="exact"/>
      <w:ind w:left="0" w:firstLine="0" w:firstLineChars="0"/>
      <w:contextualSpacing w:val="0"/>
      <w:jc w:val="center"/>
    </w:pPr>
    <w:rPr>
      <w:rFonts w:ascii="宋体" w:hAnsi="Times New Roman" w:eastAsia="宋体" w:cs="Times New Roman"/>
      <w:szCs w:val="20"/>
    </w:rPr>
  </w:style>
  <w:style w:type="paragraph" w:customStyle="1" w:styleId="62">
    <w:name w:val="注释"/>
    <w:basedOn w:val="1"/>
    <w:qFormat/>
    <w:uiPriority w:val="0"/>
    <w:pPr>
      <w:spacing w:line="360" w:lineRule="exact"/>
      <w:ind w:firstLine="944" w:firstLineChars="200"/>
    </w:pPr>
    <w:rPr>
      <w:rFonts w:ascii="Times New Roman" w:hAnsi="Times New Roman" w:eastAsia="宋体" w:cs="Times New Roman"/>
      <w:szCs w:val="20"/>
    </w:rPr>
  </w:style>
  <w:style w:type="character" w:customStyle="1" w:styleId="63">
    <w:name w:val="批注文字 字符"/>
    <w:basedOn w:val="35"/>
    <w:link w:val="9"/>
    <w:qFormat/>
    <w:uiPriority w:val="99"/>
    <w:rPr>
      <w:rFonts w:ascii="Times New Roman" w:hAnsi="Times New Roman" w:eastAsia="宋体" w:cs="Times New Roman"/>
      <w:sz w:val="24"/>
      <w:szCs w:val="24"/>
    </w:rPr>
  </w:style>
  <w:style w:type="character" w:customStyle="1" w:styleId="64">
    <w:name w:val="日期 字符"/>
    <w:basedOn w:val="35"/>
    <w:link w:val="19"/>
    <w:qFormat/>
    <w:uiPriority w:val="0"/>
    <w:rPr>
      <w:rFonts w:ascii="Times New Roman" w:hAnsi="Times New Roman" w:eastAsia="宋体" w:cs="Times New Roman"/>
      <w:sz w:val="24"/>
      <w:szCs w:val="24"/>
    </w:rPr>
  </w:style>
  <w:style w:type="character" w:customStyle="1" w:styleId="65">
    <w:name w:val="副标题 字符"/>
    <w:basedOn w:val="35"/>
    <w:link w:val="25"/>
    <w:qFormat/>
    <w:uiPriority w:val="0"/>
    <w:rPr>
      <w:rFonts w:ascii="Cambria" w:hAnsi="Cambria" w:eastAsia="宋体" w:cs="Times New Roman"/>
      <w:b/>
      <w:bCs/>
      <w:kern w:val="28"/>
      <w:sz w:val="28"/>
      <w:szCs w:val="32"/>
    </w:rPr>
  </w:style>
  <w:style w:type="character" w:customStyle="1" w:styleId="66">
    <w:name w:val="表格内容 Char Char"/>
    <w:basedOn w:val="35"/>
    <w:link w:val="67"/>
    <w:qFormat/>
    <w:uiPriority w:val="0"/>
    <w:rPr>
      <w:rFonts w:ascii="宋体"/>
      <w:szCs w:val="24"/>
    </w:rPr>
  </w:style>
  <w:style w:type="paragraph" w:customStyle="1" w:styleId="67">
    <w:name w:val="表格内容"/>
    <w:basedOn w:val="1"/>
    <w:link w:val="66"/>
    <w:qFormat/>
    <w:uiPriority w:val="0"/>
    <w:pPr>
      <w:spacing w:beforeLines="50" w:afterLines="50" w:line="360" w:lineRule="auto"/>
      <w:ind w:firstLine="200" w:firstLineChars="200"/>
      <w:jc w:val="center"/>
    </w:pPr>
    <w:rPr>
      <w:rFonts w:ascii="宋体"/>
      <w:szCs w:val="24"/>
    </w:rPr>
  </w:style>
  <w:style w:type="character" w:customStyle="1" w:styleId="68">
    <w:name w:val="正文缩进 Char2"/>
    <w:qFormat/>
    <w:uiPriority w:val="0"/>
    <w:rPr>
      <w:rFonts w:ascii="Arial" w:hAnsi="Arial" w:cs="Arial"/>
      <w:spacing w:val="10"/>
      <w:kern w:val="2"/>
      <w:sz w:val="24"/>
    </w:rPr>
  </w:style>
  <w:style w:type="paragraph" w:customStyle="1" w:styleId="69">
    <w:name w:val="Char4"/>
    <w:basedOn w:val="1"/>
    <w:qFormat/>
    <w:uiPriority w:val="0"/>
    <w:rPr>
      <w:rFonts w:ascii="Times New Roman" w:hAnsi="Times New Roman" w:eastAsia="宋体" w:cs="Times New Roman"/>
      <w:szCs w:val="20"/>
    </w:rPr>
  </w:style>
  <w:style w:type="paragraph" w:customStyle="1" w:styleId="70">
    <w:name w:val="Char Char Char Char"/>
    <w:basedOn w:val="1"/>
    <w:qFormat/>
    <w:uiPriority w:val="99"/>
    <w:pPr>
      <w:spacing w:line="360" w:lineRule="auto"/>
      <w:ind w:firstLine="200" w:firstLineChars="200"/>
    </w:pPr>
    <w:rPr>
      <w:rFonts w:ascii="宋体" w:hAnsi="宋体" w:eastAsia="宋体" w:cs="宋体"/>
      <w:sz w:val="24"/>
      <w:szCs w:val="24"/>
    </w:rPr>
  </w:style>
  <w:style w:type="paragraph" w:customStyle="1" w:styleId="71">
    <w:name w:val="TOC 标题1"/>
    <w:basedOn w:val="2"/>
    <w:next w:val="1"/>
    <w:unhideWhenUsed/>
    <w:qFormat/>
    <w:uiPriority w:val="99"/>
    <w:pPr>
      <w:widowControl/>
      <w:spacing w:before="0" w:after="0" w:line="276" w:lineRule="auto"/>
      <w:jc w:val="left"/>
      <w:outlineLvl w:val="9"/>
    </w:pPr>
    <w:rPr>
      <w:rFonts w:ascii="Cambria" w:hAnsi="Cambria" w:eastAsia="宋体" w:cs="Times New Roman"/>
      <w:color w:val="365F91"/>
      <w:kern w:val="0"/>
      <w:sz w:val="28"/>
      <w:szCs w:val="28"/>
    </w:rPr>
  </w:style>
  <w:style w:type="paragraph" w:customStyle="1" w:styleId="72">
    <w:name w:val="正文01"/>
    <w:basedOn w:val="1"/>
    <w:link w:val="73"/>
    <w:qFormat/>
    <w:uiPriority w:val="0"/>
    <w:pPr>
      <w:spacing w:line="480" w:lineRule="exact"/>
      <w:ind w:firstLine="539"/>
    </w:pPr>
    <w:rPr>
      <w:rFonts w:ascii="Times New Roman" w:hAnsi="Times New Roman" w:eastAsia="宋体" w:cs="Times New Roman"/>
      <w:sz w:val="27"/>
      <w:szCs w:val="27"/>
    </w:rPr>
  </w:style>
  <w:style w:type="character" w:customStyle="1" w:styleId="73">
    <w:name w:val="正文01 Char"/>
    <w:link w:val="72"/>
    <w:qFormat/>
    <w:uiPriority w:val="0"/>
    <w:rPr>
      <w:rFonts w:ascii="Times New Roman" w:hAnsi="Times New Roman" w:eastAsia="宋体" w:cs="Times New Roman"/>
      <w:sz w:val="27"/>
      <w:szCs w:val="27"/>
    </w:rPr>
  </w:style>
  <w:style w:type="character" w:customStyle="1" w:styleId="74">
    <w:name w:val="批注主题 字符"/>
    <w:basedOn w:val="63"/>
    <w:link w:val="31"/>
    <w:qFormat/>
    <w:uiPriority w:val="99"/>
    <w:rPr>
      <w:rFonts w:ascii="Calibri" w:hAnsi="Calibri" w:eastAsia="宋体" w:cs="Times New Roman"/>
      <w:b/>
      <w:bCs/>
      <w:sz w:val="24"/>
      <w:szCs w:val="24"/>
    </w:rPr>
  </w:style>
  <w:style w:type="character" w:customStyle="1" w:styleId="75">
    <w:name w:val="正文文本缩进 字符"/>
    <w:basedOn w:val="35"/>
    <w:link w:val="12"/>
    <w:qFormat/>
    <w:uiPriority w:val="99"/>
    <w:rPr>
      <w:rFonts w:ascii="Times New Roman" w:hAnsi="Times New Roman" w:eastAsia="宋体" w:cs="Times New Roman"/>
      <w:sz w:val="28"/>
      <w:szCs w:val="24"/>
    </w:rPr>
  </w:style>
  <w:style w:type="paragraph" w:customStyle="1" w:styleId="76">
    <w:name w:val="p0"/>
    <w:basedOn w:val="1"/>
    <w:qFormat/>
    <w:uiPriority w:val="0"/>
    <w:pPr>
      <w:widowControl/>
    </w:pPr>
    <w:rPr>
      <w:rFonts w:ascii="Times New Roman" w:hAnsi="Times New Roman" w:eastAsia="宋体" w:cs="Times New Roman"/>
      <w:kern w:val="0"/>
      <w:szCs w:val="21"/>
    </w:rPr>
  </w:style>
  <w:style w:type="paragraph" w:customStyle="1" w:styleId="77">
    <w:name w:val="无间隔1"/>
    <w:qFormat/>
    <w:uiPriority w:val="99"/>
    <w:pPr>
      <w:widowControl w:val="0"/>
      <w:jc w:val="both"/>
    </w:pPr>
    <w:rPr>
      <w:rFonts w:ascii="Calibri" w:hAnsi="Calibri" w:eastAsia="宋体" w:cs="Times New Roman"/>
      <w:kern w:val="2"/>
      <w:sz w:val="21"/>
      <w:szCs w:val="22"/>
      <w:lang w:val="en-US" w:eastAsia="zh-CN" w:bidi="ar-SA"/>
    </w:rPr>
  </w:style>
  <w:style w:type="paragraph" w:customStyle="1" w:styleId="78">
    <w:name w:val="1guizs_正文"/>
    <w:basedOn w:val="1"/>
    <w:qFormat/>
    <w:uiPriority w:val="99"/>
    <w:pPr>
      <w:ind w:firstLine="560" w:firstLineChars="200"/>
      <w:jc w:val="left"/>
    </w:pPr>
    <w:rPr>
      <w:rFonts w:ascii="Times New Roman" w:hAnsi="Times New Roman" w:eastAsia="楷体_GB2312" w:cs="宋体"/>
      <w:sz w:val="28"/>
      <w:szCs w:val="20"/>
    </w:rPr>
  </w:style>
  <w:style w:type="paragraph" w:customStyle="1" w:styleId="79">
    <w:name w:val="默认段落字体 Para Char Char Char Char"/>
    <w:basedOn w:val="1"/>
    <w:qFormat/>
    <w:uiPriority w:val="99"/>
    <w:rPr>
      <w:rFonts w:ascii="Times New Roman" w:hAnsi="Times New Roman" w:eastAsia="宋体" w:cs="Times New Roman"/>
      <w:sz w:val="24"/>
      <w:szCs w:val="24"/>
    </w:rPr>
  </w:style>
  <w:style w:type="paragraph" w:customStyle="1" w:styleId="80">
    <w:name w:val="默认段落字体 Para Char Char Char Char Char Char Char Char Char Char"/>
    <w:basedOn w:val="1"/>
    <w:qFormat/>
    <w:uiPriority w:val="99"/>
    <w:rPr>
      <w:rFonts w:ascii="Tahoma" w:hAnsi="Tahoma" w:eastAsia="宋体" w:cs="Times New Roman"/>
      <w:sz w:val="24"/>
      <w:szCs w:val="20"/>
    </w:rPr>
  </w:style>
  <w:style w:type="paragraph" w:customStyle="1" w:styleId="81">
    <w:name w:val="Char Char Char2 Char"/>
    <w:basedOn w:val="1"/>
    <w:qFormat/>
    <w:uiPriority w:val="99"/>
    <w:pPr>
      <w:tabs>
        <w:tab w:val="left" w:pos="360"/>
        <w:tab w:val="left" w:pos="425"/>
      </w:tabs>
    </w:pPr>
    <w:rPr>
      <w:rFonts w:ascii="Times New Roman" w:hAnsi="Times New Roman" w:eastAsia="楷体_GB2312" w:cs="Times New Roman"/>
      <w:szCs w:val="20"/>
    </w:rPr>
  </w:style>
  <w:style w:type="paragraph" w:customStyle="1" w:styleId="82">
    <w:name w:val="1"/>
    <w:basedOn w:val="1"/>
    <w:qFormat/>
    <w:uiPriority w:val="99"/>
    <w:pPr>
      <w:outlineLvl w:val="0"/>
    </w:pPr>
    <w:rPr>
      <w:rFonts w:ascii="Times New Roman" w:hAnsi="Times New Roman" w:eastAsia="黑体" w:cs="Times New Roman"/>
      <w:sz w:val="36"/>
      <w:szCs w:val="36"/>
    </w:rPr>
  </w:style>
  <w:style w:type="paragraph" w:customStyle="1" w:styleId="83">
    <w:name w:val="表"/>
    <w:basedOn w:val="1"/>
    <w:qFormat/>
    <w:uiPriority w:val="99"/>
    <w:pPr>
      <w:snapToGrid w:val="0"/>
      <w:jc w:val="center"/>
    </w:pPr>
    <w:rPr>
      <w:rFonts w:ascii="Times New Roman" w:hAnsi="Times New Roman" w:eastAsia="宋体" w:cs="Times New Roman"/>
      <w:spacing w:val="2"/>
      <w:szCs w:val="20"/>
    </w:rPr>
  </w:style>
  <w:style w:type="paragraph" w:customStyle="1" w:styleId="84">
    <w:name w:val="表格样式2"/>
    <w:basedOn w:val="1"/>
    <w:qFormat/>
    <w:uiPriority w:val="99"/>
    <w:pPr>
      <w:spacing w:line="460" w:lineRule="exact"/>
      <w:jc w:val="center"/>
    </w:pPr>
    <w:rPr>
      <w:rFonts w:ascii="Times New Roman" w:hAnsi="Times New Roman" w:eastAsia="宋体" w:cs="Times New Roman"/>
      <w:color w:val="000000"/>
      <w:sz w:val="24"/>
      <w:szCs w:val="21"/>
    </w:rPr>
  </w:style>
  <w:style w:type="paragraph" w:customStyle="1" w:styleId="85">
    <w:name w:val="Char Char1 Char Char Char Char Char Char Char Char Char Char Char Char Char Char Char Char Char Char"/>
    <w:basedOn w:val="1"/>
    <w:qFormat/>
    <w:uiPriority w:val="99"/>
    <w:pPr>
      <w:spacing w:line="360" w:lineRule="auto"/>
      <w:ind w:firstLine="200" w:firstLineChars="200"/>
    </w:pPr>
    <w:rPr>
      <w:rFonts w:ascii="宋体" w:hAnsi="宋体" w:eastAsia="宋体" w:cs="宋体"/>
      <w:sz w:val="24"/>
      <w:szCs w:val="24"/>
    </w:rPr>
  </w:style>
  <w:style w:type="character" w:customStyle="1" w:styleId="86">
    <w:name w:val="正文文本 Char"/>
    <w:basedOn w:val="35"/>
    <w:qFormat/>
    <w:uiPriority w:val="0"/>
    <w:rPr>
      <w:szCs w:val="24"/>
    </w:rPr>
  </w:style>
  <w:style w:type="character" w:customStyle="1" w:styleId="87">
    <w:name w:val="正文文本 字符"/>
    <w:basedOn w:val="35"/>
    <w:link w:val="10"/>
    <w:semiHidden/>
    <w:qFormat/>
    <w:uiPriority w:val="99"/>
  </w:style>
  <w:style w:type="character" w:customStyle="1" w:styleId="88">
    <w:name w:val="纯文本 Char"/>
    <w:basedOn w:val="35"/>
    <w:qFormat/>
    <w:uiPriority w:val="0"/>
    <w:rPr>
      <w:rFonts w:ascii="ˎ̥" w:hAnsi="ˎ̥"/>
      <w:sz w:val="18"/>
      <w:szCs w:val="18"/>
    </w:rPr>
  </w:style>
  <w:style w:type="character" w:customStyle="1" w:styleId="89">
    <w:name w:val="纯文本 字符"/>
    <w:basedOn w:val="35"/>
    <w:link w:val="16"/>
    <w:qFormat/>
    <w:uiPriority w:val="99"/>
    <w:rPr>
      <w:rFonts w:ascii="宋体" w:hAnsi="Courier New" w:eastAsia="宋体" w:cs="Courier New"/>
      <w:szCs w:val="21"/>
    </w:rPr>
  </w:style>
  <w:style w:type="paragraph" w:customStyle="1" w:styleId="90">
    <w:name w:val="TOC 标题2"/>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91">
    <w:name w:val="Char Char Char Char Char Char Char Char Char"/>
    <w:basedOn w:val="1"/>
    <w:qFormat/>
    <w:uiPriority w:val="0"/>
    <w:pPr>
      <w:widowControl/>
      <w:spacing w:after="160" w:line="240" w:lineRule="exact"/>
      <w:jc w:val="left"/>
    </w:pPr>
    <w:rPr>
      <w:rFonts w:ascii="Verdana" w:hAnsi="Verdana" w:eastAsia="仿宋_GB2312" w:cs="Times New Roman"/>
      <w:kern w:val="0"/>
      <w:sz w:val="24"/>
      <w:szCs w:val="20"/>
      <w:lang w:eastAsia="en-US"/>
    </w:rPr>
  </w:style>
  <w:style w:type="paragraph" w:customStyle="1" w:styleId="92">
    <w:name w:val="Char Char1 Char Char Char1 Char Char Char Char Char Char Char Char Char Char Char Char Char Char"/>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3">
    <w:name w:val="Char Char1 Char Char Char1 Char Char Char Char Char Char Char Char Char Char Char Char Char Char1"/>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4">
    <w:name w:val="表格"/>
    <w:basedOn w:val="16"/>
    <w:next w:val="6"/>
    <w:link w:val="95"/>
    <w:qFormat/>
    <w:uiPriority w:val="0"/>
    <w:pPr>
      <w:spacing w:line="380" w:lineRule="exact"/>
      <w:jc w:val="center"/>
    </w:pPr>
    <w:rPr>
      <w:rFonts w:ascii="宋体" w:hAnsi="宋体" w:eastAsia="宋体" w:cs="Times New Roman"/>
      <w:snapToGrid w:val="0"/>
      <w:sz w:val="21"/>
      <w:lang w:val="en-US" w:eastAsia="zh-CN" w:bidi="ar-SA"/>
    </w:rPr>
  </w:style>
  <w:style w:type="character" w:customStyle="1" w:styleId="95">
    <w:name w:val="表格 Char"/>
    <w:basedOn w:val="35"/>
    <w:link w:val="94"/>
    <w:qFormat/>
    <w:uiPriority w:val="0"/>
    <w:rPr>
      <w:rFonts w:ascii="宋体" w:hAnsi="宋体" w:eastAsia="宋体" w:cs="Times New Roman"/>
      <w:snapToGrid w:val="0"/>
      <w:kern w:val="0"/>
      <w:szCs w:val="20"/>
    </w:rPr>
  </w:style>
  <w:style w:type="paragraph" w:customStyle="1" w:styleId="96">
    <w:name w:val="Char Char1 Char Char Char1 Char Char Char Char Char Char Char Char Char Char Char Char Char Char2"/>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character" w:customStyle="1" w:styleId="97">
    <w:name w:val="正文01 Char2"/>
    <w:qFormat/>
    <w:uiPriority w:val="0"/>
    <w:rPr>
      <w:color w:val="000000"/>
      <w:sz w:val="24"/>
      <w:szCs w:val="21"/>
    </w:rPr>
  </w:style>
  <w:style w:type="paragraph" w:customStyle="1" w:styleId="98">
    <w:name w:val="无间隔2"/>
    <w:qFormat/>
    <w:uiPriority w:val="0"/>
    <w:pPr>
      <w:widowControl w:val="0"/>
      <w:jc w:val="both"/>
    </w:pPr>
    <w:rPr>
      <w:rFonts w:ascii="Times New Roman" w:hAnsi="Times New Roman" w:eastAsia="宋体" w:cs="Times New Roman"/>
      <w:kern w:val="2"/>
      <w:sz w:val="21"/>
      <w:szCs w:val="22"/>
      <w:lang w:val="en-US" w:eastAsia="zh-CN" w:bidi="ar-SA"/>
    </w:rPr>
  </w:style>
  <w:style w:type="character" w:customStyle="1" w:styleId="99">
    <w:name w:val="正文文本缩进 2 字符"/>
    <w:basedOn w:val="35"/>
    <w:link w:val="20"/>
    <w:qFormat/>
    <w:uiPriority w:val="99"/>
  </w:style>
  <w:style w:type="table" w:customStyle="1" w:styleId="100">
    <w:name w:val="TableGrid"/>
    <w:qFormat/>
    <w:uiPriority w:val="0"/>
    <w:tblPr>
      <w:tblCellMar>
        <w:top w:w="0" w:type="dxa"/>
        <w:left w:w="0" w:type="dxa"/>
        <w:bottom w:w="0" w:type="dxa"/>
        <w:right w:w="0" w:type="dxa"/>
      </w:tblCellMar>
    </w:tblPr>
  </w:style>
  <w:style w:type="paragraph" w:customStyle="1" w:styleId="101">
    <w:name w:val="普通(网站)1"/>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02">
    <w:name w:val="导则正文"/>
    <w:basedOn w:val="1"/>
    <w:qFormat/>
    <w:uiPriority w:val="0"/>
    <w:pPr>
      <w:ind w:firstLine="200" w:firstLineChars="200"/>
      <w:jc w:val="left"/>
    </w:pPr>
    <w:rPr>
      <w:rFonts w:ascii="Times New Roman" w:hAnsi="Times New Roman" w:eastAsia="宋体" w:cs="Times New Roman"/>
      <w:szCs w:val="21"/>
    </w:rPr>
  </w:style>
  <w:style w:type="character" w:customStyle="1" w:styleId="103">
    <w:name w:val="正文文本 (2)_"/>
    <w:basedOn w:val="35"/>
    <w:qFormat/>
    <w:uiPriority w:val="0"/>
    <w:rPr>
      <w:rFonts w:ascii="黑体" w:hAnsi="黑体" w:eastAsia="黑体" w:cs="黑体"/>
      <w:sz w:val="22"/>
      <w:szCs w:val="22"/>
      <w:u w:val="none"/>
    </w:rPr>
  </w:style>
  <w:style w:type="character" w:customStyle="1" w:styleId="104">
    <w:name w:val="正文文本 (2)"/>
    <w:basedOn w:val="103"/>
    <w:qFormat/>
    <w:uiPriority w:val="0"/>
    <w:rPr>
      <w:rFonts w:ascii="黑体" w:hAnsi="黑体" w:eastAsia="黑体" w:cs="黑体"/>
      <w:color w:val="000000"/>
      <w:spacing w:val="0"/>
      <w:w w:val="100"/>
      <w:position w:val="0"/>
      <w:sz w:val="22"/>
      <w:szCs w:val="22"/>
      <w:u w:val="none"/>
      <w:lang w:val="zh-CN" w:eastAsia="zh-CN" w:bidi="zh-CN"/>
    </w:rPr>
  </w:style>
  <w:style w:type="character" w:customStyle="1" w:styleId="105">
    <w:name w:val="正文文本 (2) + 10 pt"/>
    <w:basedOn w:val="103"/>
    <w:qFormat/>
    <w:uiPriority w:val="0"/>
    <w:rPr>
      <w:rFonts w:ascii="黑体" w:hAnsi="黑体" w:eastAsia="黑体" w:cs="黑体"/>
      <w:color w:val="000000"/>
      <w:spacing w:val="0"/>
      <w:w w:val="100"/>
      <w:position w:val="0"/>
      <w:sz w:val="20"/>
      <w:szCs w:val="20"/>
      <w:u w:val="none"/>
      <w:lang w:val="zh-CN" w:eastAsia="zh-CN" w:bidi="zh-CN"/>
    </w:rPr>
  </w:style>
  <w:style w:type="character" w:customStyle="1" w:styleId="106">
    <w:name w:val="正文文本 (2) + 间距 1 pt"/>
    <w:basedOn w:val="103"/>
    <w:qFormat/>
    <w:uiPriority w:val="0"/>
    <w:rPr>
      <w:rFonts w:ascii="黑体" w:hAnsi="黑体" w:eastAsia="黑体" w:cs="黑体"/>
      <w:spacing w:val="30"/>
      <w:sz w:val="22"/>
      <w:szCs w:val="22"/>
      <w:u w:val="none"/>
    </w:rPr>
  </w:style>
  <w:style w:type="character" w:customStyle="1" w:styleId="107">
    <w:name w:val="正文文本 (2) + Georgia"/>
    <w:basedOn w:val="103"/>
    <w:qFormat/>
    <w:uiPriority w:val="0"/>
    <w:rPr>
      <w:rFonts w:ascii="Georgia" w:hAnsi="Georgia" w:eastAsia="Georgia" w:cs="Georgia"/>
      <w:color w:val="000000"/>
      <w:spacing w:val="0"/>
      <w:w w:val="100"/>
      <w:position w:val="0"/>
      <w:sz w:val="22"/>
      <w:szCs w:val="22"/>
      <w:u w:val="none"/>
      <w:lang w:val="en-US" w:eastAsia="en-US" w:bidi="en-US"/>
    </w:rPr>
  </w:style>
  <w:style w:type="character" w:customStyle="1" w:styleId="108">
    <w:name w:val="正文文本 (2) + SimSun"/>
    <w:basedOn w:val="103"/>
    <w:qFormat/>
    <w:uiPriority w:val="0"/>
    <w:rPr>
      <w:rFonts w:ascii="宋体" w:hAnsi="宋体" w:eastAsia="宋体" w:cs="宋体"/>
      <w:color w:val="000000"/>
      <w:spacing w:val="-10"/>
      <w:w w:val="120"/>
      <w:position w:val="0"/>
      <w:sz w:val="21"/>
      <w:szCs w:val="21"/>
      <w:u w:val="none"/>
      <w:lang w:val="en-US" w:eastAsia="en-US" w:bidi="en-US"/>
    </w:rPr>
  </w:style>
  <w:style w:type="paragraph" w:customStyle="1" w:styleId="109">
    <w:name w:val="普通(网站)2"/>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10">
    <w:name w:val="Default"/>
    <w:basedOn w:val="111"/>
    <w:qFormat/>
    <w:uiPriority w:val="0"/>
    <w:pPr>
      <w:widowControl w:val="0"/>
      <w:tabs>
        <w:tab w:val="left" w:pos="58"/>
      </w:tabs>
      <w:autoSpaceDE w:val="0"/>
      <w:autoSpaceDN w:val="0"/>
      <w:adjustRightInd w:val="0"/>
    </w:pPr>
    <w:rPr>
      <w:rFonts w:ascii="宋体" w:hAnsi="Times New Roman" w:eastAsia="宋体" w:cs="宋体"/>
      <w:color w:val="000000"/>
      <w:sz w:val="24"/>
      <w:szCs w:val="24"/>
      <w:lang w:val="en-US" w:eastAsia="zh-CN" w:bidi="ar-SA"/>
    </w:rPr>
  </w:style>
  <w:style w:type="paragraph" w:customStyle="1" w:styleId="111">
    <w:name w:val="纯文本1"/>
    <w:basedOn w:val="1"/>
    <w:qFormat/>
    <w:uiPriority w:val="0"/>
    <w:pPr>
      <w:tabs>
        <w:tab w:val="left" w:pos="58"/>
      </w:tabs>
      <w:adjustRightInd w:val="0"/>
      <w:spacing w:line="240" w:lineRule="auto"/>
      <w:ind w:firstLine="0"/>
      <w:textAlignment w:val="baseline"/>
    </w:pPr>
    <w:rPr>
      <w:rFonts w:ascii="宋体" w:hAnsi="Courier New"/>
      <w:sz w:val="21"/>
      <w:szCs w:val="20"/>
    </w:rPr>
  </w:style>
  <w:style w:type="paragraph" w:styleId="112">
    <w:name w:val="List Paragraph"/>
    <w:basedOn w:val="1"/>
    <w:qFormat/>
    <w:uiPriority w:val="34"/>
    <w:pPr>
      <w:ind w:firstLine="420" w:firstLineChars="200"/>
    </w:pPr>
  </w:style>
  <w:style w:type="character" w:customStyle="1" w:styleId="113">
    <w:name w:val="样式1 Char Char"/>
    <w:link w:val="114"/>
    <w:qFormat/>
    <w:uiPriority w:val="99"/>
    <w:rPr>
      <w:kern w:val="2"/>
      <w:sz w:val="24"/>
      <w:szCs w:val="24"/>
    </w:rPr>
  </w:style>
  <w:style w:type="paragraph" w:customStyle="1" w:styleId="114">
    <w:name w:val="样式1"/>
    <w:basedOn w:val="12"/>
    <w:link w:val="113"/>
    <w:qFormat/>
    <w:uiPriority w:val="99"/>
    <w:pPr>
      <w:tabs>
        <w:tab w:val="clear" w:pos="2820"/>
        <w:tab w:val="clear" w:pos="2975"/>
        <w:tab w:val="clear" w:pos="4707"/>
      </w:tabs>
      <w:spacing w:line="360" w:lineRule="auto"/>
      <w:ind w:firstLine="480"/>
    </w:pPr>
    <w:rPr>
      <w:sz w:val="24"/>
    </w:rPr>
  </w:style>
  <w:style w:type="paragraph" w:customStyle="1" w:styleId="115">
    <w:name w:val="xl26"/>
    <w:basedOn w:val="1"/>
    <w:qFormat/>
    <w:uiPriority w:val="99"/>
    <w:pPr>
      <w:spacing w:before="100" w:after="100"/>
      <w:jc w:val="center"/>
    </w:pPr>
    <w:rPr>
      <w:rFonts w:ascii="Calibri" w:hAnsi="Calibri" w:eastAsia="宋体" w:cs="Calibri"/>
      <w:szCs w:val="21"/>
    </w:rPr>
  </w:style>
  <w:style w:type="paragraph" w:customStyle="1" w:styleId="116">
    <w:name w:val="Table Paragraph"/>
    <w:basedOn w:val="1"/>
    <w:qFormat/>
    <w:uiPriority w:val="1"/>
    <w:pPr>
      <w:jc w:val="left"/>
    </w:pPr>
    <w:rPr>
      <w:rFonts w:ascii="Calibri" w:hAnsi="Calibri" w:eastAsia="宋体" w:cs="Calibri"/>
      <w:kern w:val="0"/>
      <w:sz w:val="22"/>
    </w:rPr>
  </w:style>
  <w:style w:type="paragraph" w:customStyle="1" w:styleId="117">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18">
    <w:name w:val="报告正文-连续目录"/>
    <w:basedOn w:val="1"/>
    <w:link w:val="119"/>
    <w:qFormat/>
    <w:uiPriority w:val="0"/>
    <w:pPr>
      <w:spacing w:line="440" w:lineRule="exact"/>
      <w:ind w:firstLine="200" w:firstLineChars="200"/>
    </w:pPr>
    <w:rPr>
      <w:rFonts w:ascii="Arial" w:hAnsi="Arial" w:eastAsia="宋体" w:cs="Arial"/>
      <w:kern w:val="0"/>
      <w:sz w:val="24"/>
      <w:szCs w:val="24"/>
    </w:rPr>
  </w:style>
  <w:style w:type="character" w:customStyle="1" w:styleId="119">
    <w:name w:val="报告正文-连续目录 Char Char"/>
    <w:link w:val="118"/>
    <w:qFormat/>
    <w:uiPriority w:val="0"/>
    <w:rPr>
      <w:rFonts w:ascii="Arial" w:hAnsi="Arial" w:cs="Arial"/>
      <w:sz w:val="24"/>
      <w:szCs w:val="24"/>
    </w:rPr>
  </w:style>
  <w:style w:type="table" w:customStyle="1" w:styleId="120">
    <w:name w:val="网格型1"/>
    <w:basedOn w:val="3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
    <w:name w:val="Table Normal"/>
    <w:semiHidden/>
    <w:unhideWhenUsed/>
    <w:qFormat/>
    <w:uiPriority w:val="2"/>
    <w:pPr>
      <w:widowControl w:val="0"/>
      <w:autoSpaceDE w:val="0"/>
      <w:autoSpaceDN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table" w:customStyle="1" w:styleId="122">
    <w:name w:val="网格型2"/>
    <w:basedOn w:val="33"/>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
    <w:name w:val="网格型3"/>
    <w:basedOn w:val="33"/>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4">
    <w:name w:val="正文文本缩进 21"/>
    <w:basedOn w:val="1"/>
    <w:qFormat/>
    <w:uiPriority w:val="0"/>
    <w:pPr>
      <w:spacing w:line="312" w:lineRule="atLeast"/>
      <w:ind w:firstLine="570"/>
      <w:jc w:val="distribute"/>
      <w:textAlignment w:val="baseline"/>
    </w:pPr>
    <w:rPr>
      <w:rFonts w:ascii="Times New Roman" w:hAnsi="Times New Roman" w:eastAsia="仿宋_GB2312" w:cs="Times New Roman"/>
      <w:sz w:val="28"/>
      <w:szCs w:val="20"/>
    </w:rPr>
  </w:style>
  <w:style w:type="table" w:customStyle="1" w:styleId="125">
    <w:name w:val="网格型4"/>
    <w:basedOn w:val="33"/>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
    <w:name w:val="网格型5"/>
    <w:basedOn w:val="33"/>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7">
    <w:name w:val="Unresolved Mention"/>
    <w:basedOn w:val="35"/>
    <w:semiHidden/>
    <w:unhideWhenUsed/>
    <w:qFormat/>
    <w:uiPriority w:val="99"/>
    <w:rPr>
      <w:color w:val="605E5C"/>
      <w:shd w:val="clear" w:color="auto" w:fill="E1DFDD"/>
    </w:rPr>
  </w:style>
  <w:style w:type="paragraph" w:customStyle="1" w:styleId="128">
    <w:name w:val="五号居中表格"/>
    <w:basedOn w:val="1"/>
    <w:qFormat/>
    <w:uiPriority w:val="0"/>
    <w:pPr>
      <w:spacing w:line="240" w:lineRule="auto"/>
      <w:ind w:firstLine="0" w:firstLineChars="0"/>
      <w:jc w:val="center"/>
    </w:pPr>
    <w:rPr>
      <w:kern w:val="0"/>
      <w:sz w:val="21"/>
      <w:szCs w:val="20"/>
    </w:rPr>
  </w:style>
  <w:style w:type="paragraph" w:customStyle="1" w:styleId="129">
    <w:name w:val="2007正文"/>
    <w:qFormat/>
    <w:uiPriority w:val="0"/>
    <w:pPr>
      <w:spacing w:line="500" w:lineRule="exact"/>
      <w:ind w:firstLine="560" w:firstLineChars="200"/>
      <w:jc w:val="both"/>
    </w:pPr>
    <w:rPr>
      <w:rFonts w:ascii="Times New Roman" w:hAnsi="Times New Roman" w:eastAsia="仿宋_GB2312" w:cs="Times New Roman"/>
      <w:kern w:val="2"/>
      <w:sz w:val="28"/>
      <w:lang w:val="en-GB" w:eastAsia="zh-CN" w:bidi="ar-SA"/>
    </w:rPr>
  </w:style>
  <w:style w:type="paragraph" w:customStyle="1" w:styleId="130">
    <w:name w:val="Body Text 22"/>
    <w:basedOn w:val="1"/>
    <w:qFormat/>
    <w:uiPriority w:val="0"/>
    <w:pPr>
      <w:adjustRightInd w:val="0"/>
      <w:spacing w:line="440" w:lineRule="atLeast"/>
      <w:ind w:firstLine="480"/>
      <w:textAlignment w:val="baseline"/>
    </w:pPr>
    <w:rPr>
      <w:rFonts w:eastAsia="仿宋_GB2312"/>
      <w:sz w:val="24"/>
    </w:rPr>
  </w:style>
  <w:style w:type="paragraph" w:customStyle="1" w:styleId="131">
    <w:name w:val="正文C1"/>
    <w:basedOn w:val="32"/>
    <w:qFormat/>
    <w:uiPriority w:val="0"/>
    <w:pPr>
      <w:tabs>
        <w:tab w:val="left" w:pos="420"/>
        <w:tab w:val="left" w:pos="870"/>
        <w:tab w:val="left" w:pos="3150"/>
        <w:tab w:val="clear" w:pos="2820"/>
        <w:tab w:val="clear" w:pos="2975"/>
        <w:tab w:val="clear" w:pos="4707"/>
      </w:tabs>
      <w:autoSpaceDE w:val="0"/>
      <w:autoSpaceDN w:val="0"/>
      <w:adjustRightInd w:val="0"/>
      <w:snapToGrid w:val="0"/>
      <w:spacing w:after="0" w:afterLines="0" w:line="336" w:lineRule="auto"/>
      <w:ind w:left="0" w:leftChars="0" w:firstLine="397" w:firstLineChars="0"/>
      <w:textAlignment w:val="baseline"/>
    </w:pPr>
    <w:rPr>
      <w:rFonts w:ascii="宋体" w:hAnsi="Times New Roman" w:eastAsia="宋体" w:cs="Times New Roman"/>
      <w:sz w:val="24"/>
      <w:szCs w:val="28"/>
    </w:rPr>
  </w:style>
  <w:style w:type="character" w:customStyle="1" w:styleId="132">
    <w:name w:val="font91"/>
    <w:qFormat/>
    <w:uiPriority w:val="0"/>
    <w:rPr>
      <w:rFonts w:hint="eastAsia" w:ascii="宋体" w:hAnsi="宋体" w:eastAsia="宋体" w:cs="宋体"/>
      <w:color w:val="000000"/>
      <w:sz w:val="21"/>
      <w:szCs w:val="21"/>
      <w:u w:val="none"/>
    </w:rPr>
  </w:style>
  <w:style w:type="character" w:customStyle="1" w:styleId="133">
    <w:name w:val="font101"/>
    <w:qFormat/>
    <w:uiPriority w:val="0"/>
    <w:rPr>
      <w:rFonts w:hint="default" w:ascii="Times New Roman" w:hAnsi="Times New Roman" w:cs="Times New Roman"/>
      <w:color w:val="000000"/>
      <w:sz w:val="21"/>
      <w:szCs w:val="21"/>
      <w:u w:val="none"/>
    </w:rPr>
  </w:style>
  <w:style w:type="paragraph" w:styleId="134">
    <w:name w:val="No Spacing"/>
    <w:qFormat/>
    <w:uiPriority w:val="0"/>
    <w:pPr>
      <w:widowControl w:val="0"/>
      <w:snapToGrid w:val="0"/>
      <w:spacing w:line="360" w:lineRule="auto"/>
      <w:ind w:firstLine="200" w:firstLineChars="200"/>
      <w:jc w:val="both"/>
    </w:pPr>
    <w:rPr>
      <w:rFonts w:ascii="Times New Roman" w:hAnsi="Times New Roman" w:eastAsia="宋体" w:cs="Times New Roman"/>
      <w:kern w:val="2"/>
      <w:sz w:val="24"/>
      <w:lang w:val="en-US" w:eastAsia="zh-CN" w:bidi="ar-SA"/>
    </w:rPr>
  </w:style>
  <w:style w:type="character" w:customStyle="1" w:styleId="135">
    <w:name w:val="无间隔 Char"/>
    <w:qFormat/>
    <w:uiPriority w:val="0"/>
    <w:rPr>
      <w:kern w:val="2"/>
      <w:sz w:val="24"/>
    </w:rPr>
  </w:style>
  <w:style w:type="character" w:customStyle="1" w:styleId="136">
    <w:name w:val="font31"/>
    <w:basedOn w:val="35"/>
    <w:qFormat/>
    <w:uiPriority w:val="0"/>
    <w:rPr>
      <w:rFonts w:ascii="仿宋_GB2312" w:eastAsia="仿宋_GB2312" w:cs="仿宋_GB2312"/>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8.xml"/><Relationship Id="rId13" Type="http://schemas.openxmlformats.org/officeDocument/2006/relationships/footer" Target="footer7.xml"/><Relationship Id="rId12" Type="http://schemas.openxmlformats.org/officeDocument/2006/relationships/footer" Target="footer6.xml"/><Relationship Id="rId11" Type="http://schemas.openxmlformats.org/officeDocument/2006/relationships/header" Target="header4.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tailEnd type="arrow"/>
        </a:ln>
      </a:spPr>
      <a:bodyPr/>
      <a:lstStyle/>
      <a:style>
        <a:lnRef idx="2">
          <a:schemeClr val="accent1"/>
        </a:lnRef>
        <a:fillRef idx="0">
          <a:srgbClr val="FFFFFF"/>
        </a:fillRef>
        <a:effectRef idx="0">
          <a:srgbClr val="FFFFFF"/>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109</Pages>
  <Words>3564</Words>
  <Characters>4222</Characters>
  <Lines>1</Lines>
  <Paragraphs>1</Paragraphs>
  <TotalTime>7</TotalTime>
  <ScaleCrop>false</ScaleCrop>
  <LinksUpToDate>false</LinksUpToDate>
  <CharactersWithSpaces>4517</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2022-08-13T10:59:00Z</dcterms:created>
  <dc:creator>微软用户</dc:creator>
  <cp:lastModifiedBy>七</cp:lastModifiedBy>
  <cp:lastPrinted>2024-12-09T17:02:00Z</cp:lastPrinted>
  <dcterms:modified xsi:type="dcterms:W3CDTF">2025-05-30T06:15:51Z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BE9C110CD2B54945BA57C861F3F1BE28_13</vt:lpwstr>
  </property>
  <property fmtid="{D5CDD505-2E9C-101B-9397-08002B2CF9AE}" pid="4" name="KSOTemplateDocerSaveRecord">
    <vt:lpwstr>eyJoZGlkIjoiZTg0MWZmZDlmNTc0Y2JiYzFhZDU5MWRiZDNmZTlhNTkiLCJ1c2VySWQiOiIyMzAyNDM5MTMifQ==</vt:lpwstr>
  </property>
</Properties>
</file>