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BBA26">
      <w:pPr>
        <w:keepNext w:val="0"/>
        <w:keepLines w:val="0"/>
        <w:pageBreakBefore w:val="0"/>
        <w:widowControl w:val="0"/>
        <w:kinsoku/>
        <w:wordWrap/>
        <w:overflowPunct/>
        <w:topLinePunct w:val="0"/>
        <w:bidi w:val="0"/>
        <w:snapToGrid w:val="0"/>
        <w:spacing w:line="360" w:lineRule="auto"/>
        <w:ind w:right="0"/>
        <w:jc w:val="center"/>
        <w:textAlignment w:val="auto"/>
        <w:rPr>
          <w:rFonts w:hint="eastAsia" w:ascii="Times New Roman" w:hAnsi="Times New Roman" w:eastAsia="宋体" w:cs="Times New Roman"/>
          <w:b/>
          <w:color w:val="auto"/>
          <w:spacing w:val="0"/>
          <w:sz w:val="28"/>
          <w:szCs w:val="28"/>
          <w:lang w:eastAsia="zh-CN"/>
        </w:rPr>
      </w:pPr>
      <w:r>
        <w:rPr>
          <w:rFonts w:hint="eastAsia" w:ascii="Times New Roman" w:hAnsi="Times New Roman" w:eastAsia="宋体" w:cs="Times New Roman"/>
          <w:b/>
          <w:color w:val="auto"/>
          <w:spacing w:val="0"/>
          <w:sz w:val="28"/>
          <w:szCs w:val="28"/>
          <w:lang w:eastAsia="zh-CN"/>
        </w:rPr>
        <w:t>浙江迪特西科技有限公司年产2400吨快检试剂、1万吨高效净水剂及7000台物联网水质快检仪器自动化生产线建设项目</w:t>
      </w:r>
    </w:p>
    <w:p w14:paraId="3EFED4A7">
      <w:pPr>
        <w:keepNext w:val="0"/>
        <w:keepLines w:val="0"/>
        <w:pageBreakBefore w:val="0"/>
        <w:widowControl w:val="0"/>
        <w:kinsoku/>
        <w:wordWrap/>
        <w:overflowPunct/>
        <w:topLinePunct w:val="0"/>
        <w:bidi w:val="0"/>
        <w:snapToGrid w:val="0"/>
        <w:spacing w:line="360" w:lineRule="auto"/>
        <w:ind w:right="0"/>
        <w:jc w:val="center"/>
        <w:textAlignment w:val="auto"/>
        <w:rPr>
          <w:rFonts w:hint="default" w:ascii="Times New Roman" w:hAnsi="Times New Roman" w:eastAsia="宋体" w:cs="Times New Roman"/>
          <w:b/>
          <w:color w:val="auto"/>
          <w:spacing w:val="0"/>
          <w:sz w:val="28"/>
          <w:szCs w:val="28"/>
        </w:rPr>
      </w:pPr>
      <w:r>
        <w:rPr>
          <w:rFonts w:hint="default" w:ascii="Times New Roman" w:hAnsi="Times New Roman" w:eastAsia="宋体" w:cs="Times New Roman"/>
          <w:b/>
          <w:color w:val="auto"/>
          <w:spacing w:val="0"/>
          <w:sz w:val="28"/>
          <w:szCs w:val="28"/>
        </w:rPr>
        <w:t>竣工环境保护</w:t>
      </w:r>
      <w:r>
        <w:rPr>
          <w:rFonts w:hint="eastAsia" w:ascii="Times New Roman" w:hAnsi="Times New Roman" w:eastAsia="宋体" w:cs="Times New Roman"/>
          <w:b/>
          <w:color w:val="auto"/>
          <w:spacing w:val="0"/>
          <w:sz w:val="28"/>
          <w:szCs w:val="28"/>
          <w:lang w:eastAsia="zh-CN"/>
        </w:rPr>
        <w:t>（</w:t>
      </w:r>
      <w:r>
        <w:rPr>
          <w:rFonts w:hint="eastAsia" w:ascii="Times New Roman" w:hAnsi="Times New Roman" w:eastAsia="宋体" w:cs="Times New Roman"/>
          <w:b/>
          <w:color w:val="auto"/>
          <w:spacing w:val="0"/>
          <w:sz w:val="28"/>
          <w:szCs w:val="28"/>
          <w:lang w:val="en-US" w:eastAsia="zh-CN"/>
        </w:rPr>
        <w:t>先行</w:t>
      </w:r>
      <w:r>
        <w:rPr>
          <w:rFonts w:hint="eastAsia" w:ascii="Times New Roman" w:hAnsi="Times New Roman" w:eastAsia="宋体" w:cs="Times New Roman"/>
          <w:b/>
          <w:color w:val="auto"/>
          <w:spacing w:val="0"/>
          <w:sz w:val="28"/>
          <w:szCs w:val="28"/>
          <w:lang w:eastAsia="zh-CN"/>
        </w:rPr>
        <w:t>）</w:t>
      </w:r>
      <w:r>
        <w:rPr>
          <w:rFonts w:hint="default" w:ascii="Times New Roman" w:hAnsi="Times New Roman" w:eastAsia="宋体" w:cs="Times New Roman"/>
          <w:b/>
          <w:color w:val="auto"/>
          <w:spacing w:val="0"/>
          <w:sz w:val="28"/>
          <w:szCs w:val="28"/>
        </w:rPr>
        <w:t>验收意见</w:t>
      </w:r>
    </w:p>
    <w:p w14:paraId="645C24B2">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2025</w:t>
      </w:r>
      <w:r>
        <w:rPr>
          <w:rFonts w:hint="default" w:ascii="Times New Roman" w:hAnsi="Times New Roman" w:cs="Times New Roman" w:eastAsiaTheme="minorEastAsia"/>
          <w:color w:val="auto"/>
          <w:sz w:val="24"/>
          <w:szCs w:val="24"/>
          <w:lang w:eastAsia="zh-CN"/>
        </w:rPr>
        <w:t>年</w:t>
      </w:r>
      <w:r>
        <w:rPr>
          <w:rFonts w:hint="default" w:ascii="Times New Roman" w:hAnsi="Times New Roman" w:cs="Times New Roman" w:eastAsiaTheme="minorEastAsia"/>
          <w:color w:val="auto"/>
          <w:sz w:val="24"/>
          <w:szCs w:val="24"/>
          <w:lang w:val="en-US" w:eastAsia="zh-CN"/>
        </w:rPr>
        <w:t>08</w:t>
      </w:r>
      <w:r>
        <w:rPr>
          <w:rFonts w:hint="default" w:ascii="Times New Roman" w:hAnsi="Times New Roman" w:cs="Times New Roman" w:eastAsiaTheme="minorEastAsia"/>
          <w:color w:val="auto"/>
          <w:sz w:val="24"/>
          <w:szCs w:val="24"/>
          <w:lang w:eastAsia="zh-CN"/>
        </w:rPr>
        <w:t>月</w:t>
      </w:r>
      <w:r>
        <w:rPr>
          <w:rFonts w:hint="default" w:ascii="Times New Roman" w:hAnsi="Times New Roman" w:cs="Times New Roman" w:eastAsiaTheme="minorEastAsia"/>
          <w:color w:val="auto"/>
          <w:sz w:val="24"/>
          <w:szCs w:val="24"/>
          <w:lang w:val="en-US" w:eastAsia="zh-CN"/>
        </w:rPr>
        <w:t>25</w:t>
      </w:r>
      <w:r>
        <w:rPr>
          <w:rFonts w:hint="default" w:ascii="Times New Roman" w:hAnsi="Times New Roman" w:cs="Times New Roman" w:eastAsiaTheme="minorEastAsia"/>
          <w:color w:val="auto"/>
          <w:sz w:val="24"/>
          <w:szCs w:val="24"/>
          <w:lang w:eastAsia="zh-CN"/>
        </w:rPr>
        <w:t>日，浙江迪特西科技有限公司根据《</w:t>
      </w:r>
      <w:bookmarkStart w:id="0" w:name="_Hlk57385975"/>
      <w:r>
        <w:rPr>
          <w:rFonts w:hint="default" w:ascii="Times New Roman" w:hAnsi="Times New Roman" w:cs="Times New Roman" w:eastAsiaTheme="minorEastAsia"/>
          <w:color w:val="auto"/>
          <w:sz w:val="24"/>
          <w:szCs w:val="24"/>
          <w:lang w:eastAsia="zh-CN"/>
        </w:rPr>
        <w:t>浙</w:t>
      </w:r>
      <w:bookmarkEnd w:id="0"/>
      <w:r>
        <w:rPr>
          <w:rFonts w:hint="default" w:ascii="Times New Roman" w:hAnsi="Times New Roman" w:cs="Times New Roman" w:eastAsiaTheme="minorEastAsia"/>
          <w:color w:val="auto"/>
          <w:sz w:val="24"/>
          <w:szCs w:val="24"/>
          <w:lang w:eastAsia="zh-CN"/>
        </w:rPr>
        <w:t>江迪特西科技有限公司年产2400吨快检试剂、1万吨高效净水剂及7000台物联网水质快检仪器自动化生产线建设项目竣工环境保护（先行）验收监测报告》，并对照《建</w:t>
      </w:r>
      <w:r>
        <w:rPr>
          <w:rFonts w:hint="default" w:ascii="Times New Roman" w:hAnsi="Times New Roman" w:cs="Times New Roman" w:eastAsiaTheme="minorEastAsia"/>
          <w:color w:val="auto"/>
          <w:sz w:val="24"/>
          <w:szCs w:val="24"/>
        </w:rPr>
        <w:t>设项目竣工环境保护验收暂行办法》（国环规环评[2017]4号）、关于印发《污染影响类建设项目重大变动清单（试行）》的通知（环办环评函（2020）688号），严格依照国家有关法律法规、建设项目竣工环境保护验收技术规范、环境影响</w:t>
      </w:r>
      <w:r>
        <w:rPr>
          <w:rFonts w:hint="default" w:ascii="Times New Roman" w:hAnsi="Times New Roman" w:cs="Times New Roman" w:eastAsiaTheme="minorEastAsia"/>
          <w:color w:val="auto"/>
          <w:sz w:val="24"/>
          <w:szCs w:val="24"/>
          <w:lang w:val="en-US" w:eastAsia="zh-CN"/>
        </w:rPr>
        <w:t>报告表</w:t>
      </w:r>
      <w:r>
        <w:rPr>
          <w:rFonts w:hint="default" w:ascii="Times New Roman" w:hAnsi="Times New Roman" w:cs="Times New Roman" w:eastAsiaTheme="minorEastAsia"/>
          <w:color w:val="auto"/>
          <w:sz w:val="24"/>
          <w:szCs w:val="24"/>
        </w:rPr>
        <w:t>和审</w:t>
      </w:r>
      <w:r>
        <w:rPr>
          <w:rFonts w:hint="default" w:ascii="Times New Roman" w:hAnsi="Times New Roman" w:cs="Times New Roman" w:eastAsiaTheme="minorEastAsia"/>
          <w:color w:val="auto"/>
          <w:sz w:val="24"/>
          <w:szCs w:val="24"/>
          <w:lang w:eastAsia="zh-CN"/>
        </w:rPr>
        <w:t>批部门</w:t>
      </w:r>
      <w:r>
        <w:rPr>
          <w:rFonts w:hint="default" w:ascii="Times New Roman" w:hAnsi="Times New Roman" w:cs="Times New Roman" w:eastAsiaTheme="minorEastAsia"/>
          <w:color w:val="auto"/>
          <w:sz w:val="24"/>
          <w:szCs w:val="24"/>
          <w:lang w:val="en-US" w:eastAsia="zh-CN"/>
        </w:rPr>
        <w:t>审查意见</w:t>
      </w:r>
      <w:r>
        <w:rPr>
          <w:rFonts w:hint="default" w:ascii="Times New Roman" w:hAnsi="Times New Roman" w:cs="Times New Roman" w:eastAsiaTheme="minorEastAsia"/>
          <w:color w:val="auto"/>
          <w:sz w:val="24"/>
          <w:szCs w:val="24"/>
          <w:lang w:eastAsia="zh-CN"/>
        </w:rPr>
        <w:t>要求对浙江迪特西科技有限公司年产2400吨快检试剂、1万吨高效净水剂及7000台物联网水质快检仪器自动化生产线建设项目进行竣工环境保护（</w:t>
      </w:r>
      <w:r>
        <w:rPr>
          <w:rFonts w:hint="default" w:ascii="Times New Roman" w:hAnsi="Times New Roman" w:cs="Times New Roman" w:eastAsiaTheme="minorEastAsia"/>
          <w:color w:val="auto"/>
          <w:sz w:val="24"/>
          <w:szCs w:val="24"/>
          <w:lang w:val="en-US" w:eastAsia="zh-CN"/>
        </w:rPr>
        <w:t>先行</w:t>
      </w:r>
      <w:r>
        <w:rPr>
          <w:rFonts w:hint="default" w:ascii="Times New Roman" w:hAnsi="Times New Roman" w:cs="Times New Roman" w:eastAsiaTheme="minorEastAsia"/>
          <w:color w:val="auto"/>
          <w:sz w:val="24"/>
          <w:szCs w:val="24"/>
          <w:lang w:eastAsia="zh-CN"/>
        </w:rPr>
        <w:t>）验收。建设单位特邀行业专家（名单附后），环评报告编制单位，验收监测单位，环保设施设计单位等单位组成验收小组。本次验收小组结合《验收监测报告》等资料及环境保护设施现场检查情况，提出该项目</w:t>
      </w:r>
      <w:r>
        <w:rPr>
          <w:rFonts w:hint="default" w:ascii="Times New Roman" w:hAnsi="Times New Roman" w:cs="Times New Roman" w:eastAsiaTheme="minorEastAsia"/>
          <w:color w:val="auto"/>
          <w:sz w:val="24"/>
          <w:szCs w:val="24"/>
          <w:lang w:val="en-US" w:eastAsia="zh-CN"/>
        </w:rPr>
        <w:t>先行</w:t>
      </w:r>
      <w:r>
        <w:rPr>
          <w:rFonts w:hint="default" w:ascii="Times New Roman" w:hAnsi="Times New Roman" w:cs="Times New Roman" w:eastAsiaTheme="minorEastAsia"/>
          <w:color w:val="auto"/>
          <w:sz w:val="24"/>
          <w:szCs w:val="24"/>
          <w:lang w:eastAsia="zh-CN"/>
        </w:rPr>
        <w:t>验收意见如下</w:t>
      </w:r>
      <w:r>
        <w:rPr>
          <w:rFonts w:hint="default" w:ascii="Times New Roman" w:hAnsi="Times New Roman" w:cs="Times New Roman" w:eastAsiaTheme="minorEastAsia"/>
          <w:color w:val="auto"/>
          <w:sz w:val="24"/>
          <w:szCs w:val="24"/>
        </w:rPr>
        <w:t>：</w:t>
      </w:r>
    </w:p>
    <w:p w14:paraId="1A3CFD21">
      <w:pPr>
        <w:keepNext w:val="0"/>
        <w:keepLines w:val="0"/>
        <w:pageBreakBefore w:val="0"/>
        <w:widowControl w:val="0"/>
        <w:kinsoku/>
        <w:wordWrap/>
        <w:overflowPunct/>
        <w:topLinePunct w:val="0"/>
        <w:bidi w:val="0"/>
        <w:snapToGrid w:val="0"/>
        <w:spacing w:line="360" w:lineRule="auto"/>
        <w:ind w:right="0" w:firstLine="482" w:firstLineChars="200"/>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一、工程建设基本情况</w:t>
      </w:r>
    </w:p>
    <w:p w14:paraId="29F86D5A">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（一）建设地点、规模、主要建设内容</w:t>
      </w:r>
    </w:p>
    <w:p w14:paraId="00F8A2C1">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1、建设单位：浙江迪特西科技有限公司；</w:t>
      </w:r>
    </w:p>
    <w:p w14:paraId="486411E1">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en-US" w:eastAsia="zh-CN" w:bidi="zh-CN"/>
        </w:rPr>
      </w:pPr>
      <w:r>
        <w:rPr>
          <w:rFonts w:hint="default" w:ascii="Times New Roman" w:hAnsi="Times New Roman" w:cs="Times New Roman" w:eastAsiaTheme="minorEastAsia"/>
          <w:color w:val="auto"/>
          <w:sz w:val="24"/>
          <w:szCs w:val="24"/>
          <w:lang w:val="en-US" w:eastAsia="zh-CN" w:bidi="zh-CN"/>
        </w:rPr>
        <w:t>2、建设地点：</w:t>
      </w:r>
      <w:r>
        <w:rPr>
          <w:rFonts w:hint="default" w:ascii="Times New Roman" w:hAnsi="Times New Roman" w:cs="Times New Roman" w:eastAsiaTheme="minorEastAsia"/>
          <w:color w:val="auto"/>
          <w:sz w:val="24"/>
          <w:szCs w:val="24"/>
          <w:highlight w:val="none"/>
          <w:lang w:val="en-US" w:eastAsia="zh-CN" w:bidi="zh-CN"/>
        </w:rPr>
        <w:t>浙江省衢州市金桂路8号；</w:t>
      </w:r>
    </w:p>
    <w:p w14:paraId="1E6BE1DC">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en-US" w:eastAsia="zh-CN" w:bidi="zh-CN"/>
        </w:rPr>
      </w:pPr>
      <w:r>
        <w:rPr>
          <w:rFonts w:hint="default" w:ascii="Times New Roman" w:hAnsi="Times New Roman" w:cs="Times New Roman" w:eastAsiaTheme="minorEastAsia"/>
          <w:color w:val="auto"/>
          <w:sz w:val="24"/>
          <w:szCs w:val="24"/>
          <w:lang w:val="en-US" w:eastAsia="zh-CN" w:bidi="zh-CN"/>
        </w:rPr>
        <w:t>3、建设规模：审批规模为年产2400吨快检试剂、1万吨高效净水剂及7000台物联网水质快检仪器以及光伏发电装置，实际已建成规模为具备年产2400吨快检试剂及7000台物联网水质快检仪器的生产能力</w:t>
      </w:r>
      <w:r>
        <w:rPr>
          <w:rFonts w:hint="eastAsia" w:ascii="Times New Roman" w:hAnsi="Times New Roman" w:cs="Times New Roman" w:eastAsiaTheme="minorEastAsia"/>
          <w:color w:val="auto"/>
          <w:sz w:val="24"/>
          <w:szCs w:val="24"/>
          <w:lang w:val="en-US" w:eastAsia="zh-CN" w:bidi="zh-CN"/>
        </w:rPr>
        <w:t>。</w:t>
      </w:r>
    </w:p>
    <w:p w14:paraId="4ED60771">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4、建设内容：浙江迪特西科技有限公司在衢州智造新城高新片区D-2-10-7#地块新建生产车间、甲类仓库、丙类仓库、综合楼、储罐区及其他附属生产设施等，建设年产2400吨快检试剂、1万吨高效净水剂及7000台物联网水质快检仪器自动化生产线项目及光伏发电装置。本项目实际投资15000万元，实际环保投资450万元，目前已建设年产2400吨快检试剂及7000台物联网水质快检仪器自动化生产线项目（其中年产1万吨高效净水剂及光伏发电装置未建设）。本项目于2023年9月开工建设，至2024年9月竣工；2024年11月18日开始</w:t>
      </w:r>
      <w:r>
        <w:rPr>
          <w:rFonts w:hint="eastAsia" w:ascii="Times New Roman" w:hAnsi="Times New Roman" w:cs="Times New Roman" w:eastAsiaTheme="minorEastAsia"/>
          <w:color w:val="000000" w:themeColor="text1"/>
          <w:sz w:val="24"/>
          <w:szCs w:val="24"/>
          <w:lang w:val="en-US" w:eastAsia="zh-CN" w:bidi="zh-CN"/>
          <w14:textFill>
            <w14:solidFill>
              <w14:schemeClr w14:val="tx1"/>
            </w14:solidFill>
          </w14:textFill>
        </w:rPr>
        <w:t>调试</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。项目建成后形成年产2400吨快检试剂及7000台物联网水质快检仪器的生产能力。</w:t>
      </w:r>
    </w:p>
    <w:p w14:paraId="4DEAB14C">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本项目员工人数90人，项目实行一班制，年工作日为300天，厂区内设员工食堂。</w:t>
      </w:r>
    </w:p>
    <w:p w14:paraId="05C0A566">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（二）建设过程及环保审批情况</w:t>
      </w:r>
    </w:p>
    <w:p w14:paraId="60270FDE">
      <w:pPr>
        <w:keepNext w:val="0"/>
        <w:keepLines w:val="0"/>
        <w:pageBreakBefore w:val="0"/>
        <w:kinsoku/>
        <w:wordWrap/>
        <w:overflowPunct/>
        <w:topLinePunct w:val="0"/>
        <w:bidi w:val="0"/>
        <w:spacing w:line="360" w:lineRule="auto"/>
        <w:ind w:firstLine="480"/>
        <w:textAlignment w:val="auto"/>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lang w:val="en-US" w:eastAsia="zh-CN" w:bidi="zh-CN"/>
          <w14:textFill>
            <w14:solidFill>
              <w14:schemeClr w14:val="tx1"/>
            </w14:solidFill>
          </w14:textFill>
        </w:rPr>
        <w:t>2022年11月25日，衢州市智造新城衢州智造新城管理委员会对本项目立项备案，备案号：2211-330851-04-01-417018</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w:t>
      </w:r>
    </w:p>
    <w:p w14:paraId="49B84AE2">
      <w:pPr>
        <w:keepNext w:val="0"/>
        <w:keepLines w:val="0"/>
        <w:pageBreakBefore w:val="0"/>
        <w:kinsoku/>
        <w:wordWrap/>
        <w:overflowPunct/>
        <w:topLinePunct w:val="0"/>
        <w:bidi w:val="0"/>
        <w:spacing w:line="360" w:lineRule="auto"/>
        <w:ind w:firstLine="480"/>
        <w:textAlignment w:val="auto"/>
        <w:rPr>
          <w:rFonts w:hint="default" w:ascii="Times New Roman" w:hAnsi="Times New Roman" w:cs="Times New Roman" w:eastAsiaTheme="minorEastAsia"/>
          <w:color w:val="000000" w:themeColor="text1"/>
          <w:sz w:val="24"/>
          <w:szCs w:val="24"/>
          <w:highlight w:val="none"/>
          <w:lang w:val="en-US" w:eastAsia="zh-CN" w:bidi="zh-CN"/>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lang w:val="en-US" w:eastAsia="zh-CN" w:bidi="zh-CN"/>
          <w14:textFill>
            <w14:solidFill>
              <w14:schemeClr w14:val="tx1"/>
            </w14:solidFill>
          </w14:textFill>
        </w:rPr>
        <w:t>2023年7月，企业委托浙江联强环境工程技术有限公司编制了《浙江迪特西科技有限公司年产2400吨快检试剂、1万吨高效净水剂及7000台物联网水质快检仪器自动化生产线建设项目建设项目环境影响报告表》，于2023年8月30日获得衢州市生态环境局的审查意见（衢环智造建【2023】44号）。2024年3月19日本项目完成固定污染源排污登记申请，2025年5月7日本项目完成固定污染源排污登记变更，变更后登记编号为：91330800MA28F4E34H001W。</w:t>
      </w:r>
    </w:p>
    <w:p w14:paraId="2885799B">
      <w:pPr>
        <w:keepNext w:val="0"/>
        <w:keepLines w:val="0"/>
        <w:pageBreakBefore w:val="0"/>
        <w:kinsoku/>
        <w:wordWrap/>
        <w:overflowPunct/>
        <w:topLinePunct w:val="0"/>
        <w:bidi w:val="0"/>
        <w:spacing w:line="360" w:lineRule="auto"/>
        <w:ind w:firstLine="480"/>
        <w:textAlignment w:val="auto"/>
        <w:rPr>
          <w:rFonts w:hint="default" w:ascii="Times New Roman" w:hAnsi="Times New Roman" w:cs="Times New Roman" w:eastAsiaTheme="minorEastAsia"/>
          <w:color w:val="000000" w:themeColor="text1"/>
          <w:sz w:val="24"/>
          <w:szCs w:val="24"/>
          <w:highlight w:val="none"/>
          <w:lang w:val="en-US" w:eastAsia="zh-CN" w:bidi="zh-CN"/>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lang w:val="en-US" w:eastAsia="zh-CN" w:bidi="zh-CN"/>
          <w14:textFill>
            <w14:solidFill>
              <w14:schemeClr w14:val="tx1"/>
            </w14:solidFill>
          </w14:textFill>
        </w:rPr>
        <w:t>2025年7月，建设单位委托浙江高鑫安全检测科技有限公司对该项目进行了竣工环境保护设施验收监测，企业在此基础上编制了该项目的竣工环境保护（先行）验收监测报告。</w:t>
      </w:r>
    </w:p>
    <w:p w14:paraId="77F6E7E0">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（三）投资情况</w:t>
      </w:r>
    </w:p>
    <w:p w14:paraId="65B72052">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rPr>
        <w:t>项目</w:t>
      </w:r>
      <w:r>
        <w:rPr>
          <w:rFonts w:hint="default" w:ascii="Times New Roman" w:hAnsi="Times New Roman" w:cs="Times New Roman" w:eastAsiaTheme="minorEastAsia"/>
          <w:color w:val="auto"/>
          <w:sz w:val="24"/>
          <w:szCs w:val="24"/>
          <w:lang w:val="en-US" w:eastAsia="zh-CN"/>
        </w:rPr>
        <w:t>预计</w:t>
      </w:r>
      <w:r>
        <w:rPr>
          <w:rFonts w:hint="default" w:ascii="Times New Roman" w:hAnsi="Times New Roman" w:cs="Times New Roman" w:eastAsiaTheme="minorEastAsia"/>
          <w:color w:val="auto"/>
          <w:sz w:val="24"/>
          <w:szCs w:val="24"/>
          <w:lang w:val="en-US"/>
        </w:rPr>
        <w:t>总投资</w:t>
      </w:r>
      <w:r>
        <w:rPr>
          <w:rFonts w:hint="default" w:ascii="Times New Roman" w:hAnsi="Times New Roman" w:cs="Times New Roman" w:eastAsiaTheme="minorEastAsia"/>
          <w:color w:val="auto"/>
          <w:sz w:val="24"/>
          <w:szCs w:val="24"/>
          <w:lang w:val="en-US" w:eastAsia="zh-CN"/>
        </w:rPr>
        <w:t>16167.37</w:t>
      </w:r>
      <w:r>
        <w:rPr>
          <w:rFonts w:hint="default" w:ascii="Times New Roman" w:hAnsi="Times New Roman" w:cs="Times New Roman" w:eastAsiaTheme="minorEastAsia"/>
          <w:color w:val="auto"/>
          <w:sz w:val="24"/>
          <w:szCs w:val="24"/>
          <w:lang w:val="en-US"/>
        </w:rPr>
        <w:t>万元，环保投资</w:t>
      </w:r>
      <w:r>
        <w:rPr>
          <w:rFonts w:hint="default" w:ascii="Times New Roman" w:hAnsi="Times New Roman" w:cs="Times New Roman" w:eastAsiaTheme="minorEastAsia"/>
          <w:color w:val="auto"/>
          <w:sz w:val="24"/>
          <w:szCs w:val="24"/>
          <w:lang w:val="en-US" w:eastAsia="zh-CN"/>
        </w:rPr>
        <w:t>500</w:t>
      </w:r>
      <w:r>
        <w:rPr>
          <w:rFonts w:hint="default" w:ascii="Times New Roman" w:hAnsi="Times New Roman" w:cs="Times New Roman" w:eastAsiaTheme="minorEastAsia"/>
          <w:color w:val="auto"/>
          <w:sz w:val="24"/>
          <w:szCs w:val="24"/>
          <w:lang w:val="en-US"/>
        </w:rPr>
        <w:t>万元</w:t>
      </w:r>
      <w:r>
        <w:rPr>
          <w:rFonts w:hint="default" w:ascii="Times New Roman" w:hAnsi="Times New Roman" w:cs="Times New Roman" w:eastAsiaTheme="minorEastAsia"/>
          <w:color w:val="auto"/>
          <w:sz w:val="24"/>
          <w:szCs w:val="24"/>
        </w:rPr>
        <w:t>，占总投资</w:t>
      </w:r>
      <w:r>
        <w:rPr>
          <w:rFonts w:hint="default" w:ascii="Times New Roman" w:hAnsi="Times New Roman" w:cs="Times New Roman" w:eastAsiaTheme="minorEastAsia"/>
          <w:color w:val="auto"/>
          <w:sz w:val="24"/>
          <w:szCs w:val="24"/>
          <w:lang w:val="en-US" w:eastAsia="zh-CN"/>
        </w:rPr>
        <w:t>3.09%</w:t>
      </w:r>
      <w:r>
        <w:rPr>
          <w:rFonts w:hint="default"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color w:val="auto"/>
          <w:sz w:val="24"/>
          <w:szCs w:val="24"/>
          <w:lang w:val="en-US" w:eastAsia="zh-CN"/>
        </w:rPr>
        <w:t>项目实际总投资15000万元，环保投资450万元，</w:t>
      </w:r>
      <w:r>
        <w:rPr>
          <w:rFonts w:hint="default" w:ascii="Times New Roman" w:hAnsi="Times New Roman" w:cs="Times New Roman" w:eastAsiaTheme="minorEastAsia"/>
          <w:color w:val="auto"/>
          <w:sz w:val="24"/>
          <w:szCs w:val="24"/>
        </w:rPr>
        <w:t>占总投资</w:t>
      </w:r>
      <w:r>
        <w:rPr>
          <w:rFonts w:hint="default" w:ascii="Times New Roman" w:hAnsi="Times New Roman" w:cs="Times New Roman" w:eastAsiaTheme="minorEastAsia"/>
          <w:color w:val="auto"/>
          <w:sz w:val="24"/>
          <w:szCs w:val="24"/>
          <w:lang w:val="en-US" w:eastAsia="zh-CN"/>
        </w:rPr>
        <w:t>3.00%。</w:t>
      </w:r>
    </w:p>
    <w:p w14:paraId="2BEEAD89">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（四）验收范围</w:t>
      </w:r>
    </w:p>
    <w:p w14:paraId="787C90DD">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验收范围为</w:t>
      </w:r>
      <w:r>
        <w:rPr>
          <w:rFonts w:hint="default" w:ascii="Times New Roman" w:hAnsi="Times New Roman" w:cs="Times New Roman" w:eastAsiaTheme="minorEastAsia"/>
          <w:color w:val="auto"/>
          <w:kern w:val="0"/>
          <w:sz w:val="24"/>
          <w:szCs w:val="24"/>
          <w:lang w:val="en-US" w:eastAsia="zh-CN"/>
        </w:rPr>
        <w:t>衢环智造建【2023】44号</w:t>
      </w:r>
      <w:r>
        <w:rPr>
          <w:rFonts w:hint="default" w:ascii="Times New Roman" w:hAnsi="Times New Roman" w:cs="Times New Roman" w:eastAsiaTheme="minorEastAsia"/>
          <w:color w:val="auto"/>
          <w:kern w:val="0"/>
          <w:sz w:val="24"/>
          <w:szCs w:val="24"/>
        </w:rPr>
        <w:t>审批规模中企业目前实际已建成的“</w:t>
      </w:r>
      <w:r>
        <w:rPr>
          <w:rFonts w:hint="default" w:ascii="Times New Roman" w:hAnsi="Times New Roman" w:cs="Times New Roman" w:eastAsiaTheme="minorEastAsia"/>
          <w:color w:val="auto"/>
          <w:kern w:val="0"/>
          <w:sz w:val="24"/>
          <w:szCs w:val="24"/>
          <w:lang w:val="en-US" w:eastAsia="zh-CN"/>
        </w:rPr>
        <w:t>浙江迪特西科技有限公司</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年产</w:t>
      </w:r>
      <w:r>
        <w:rPr>
          <w:rFonts w:hint="eastAsia" w:ascii="Times New Roman" w:hAnsi="Times New Roman" w:cs="Times New Roman"/>
          <w:color w:val="000000" w:themeColor="text1"/>
          <w:sz w:val="24"/>
          <w:szCs w:val="24"/>
          <w:lang w:val="en-US" w:eastAsia="zh-CN" w:bidi="zh-CN"/>
          <w14:textFill>
            <w14:solidFill>
              <w14:schemeClr w14:val="tx1"/>
            </w14:solidFill>
          </w14:textFill>
        </w:rPr>
        <w:t>2400</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吨快检试剂及</w:t>
      </w:r>
      <w:r>
        <w:rPr>
          <w:rFonts w:hint="eastAsia" w:ascii="Times New Roman" w:hAnsi="Times New Roman" w:cs="Times New Roman"/>
          <w:color w:val="000000" w:themeColor="text1"/>
          <w:sz w:val="24"/>
          <w:szCs w:val="24"/>
          <w:lang w:val="en-US" w:eastAsia="zh-CN" w:bidi="zh-CN"/>
          <w14:textFill>
            <w14:solidFill>
              <w14:schemeClr w14:val="tx1"/>
            </w14:solidFill>
          </w14:textFill>
        </w:rPr>
        <w:t>70</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00台物联网水质快检仪器</w:t>
      </w:r>
      <w:r>
        <w:rPr>
          <w:rFonts w:hint="default" w:ascii="Times New Roman" w:hAnsi="Times New Roman" w:cs="Times New Roman" w:eastAsiaTheme="minorEastAsia"/>
          <w:color w:val="auto"/>
          <w:kern w:val="0"/>
          <w:sz w:val="24"/>
          <w:szCs w:val="24"/>
        </w:rPr>
        <w:t>”产能。主要验收内容包括</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年产</w:t>
      </w:r>
      <w:r>
        <w:rPr>
          <w:rFonts w:hint="eastAsia" w:ascii="Times New Roman" w:hAnsi="Times New Roman" w:cs="Times New Roman"/>
          <w:color w:val="000000" w:themeColor="text1"/>
          <w:sz w:val="24"/>
          <w:szCs w:val="24"/>
          <w:lang w:val="en-US" w:eastAsia="zh-CN" w:bidi="zh-CN"/>
          <w14:textFill>
            <w14:solidFill>
              <w14:schemeClr w14:val="tx1"/>
            </w14:solidFill>
          </w14:textFill>
        </w:rPr>
        <w:t>2400</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吨快检试剂及</w:t>
      </w:r>
      <w:r>
        <w:rPr>
          <w:rFonts w:hint="eastAsia" w:ascii="Times New Roman" w:hAnsi="Times New Roman" w:cs="Times New Roman"/>
          <w:color w:val="000000" w:themeColor="text1"/>
          <w:sz w:val="24"/>
          <w:szCs w:val="24"/>
          <w:lang w:val="en-US" w:eastAsia="zh-CN" w:bidi="zh-CN"/>
          <w14:textFill>
            <w14:solidFill>
              <w14:schemeClr w14:val="tx1"/>
            </w14:solidFill>
          </w14:textFill>
        </w:rPr>
        <w:t>70</w:t>
      </w:r>
      <w:r>
        <w:rPr>
          <w:rFonts w:hint="default" w:ascii="Times New Roman" w:hAnsi="Times New Roman" w:cs="Times New Roman" w:eastAsiaTheme="minorEastAsia"/>
          <w:color w:val="000000" w:themeColor="text1"/>
          <w:sz w:val="24"/>
          <w:szCs w:val="24"/>
          <w:lang w:val="en-US" w:eastAsia="zh-CN" w:bidi="zh-CN"/>
          <w14:textFill>
            <w14:solidFill>
              <w14:schemeClr w14:val="tx1"/>
            </w14:solidFill>
          </w14:textFill>
        </w:rPr>
        <w:t>00台物联网水质快检仪器</w:t>
      </w:r>
      <w:r>
        <w:rPr>
          <w:rFonts w:hint="eastAsia" w:ascii="Times New Roman" w:hAnsi="Times New Roman" w:cs="Times New Roman"/>
          <w:color w:val="000000" w:themeColor="text1"/>
          <w:sz w:val="24"/>
          <w:szCs w:val="24"/>
          <w:lang w:val="en-US" w:eastAsia="zh-CN" w:bidi="zh-CN"/>
          <w14:textFill>
            <w14:solidFill>
              <w14:schemeClr w14:val="tx1"/>
            </w14:solidFill>
          </w14:textFill>
        </w:rPr>
        <w:t>项目</w:t>
      </w:r>
      <w:r>
        <w:rPr>
          <w:rFonts w:hint="default" w:ascii="Times New Roman" w:hAnsi="Times New Roman" w:cs="Times New Roman" w:eastAsiaTheme="minorEastAsia"/>
          <w:color w:val="auto"/>
          <w:kern w:val="0"/>
          <w:sz w:val="24"/>
          <w:szCs w:val="24"/>
        </w:rPr>
        <w:t>相应的环保设施落实情况、污染物达标排放情况及总量控制情况</w:t>
      </w:r>
      <w:r>
        <w:rPr>
          <w:rFonts w:hint="eastAsia" w:ascii="Times New Roman" w:hAnsi="Times New Roman" w:cs="Times New Roman"/>
          <w:color w:val="auto"/>
          <w:kern w:val="0"/>
          <w:sz w:val="24"/>
          <w:szCs w:val="24"/>
          <w:lang w:eastAsia="zh-CN"/>
        </w:rPr>
        <w:t>，</w:t>
      </w:r>
      <w:r>
        <w:rPr>
          <w:rFonts w:hint="eastAsia" w:ascii="Times New Roman" w:hAnsi="Times New Roman" w:cs="Times New Roman"/>
          <w:color w:val="auto"/>
          <w:kern w:val="0"/>
          <w:sz w:val="24"/>
          <w:szCs w:val="24"/>
          <w:lang w:val="en-US" w:eastAsia="zh-CN"/>
        </w:rPr>
        <w:t>不包括年产1万吨高效净水剂生产线项目以及光伏发电装置相对应工序的废水、废气、固废</w:t>
      </w:r>
      <w:r>
        <w:rPr>
          <w:rFonts w:hint="default" w:ascii="Times New Roman" w:hAnsi="Times New Roman" w:cs="Times New Roman" w:eastAsiaTheme="minorEastAsia"/>
          <w:color w:val="auto"/>
          <w:kern w:val="0"/>
          <w:sz w:val="24"/>
          <w:szCs w:val="24"/>
        </w:rPr>
        <w:t>。本次验收为</w:t>
      </w:r>
      <w:r>
        <w:rPr>
          <w:rFonts w:hint="default" w:ascii="Times New Roman" w:hAnsi="Times New Roman" w:cs="Times New Roman" w:eastAsiaTheme="minorEastAsia"/>
          <w:color w:val="auto"/>
          <w:kern w:val="0"/>
          <w:sz w:val="24"/>
          <w:szCs w:val="24"/>
          <w:lang w:val="en-US" w:eastAsia="zh-CN"/>
        </w:rPr>
        <w:t>先行</w:t>
      </w:r>
      <w:r>
        <w:rPr>
          <w:rFonts w:hint="default" w:ascii="Times New Roman" w:hAnsi="Times New Roman" w:cs="Times New Roman" w:eastAsiaTheme="minorEastAsia"/>
          <w:color w:val="auto"/>
          <w:kern w:val="0"/>
          <w:sz w:val="24"/>
          <w:szCs w:val="24"/>
        </w:rPr>
        <w:t>环保竣工验收。</w:t>
      </w:r>
    </w:p>
    <w:p w14:paraId="76A5DD09">
      <w:pPr>
        <w:keepNext w:val="0"/>
        <w:keepLines w:val="0"/>
        <w:pageBreakBefore w:val="0"/>
        <w:widowControl w:val="0"/>
        <w:kinsoku/>
        <w:wordWrap/>
        <w:overflowPunct/>
        <w:topLinePunct w:val="0"/>
        <w:bidi w:val="0"/>
        <w:snapToGrid w:val="0"/>
        <w:spacing w:line="360" w:lineRule="auto"/>
        <w:ind w:right="0" w:firstLine="482" w:firstLineChars="200"/>
        <w:textAlignment w:val="auto"/>
        <w:rPr>
          <w:rFonts w:hint="default" w:ascii="Times New Roman" w:hAnsi="Times New Roman" w:cs="Times New Roman" w:eastAsiaTheme="minorEastAsia"/>
          <w:b/>
          <w:bCs/>
          <w:color w:val="auto"/>
          <w:sz w:val="24"/>
          <w:szCs w:val="24"/>
          <w:highlight w:val="none"/>
        </w:rPr>
      </w:pPr>
      <w:r>
        <w:rPr>
          <w:rFonts w:hint="default" w:ascii="Times New Roman" w:hAnsi="Times New Roman" w:cs="Times New Roman" w:eastAsiaTheme="minorEastAsia"/>
          <w:b/>
          <w:bCs/>
          <w:color w:val="auto"/>
          <w:sz w:val="24"/>
          <w:szCs w:val="24"/>
          <w:highlight w:val="none"/>
        </w:rPr>
        <w:t>二、工程变动情况</w:t>
      </w:r>
    </w:p>
    <w:p w14:paraId="755C565C">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000000" w:themeColor="text1"/>
          <w:sz w:val="24"/>
          <w:szCs w:val="24"/>
          <w:highlight w:val="none"/>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据现场踏勘和验收监测报告，</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年产1万吨高效净水剂生产线项目以及光伏发电装置未建设，因此，相对应工序的废水、废气、固废暂未产生，其余建设内容与环评要求一致。生产、处置或储存能力</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均在原环评及批复范围内</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，废气、噪声污染防治措施未发生变化，固体废物利用处置方式未发生变化，厂区平面布置未发生调整</w:t>
      </w: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w:t>
      </w:r>
    </w:p>
    <w:p w14:paraId="066D04D2">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themeColor="text1"/>
          <w:sz w:val="24"/>
          <w:szCs w:val="24"/>
          <w:highlight w:val="none"/>
          <w14:textFill>
            <w14:solidFill>
              <w14:schemeClr w14:val="tx1"/>
            </w14:solidFill>
          </w14:textFill>
        </w:rPr>
        <w:t>根据本项目竣工验收报告对照《污染影响类建设项目重大变动清单》（试行）》分析，上述各项目变动均不属于重大变动。</w:t>
      </w:r>
    </w:p>
    <w:p w14:paraId="047075C7">
      <w:pPr>
        <w:keepNext w:val="0"/>
        <w:keepLines w:val="0"/>
        <w:pageBreakBefore w:val="0"/>
        <w:widowControl w:val="0"/>
        <w:kinsoku/>
        <w:wordWrap/>
        <w:overflowPunct/>
        <w:topLinePunct w:val="0"/>
        <w:bidi w:val="0"/>
        <w:snapToGrid w:val="0"/>
        <w:spacing w:line="360" w:lineRule="auto"/>
        <w:ind w:right="0" w:firstLine="482" w:firstLineChars="200"/>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三、环境保护设施落实情况</w:t>
      </w:r>
    </w:p>
    <w:p w14:paraId="3733B45E">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zh-CN"/>
        </w:rPr>
      </w:pP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zh-CN"/>
        </w:rPr>
        <w:t>一）废水</w:t>
      </w:r>
    </w:p>
    <w:p w14:paraId="51266CCF">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sz w:val="24"/>
          <w:szCs w:val="24"/>
          <w:lang w:bidi="zh-CN"/>
        </w:rPr>
      </w:pPr>
      <w:r>
        <w:rPr>
          <w:rFonts w:hint="default" w:ascii="Times New Roman" w:hAnsi="Times New Roman" w:cs="Times New Roman" w:eastAsiaTheme="minorEastAsia"/>
          <w:color w:val="auto"/>
          <w:sz w:val="24"/>
          <w:szCs w:val="24"/>
          <w:lang w:val="en-US" w:eastAsia="zh-CN" w:bidi="zh-CN"/>
        </w:rPr>
        <w:t>厂区排水实行雨污分流；雨水收集后排入市政雨水管网；本项目生产废水经厂区均质调节池预处理达到纳管标准后进入巨化环科污水处理厂处理达标后排放；经隔油装置预处理的食堂废水及其他经化粪池预处理的生活废水一同纳管进入巨化环科污水处理厂处理达标后排放</w:t>
      </w:r>
      <w:r>
        <w:rPr>
          <w:rFonts w:hint="default" w:ascii="Times New Roman" w:hAnsi="Times New Roman" w:cs="Times New Roman" w:eastAsiaTheme="minorEastAsia"/>
          <w:color w:val="auto"/>
          <w:sz w:val="24"/>
          <w:szCs w:val="24"/>
          <w:lang w:bidi="zh-CN"/>
        </w:rPr>
        <w:t>。</w:t>
      </w:r>
    </w:p>
    <w:p w14:paraId="02F5D5FD">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zh-CN"/>
        </w:rPr>
      </w:pPr>
      <w:r>
        <w:rPr>
          <w:rFonts w:hint="default" w:ascii="Times New Roman" w:hAnsi="Times New Roman" w:cs="Times New Roman" w:eastAsiaTheme="minorEastAsia"/>
          <w:color w:val="auto"/>
          <w:sz w:val="24"/>
          <w:szCs w:val="24"/>
          <w:lang w:val="zh-CN"/>
        </w:rPr>
        <w:t>（二）废气</w:t>
      </w:r>
    </w:p>
    <w:p w14:paraId="7762FE68">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sz w:val="24"/>
          <w:szCs w:val="24"/>
          <w:highlight w:val="none"/>
          <w:lang w:val="en-US" w:eastAsia="zh-CN"/>
        </w:rPr>
        <w:t>本项目废气有计量槽、精配釜、配制釜生产过程及储罐呼吸产生的硫酸雾；快检试剂投料、分装过程产生的颗粒物、汞；小剂量配制过程中三氯甲烷、异丙醇、乙醇、乙酸、氯化氢、硫酸雾和颗粒物等；溶解混合、分装过程中产生的乙酸；计量槽、精配釜、配制釜生产过程及储罐呼吸中产生的氯化氢；缩膜产生的废气；硅橡胶混炼、压延过程产生的混炼、压延废气、实验室废气以及食堂产生的油烟废气</w:t>
      </w:r>
      <w:r>
        <w:rPr>
          <w:rFonts w:hint="default" w:ascii="Times New Roman" w:hAnsi="Times New Roman" w:cs="Times New Roman" w:eastAsiaTheme="minorEastAsia"/>
          <w:color w:val="auto"/>
          <w:sz w:val="24"/>
          <w:szCs w:val="24"/>
          <w:lang w:val="en-US" w:eastAsia="zh-CN"/>
        </w:rPr>
        <w:t>。</w:t>
      </w:r>
    </w:p>
    <w:p w14:paraId="75455CD3">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①有机废气、小剂量中含有机物使用且不涉重及氰化物产品组件粉尘经收集后经1#废气处理装置中的“活性炭吸附+碱喷淋+水喷淋”处理达标后经1#15m高排气筒排放；</w:t>
      </w:r>
    </w:p>
    <w:p w14:paraId="4478CBC2">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②硫酸雾、氯化氢气体、小剂量中含硫酸、盐酸使用且不涉重及氰化物产品组件粉尘、其他不涉重及氰化物产品组件粉尘（快检试剂）收集后经1#废气处理装置中的“碱喷淋+水喷淋” 处理达标后经1#15m 高排气筒排放；</w:t>
      </w:r>
    </w:p>
    <w:p w14:paraId="6416A21C">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③含硫酸汞、硫酸银等重金属及氰化物产品组件的固体投料粉尘经吸风罩收集后经2#废气处理装置（二级布袋）除尘处理达标后经1#15m高排气筒排放；</w:t>
      </w:r>
    </w:p>
    <w:p w14:paraId="31E4F731">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⑤项目混炼、压延废气经吸风罩收集后经4#废气处理装置（二级活性炭）吸附处理达标后经2#15m高排气筒排放；</w:t>
      </w:r>
    </w:p>
    <w:p w14:paraId="31D1D808">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⑥食堂油烟经油烟废气处理装置处理后引至屋顶排放。</w:t>
      </w:r>
    </w:p>
    <w:p w14:paraId="7252483F">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22"/>
          <w:sz w:val="24"/>
          <w:szCs w:val="24"/>
          <w:lang w:val="zh-CN"/>
        </w:rPr>
      </w:pPr>
      <w:r>
        <w:rPr>
          <w:rFonts w:hint="default" w:ascii="Times New Roman" w:hAnsi="Times New Roman" w:cs="Times New Roman" w:eastAsiaTheme="minorEastAsia"/>
          <w:color w:val="auto"/>
          <w:kern w:val="22"/>
          <w:sz w:val="24"/>
          <w:szCs w:val="24"/>
          <w:lang w:val="zh-CN"/>
        </w:rPr>
        <w:t>（三）噪声</w:t>
      </w:r>
    </w:p>
    <w:p w14:paraId="1B4793B1">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auto"/>
          <w:sz w:val="24"/>
          <w:szCs w:val="24"/>
          <w:lang w:val="en-US" w:eastAsia="zh-CN"/>
        </w:rPr>
        <w:t>本项目车间内对高噪声设备采取防震、降噪措施；选用低噪声设备；平时加强设备的维护，确保设备处于良好的运转状态，杜绝因设备不正常运转时产生的高噪声现象，厂界设置绿化带。</w:t>
      </w:r>
    </w:p>
    <w:p w14:paraId="3DACEF2B">
      <w:pPr>
        <w:pStyle w:val="20"/>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sz w:val="24"/>
          <w:szCs w:val="24"/>
          <w:lang w:val="zh-CN"/>
        </w:rPr>
      </w:pPr>
      <w:r>
        <w:rPr>
          <w:rFonts w:hint="default" w:ascii="Times New Roman" w:hAnsi="Times New Roman" w:cs="Times New Roman" w:eastAsiaTheme="minorEastAsia"/>
          <w:color w:val="auto"/>
          <w:sz w:val="24"/>
          <w:szCs w:val="24"/>
          <w:lang w:val="zh-CN"/>
        </w:rPr>
        <w:t>（四）固体废物</w:t>
      </w:r>
    </w:p>
    <w:p w14:paraId="18A10A4E">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项目实际产生固废主要为滤渣、废反渗透膜、废活性炭（纯水制备）、离子交换树脂、一般废包装材料、边角料、废活性炭（废气处理）、有害化学品废包装物、含重金属及氰化物的的清洗废液、实验室废液、废机油、废机油桶、废劳保用品、废抹布拖把、废布袋（含除尘灰）、离心渣以及生活垃圾。</w:t>
      </w:r>
    </w:p>
    <w:p w14:paraId="25F3FBE4">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危险固废：设置危险固废暂存间，位于厂区西南角（占地64m</w:t>
      </w:r>
      <w:r>
        <w:rPr>
          <w:rFonts w:hint="default" w:ascii="Times New Roman" w:hAnsi="Times New Roman" w:cs="Times New Roman" w:eastAsiaTheme="minorEastAsia"/>
          <w:color w:val="auto"/>
          <w:kern w:val="0"/>
          <w:sz w:val="24"/>
          <w:szCs w:val="24"/>
          <w:vertAlign w:val="superscript"/>
          <w:lang w:val="en-US" w:eastAsia="zh-CN"/>
        </w:rPr>
        <w:t>2</w:t>
      </w:r>
      <w:r>
        <w:rPr>
          <w:rFonts w:hint="default" w:ascii="Times New Roman" w:hAnsi="Times New Roman" w:cs="Times New Roman" w:eastAsiaTheme="minorEastAsia"/>
          <w:color w:val="auto"/>
          <w:kern w:val="0"/>
          <w:sz w:val="24"/>
          <w:szCs w:val="24"/>
          <w:lang w:val="en-US" w:eastAsia="zh-CN"/>
        </w:rPr>
        <w:t>），废活性炭（废气处理）、有害化学品废包装物、含重金属及氰化物的的清洗废液、实验室废液、废机油、废机油桶、废劳保用品、废抹布拖把、废布袋（含除尘灰）、离心渣分类收集后委托衢州市立建环境科技有限公司进行处置。</w:t>
      </w:r>
    </w:p>
    <w:p w14:paraId="33CE37CD">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一般固废：设置一般固废仓库，位于1#厂房南侧，一般固废定期外售给物资单位。</w:t>
      </w:r>
    </w:p>
    <w:p w14:paraId="7C89F78C">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生活垃圾：委托环卫部门处置。</w:t>
      </w:r>
    </w:p>
    <w:p w14:paraId="1E85F3C8">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（五）其他</w:t>
      </w:r>
    </w:p>
    <w:p w14:paraId="432EB428">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1、在线监测装置</w:t>
      </w:r>
    </w:p>
    <w:p w14:paraId="2474F993">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无在线监测装置。</w:t>
      </w:r>
    </w:p>
    <w:p w14:paraId="68AE4364">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2、环境防护距离</w:t>
      </w:r>
    </w:p>
    <w:p w14:paraId="192F0551">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根据环评及环评批复，无相应大气环境防护距离。</w:t>
      </w:r>
    </w:p>
    <w:p w14:paraId="0D182496">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3、其他</w:t>
      </w:r>
    </w:p>
    <w:p w14:paraId="3DE742FD">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企业已建有环境保护领导小组，负责环境保护管理工作；配备了环保专职人员，专职负责对公司环保设施的运行和维护；公司已制定了各类环保管理制度。</w:t>
      </w:r>
    </w:p>
    <w:p w14:paraId="3C26DB62">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本项目已编制《浙江迪特西科技有限公司年产2400吨快检试剂、7000台物联网水质快检仪器自动化生产线建设项目应急预案》，并于2024年11月12日在衢州市生态环境局智造新城分局完成备案，备案编号为：330802-2024-104-M。</w:t>
      </w:r>
    </w:p>
    <w:p w14:paraId="476F52C5">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本项目于2025年6月17日委托浙江润和安全技术有限公司编制了《浙江迪特西科技有限公司年产2400吨快检试剂、1万吨高效净水剂及7000台物联网水质快检仪器自动化生产线建设项目（一期）安全设施竣工验收评价报告（危化品生产项目）》。</w:t>
      </w:r>
    </w:p>
    <w:p w14:paraId="584BE1D9">
      <w:pPr>
        <w:keepNext w:val="0"/>
        <w:keepLines w:val="0"/>
        <w:pageBreakBefore w:val="0"/>
        <w:widowControl w:val="0"/>
        <w:kinsoku/>
        <w:wordWrap/>
        <w:overflowPunct/>
        <w:topLinePunct w:val="0"/>
        <w:bidi w:val="0"/>
        <w:snapToGrid w:val="0"/>
        <w:spacing w:line="360" w:lineRule="auto"/>
        <w:ind w:right="0" w:firstLine="480" w:firstLineChars="200"/>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本项目已按要求建设有消防水池（540m</w:t>
      </w:r>
      <w:r>
        <w:rPr>
          <w:rFonts w:hint="default" w:ascii="Times New Roman" w:hAnsi="Times New Roman" w:cs="Times New Roman" w:eastAsiaTheme="minorEastAsia"/>
          <w:color w:val="auto"/>
          <w:kern w:val="0"/>
          <w:sz w:val="24"/>
          <w:szCs w:val="24"/>
          <w:vertAlign w:val="superscript"/>
          <w:lang w:val="en-US" w:eastAsia="zh-CN"/>
        </w:rPr>
        <w:t>3</w:t>
      </w:r>
      <w:r>
        <w:rPr>
          <w:rFonts w:hint="default" w:ascii="Times New Roman" w:hAnsi="Times New Roman" w:cs="Times New Roman" w:eastAsiaTheme="minorEastAsia"/>
          <w:color w:val="auto"/>
          <w:kern w:val="0"/>
          <w:sz w:val="24"/>
          <w:szCs w:val="24"/>
          <w:lang w:val="en-US" w:eastAsia="zh-CN"/>
        </w:rPr>
        <w:t>）、事故应急池（780m</w:t>
      </w:r>
      <w:r>
        <w:rPr>
          <w:rFonts w:hint="default" w:ascii="Times New Roman" w:hAnsi="Times New Roman" w:cs="Times New Roman" w:eastAsiaTheme="minorEastAsia"/>
          <w:color w:val="auto"/>
          <w:kern w:val="0"/>
          <w:sz w:val="24"/>
          <w:szCs w:val="24"/>
          <w:vertAlign w:val="superscript"/>
          <w:lang w:val="en-US" w:eastAsia="zh-CN"/>
        </w:rPr>
        <w:t>3</w:t>
      </w:r>
      <w:r>
        <w:rPr>
          <w:rFonts w:hint="default" w:ascii="Times New Roman" w:hAnsi="Times New Roman" w:cs="Times New Roman" w:eastAsiaTheme="minorEastAsia"/>
          <w:color w:val="auto"/>
          <w:kern w:val="0"/>
          <w:sz w:val="24"/>
          <w:szCs w:val="24"/>
          <w:lang w:val="en-US" w:eastAsia="zh-CN"/>
        </w:rPr>
        <w:t>）、初期雨水收集池（410m</w:t>
      </w:r>
      <w:r>
        <w:rPr>
          <w:rFonts w:hint="default" w:ascii="Times New Roman" w:hAnsi="Times New Roman" w:cs="Times New Roman" w:eastAsiaTheme="minorEastAsia"/>
          <w:color w:val="auto"/>
          <w:kern w:val="0"/>
          <w:sz w:val="24"/>
          <w:szCs w:val="24"/>
          <w:vertAlign w:val="superscript"/>
          <w:lang w:val="en-US" w:eastAsia="zh-CN"/>
        </w:rPr>
        <w:t>3</w:t>
      </w:r>
      <w:r>
        <w:rPr>
          <w:rFonts w:hint="default" w:ascii="Times New Roman" w:hAnsi="Times New Roman" w:cs="Times New Roman" w:eastAsiaTheme="minorEastAsia"/>
          <w:color w:val="auto"/>
          <w:kern w:val="0"/>
          <w:sz w:val="24"/>
          <w:szCs w:val="24"/>
          <w:lang w:val="en-US" w:eastAsia="zh-CN"/>
        </w:rPr>
        <w:t>）。</w:t>
      </w:r>
    </w:p>
    <w:p w14:paraId="6661AA78">
      <w:pPr>
        <w:keepNext w:val="0"/>
        <w:keepLines w:val="0"/>
        <w:pageBreakBefore w:val="0"/>
        <w:widowControl w:val="0"/>
        <w:kinsoku/>
        <w:wordWrap/>
        <w:overflowPunct/>
        <w:topLinePunct w:val="0"/>
        <w:bidi w:val="0"/>
        <w:snapToGrid w:val="0"/>
        <w:spacing w:line="360" w:lineRule="auto"/>
        <w:ind w:right="0" w:firstLine="482" w:firstLineChars="200"/>
        <w:textAlignment w:val="auto"/>
        <w:rPr>
          <w:rFonts w:hint="default" w:ascii="Times New Roman" w:hAnsi="Times New Roman" w:cs="Times New Roman" w:eastAsiaTheme="minorEastAsia"/>
          <w:b/>
          <w:color w:val="auto"/>
          <w:sz w:val="24"/>
          <w:szCs w:val="24"/>
        </w:rPr>
      </w:pPr>
    </w:p>
    <w:p w14:paraId="36921E1F">
      <w:pPr>
        <w:keepNext w:val="0"/>
        <w:keepLines w:val="0"/>
        <w:pageBreakBefore w:val="0"/>
        <w:widowControl w:val="0"/>
        <w:kinsoku/>
        <w:wordWrap/>
        <w:overflowPunct/>
        <w:topLinePunct w:val="0"/>
        <w:bidi w:val="0"/>
        <w:snapToGrid w:val="0"/>
        <w:spacing w:line="360" w:lineRule="auto"/>
        <w:ind w:right="0" w:firstLine="482" w:firstLineChars="200"/>
        <w:textAlignment w:val="auto"/>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四、环境保护设施调试效果</w:t>
      </w:r>
    </w:p>
    <w:p w14:paraId="6EF5A391">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浙江高鑫安全检测科技有限公司对该项目进行了环境保护验收监测，监测报告编号为高鑫（验）字</w:t>
      </w:r>
      <w:r>
        <w:rPr>
          <w:rFonts w:hint="default" w:ascii="Times New Roman" w:hAnsi="Times New Roman" w:cs="Times New Roman" w:eastAsiaTheme="minorEastAsia"/>
          <w:color w:val="auto"/>
          <w:kern w:val="0"/>
          <w:sz w:val="24"/>
          <w:szCs w:val="24"/>
          <w:lang w:eastAsia="zh-CN"/>
        </w:rPr>
        <w:t>20250713</w:t>
      </w:r>
      <w:r>
        <w:rPr>
          <w:rFonts w:hint="default" w:ascii="Times New Roman" w:hAnsi="Times New Roman" w:cs="Times New Roman" w:eastAsiaTheme="minorEastAsia"/>
          <w:color w:val="auto"/>
          <w:kern w:val="0"/>
          <w:sz w:val="24"/>
          <w:szCs w:val="24"/>
        </w:rPr>
        <w:t>号。验收监测期间，该项目生产工况正常，符合竣工验收工况负荷要求（验收期间生产工况负荷大于 75%）。各类污染物及噪声排放的监测结果如下：</w:t>
      </w:r>
    </w:p>
    <w:p w14:paraId="0D0EA6D1">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（一）环保设施去除效率</w:t>
      </w:r>
    </w:p>
    <w:p w14:paraId="1AEDAF8C">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lang w:eastAsia="zh-CN"/>
        </w:rPr>
      </w:pPr>
      <w:r>
        <w:rPr>
          <w:rFonts w:hint="default" w:ascii="Times New Roman" w:hAnsi="Times New Roman" w:cs="Times New Roman" w:eastAsiaTheme="minorEastAsia"/>
          <w:color w:val="auto"/>
          <w:kern w:val="0"/>
          <w:sz w:val="24"/>
          <w:szCs w:val="24"/>
        </w:rPr>
        <w:t>1、废</w:t>
      </w:r>
      <w:r>
        <w:rPr>
          <w:rFonts w:hint="default" w:ascii="Times New Roman" w:hAnsi="Times New Roman" w:cs="Times New Roman" w:eastAsiaTheme="minorEastAsia"/>
          <w:color w:val="auto"/>
          <w:kern w:val="0"/>
          <w:sz w:val="24"/>
          <w:szCs w:val="24"/>
          <w:lang w:val="en-US" w:eastAsia="zh-CN"/>
        </w:rPr>
        <w:t>水</w:t>
      </w:r>
    </w:p>
    <w:p w14:paraId="535DD40E">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本项目废水处理设施（DW001）化学需氧量两天的去除率分别为25.3%和21.5%、氨氮两天的去除率分别为27.6%和36.3%、总磷两天的去除率分别为42.9%和68.3%、挥发酚的表面活性剂去除率分别为38.9%和35.3%。</w:t>
      </w:r>
    </w:p>
    <w:p w14:paraId="7892EF1D">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2、废气</w:t>
      </w:r>
    </w:p>
    <w:p w14:paraId="5C7F7464">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kern w:val="22"/>
          <w:sz w:val="24"/>
          <w:szCs w:val="24"/>
          <w:highlight w:val="none"/>
          <w:lang w:val="en-US" w:eastAsia="zh-CN"/>
        </w:rPr>
        <w:t>本项目2#排气管废气处理设施（DA002）VOC</w:t>
      </w:r>
      <w:r>
        <w:rPr>
          <w:rFonts w:hint="default" w:ascii="Times New Roman" w:hAnsi="Times New Roman" w:cs="Times New Roman" w:eastAsiaTheme="minorEastAsia"/>
          <w:kern w:val="22"/>
          <w:sz w:val="24"/>
          <w:szCs w:val="24"/>
          <w:highlight w:val="none"/>
          <w:vertAlign w:val="subscript"/>
          <w:lang w:val="en-US" w:eastAsia="zh-CN"/>
        </w:rPr>
        <w:t>S</w:t>
      </w:r>
      <w:r>
        <w:rPr>
          <w:rFonts w:hint="default" w:ascii="Times New Roman" w:hAnsi="Times New Roman" w:cs="Times New Roman" w:eastAsiaTheme="minorEastAsia"/>
          <w:kern w:val="22"/>
          <w:sz w:val="24"/>
          <w:szCs w:val="24"/>
          <w:highlight w:val="none"/>
          <w:lang w:val="en-US" w:eastAsia="zh-CN"/>
        </w:rPr>
        <w:t>两天的去除率分别为35.1%和36.2%</w:t>
      </w:r>
      <w:r>
        <w:rPr>
          <w:rFonts w:hint="default" w:ascii="Times New Roman" w:hAnsi="Times New Roman" w:cs="Times New Roman" w:eastAsiaTheme="minorEastAsia"/>
          <w:color w:val="auto"/>
          <w:kern w:val="0"/>
          <w:sz w:val="24"/>
          <w:szCs w:val="24"/>
        </w:rPr>
        <w:t>。</w:t>
      </w:r>
    </w:p>
    <w:p w14:paraId="51C71F6F">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lang w:eastAsia="zh-CN"/>
        </w:rPr>
        <w:t>（</w:t>
      </w:r>
      <w:r>
        <w:rPr>
          <w:rFonts w:hint="default" w:ascii="Times New Roman" w:hAnsi="Times New Roman" w:cs="Times New Roman" w:eastAsiaTheme="minorEastAsia"/>
          <w:color w:val="auto"/>
          <w:kern w:val="0"/>
          <w:sz w:val="24"/>
          <w:szCs w:val="24"/>
          <w:lang w:val="en-US" w:eastAsia="zh-CN"/>
        </w:rPr>
        <w:t>二</w:t>
      </w:r>
      <w:r>
        <w:rPr>
          <w:rFonts w:hint="default" w:ascii="Times New Roman" w:hAnsi="Times New Roman" w:cs="Times New Roman" w:eastAsiaTheme="minorEastAsia"/>
          <w:color w:val="auto"/>
          <w:kern w:val="0"/>
          <w:sz w:val="24"/>
          <w:szCs w:val="24"/>
          <w:lang w:eastAsia="zh-CN"/>
        </w:rPr>
        <w:t>）</w:t>
      </w:r>
      <w:r>
        <w:rPr>
          <w:rFonts w:hint="default" w:ascii="Times New Roman" w:hAnsi="Times New Roman" w:cs="Times New Roman" w:eastAsiaTheme="minorEastAsia"/>
          <w:color w:val="auto"/>
          <w:kern w:val="0"/>
          <w:sz w:val="24"/>
          <w:szCs w:val="24"/>
        </w:rPr>
        <w:t>污染物排放情况</w:t>
      </w:r>
    </w:p>
    <w:p w14:paraId="27686886">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1、废水</w:t>
      </w:r>
    </w:p>
    <w:p w14:paraId="503CC759">
      <w:pPr>
        <w:keepNext w:val="0"/>
        <w:keepLines w:val="0"/>
        <w:pageBreakBefore w:val="0"/>
        <w:kinsoku/>
        <w:wordWrap/>
        <w:overflowPunct/>
        <w:topLinePunct w:val="0"/>
        <w:bidi w:val="0"/>
        <w:spacing w:line="360" w:lineRule="auto"/>
        <w:ind w:firstLine="480" w:firstLineChars="200"/>
        <w:textAlignment w:val="auto"/>
        <w:outlineLvl w:val="9"/>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sz w:val="24"/>
          <w:szCs w:val="24"/>
          <w:highlight w:val="none"/>
        </w:rPr>
        <w:t>验收监测期间，</w:t>
      </w:r>
      <w:r>
        <w:rPr>
          <w:rFonts w:hint="default" w:ascii="Times New Roman" w:hAnsi="Times New Roman" w:cs="Times New Roman" w:eastAsiaTheme="minorEastAsia"/>
          <w:sz w:val="24"/>
          <w:szCs w:val="24"/>
          <w:highlight w:val="none"/>
          <w:lang w:val="en-US" w:eastAsia="zh-CN"/>
        </w:rPr>
        <w:t>废水处理设施出口（DW001-2）的废水pH范围为6.5-</w:t>
      </w:r>
      <w:r>
        <w:rPr>
          <w:rFonts w:hint="eastAsia" w:ascii="Times New Roman" w:hAnsi="Times New Roman" w:cs="Times New Roman"/>
          <w:sz w:val="24"/>
          <w:szCs w:val="24"/>
          <w:highlight w:val="none"/>
          <w:lang w:val="en-US" w:eastAsia="zh-CN"/>
        </w:rPr>
        <w:t>8</w:t>
      </w:r>
      <w:r>
        <w:rPr>
          <w:rFonts w:hint="default" w:ascii="Times New Roman" w:hAnsi="Times New Roman" w:cs="Times New Roman" w:eastAsiaTheme="minorEastAsia"/>
          <w:sz w:val="24"/>
          <w:szCs w:val="24"/>
          <w:highlight w:val="none"/>
          <w:lang w:val="en-US" w:eastAsia="zh-CN"/>
        </w:rPr>
        <w:t>.0，</w:t>
      </w:r>
      <w:r>
        <w:rPr>
          <w:rFonts w:hint="default" w:ascii="Times New Roman" w:hAnsi="Times New Roman" w:cs="Times New Roman" w:eastAsiaTheme="minorEastAsia"/>
          <w:color w:val="auto"/>
          <w:sz w:val="24"/>
          <w:szCs w:val="24"/>
          <w:highlight w:val="none"/>
          <w:lang w:val="en-US" w:eastAsia="zh-CN"/>
        </w:rPr>
        <w:t>其他污染物最大日均浓度分别为：</w:t>
      </w:r>
      <w:r>
        <w:rPr>
          <w:rFonts w:hint="default" w:ascii="Times New Roman" w:hAnsi="Times New Roman" w:cs="Times New Roman" w:eastAsiaTheme="minorEastAsia"/>
          <w:color w:val="auto"/>
          <w:sz w:val="24"/>
          <w:szCs w:val="24"/>
          <w:highlight w:val="none"/>
        </w:rPr>
        <w:t>悬浮物</w:t>
      </w:r>
      <w:r>
        <w:rPr>
          <w:rFonts w:hint="default" w:ascii="Times New Roman" w:hAnsi="Times New Roman" w:cs="Times New Roman" w:eastAsiaTheme="minorEastAsia"/>
          <w:color w:val="auto"/>
          <w:sz w:val="24"/>
          <w:szCs w:val="24"/>
          <w:highlight w:val="none"/>
          <w:lang w:val="en-US" w:eastAsia="zh-CN"/>
        </w:rPr>
        <w:t>3</w:t>
      </w:r>
      <w:r>
        <w:rPr>
          <w:rFonts w:hint="eastAsia" w:ascii="Times New Roman" w:hAnsi="Times New Roman" w:cs="Times New Roman"/>
          <w:color w:val="auto"/>
          <w:sz w:val="24"/>
          <w:szCs w:val="24"/>
          <w:highlight w:val="none"/>
          <w:lang w:val="en-US" w:eastAsia="zh-CN"/>
        </w:rPr>
        <w:t>9</w:t>
      </w:r>
      <w:r>
        <w:rPr>
          <w:rFonts w:hint="default" w:ascii="Times New Roman" w:hAnsi="Times New Roman" w:cs="Times New Roman" w:eastAsiaTheme="minorEastAsia"/>
          <w:color w:val="auto"/>
          <w:sz w:val="24"/>
          <w:szCs w:val="24"/>
          <w:highlight w:val="none"/>
        </w:rPr>
        <w:t>mg/L、化学需氧量</w:t>
      </w:r>
      <w:r>
        <w:rPr>
          <w:rFonts w:hint="default" w:ascii="Times New Roman" w:hAnsi="Times New Roman" w:cs="Times New Roman" w:eastAsiaTheme="minorEastAsia"/>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83</w:t>
      </w:r>
      <w:r>
        <w:rPr>
          <w:rFonts w:hint="default" w:ascii="Times New Roman" w:hAnsi="Times New Roman" w:cs="Times New Roman" w:eastAsiaTheme="minorEastAsia"/>
          <w:color w:val="auto"/>
          <w:sz w:val="24"/>
          <w:szCs w:val="24"/>
          <w:highlight w:val="none"/>
        </w:rPr>
        <w:t>mg/L</w:t>
      </w:r>
      <w:r>
        <w:rPr>
          <w:rFonts w:hint="default" w:ascii="Times New Roman" w:hAnsi="Times New Roman" w:cs="Times New Roman" w:eastAsiaTheme="minorEastAsia"/>
          <w:color w:val="auto"/>
          <w:sz w:val="24"/>
          <w:szCs w:val="24"/>
          <w:highlight w:val="none"/>
          <w:lang w:val="en-US" w:eastAsia="zh-CN"/>
        </w:rPr>
        <w:t>、石油类0.</w:t>
      </w:r>
      <w:r>
        <w:rPr>
          <w:rFonts w:hint="eastAsia" w:ascii="Times New Roman" w:hAnsi="Times New Roman" w:cs="Times New Roman"/>
          <w:color w:val="auto"/>
          <w:sz w:val="24"/>
          <w:szCs w:val="24"/>
          <w:highlight w:val="none"/>
          <w:lang w:val="en-US" w:eastAsia="zh-CN"/>
        </w:rPr>
        <w:t>32</w:t>
      </w:r>
      <w:r>
        <w:rPr>
          <w:rFonts w:hint="default" w:ascii="Times New Roman" w:hAnsi="Times New Roman" w:cs="Times New Roman" w:eastAsiaTheme="minorEastAsia"/>
          <w:color w:val="auto"/>
          <w:sz w:val="24"/>
          <w:szCs w:val="24"/>
          <w:highlight w:val="none"/>
          <w:lang w:val="en-US" w:eastAsia="zh-CN"/>
        </w:rPr>
        <w:t>mg/L、动植物油类0.2</w:t>
      </w:r>
      <w:r>
        <w:rPr>
          <w:rFonts w:hint="eastAsia" w:ascii="Times New Roman" w:hAnsi="Times New Roman" w:cs="Times New Roman"/>
          <w:color w:val="auto"/>
          <w:sz w:val="24"/>
          <w:szCs w:val="24"/>
          <w:highlight w:val="none"/>
          <w:lang w:val="en-US" w:eastAsia="zh-CN"/>
        </w:rPr>
        <w:t>8</w:t>
      </w:r>
      <w:r>
        <w:rPr>
          <w:rFonts w:hint="default" w:ascii="Times New Roman" w:hAnsi="Times New Roman" w:cs="Times New Roman" w:eastAsiaTheme="minorEastAsia"/>
          <w:color w:val="auto"/>
          <w:sz w:val="24"/>
          <w:szCs w:val="24"/>
          <w:highlight w:val="none"/>
          <w:lang w:val="en-US" w:eastAsia="zh-CN"/>
        </w:rPr>
        <w:t>mg/L、</w:t>
      </w:r>
      <w:r>
        <w:rPr>
          <w:rFonts w:hint="default" w:ascii="Times New Roman" w:hAnsi="Times New Roman" w:cs="Times New Roman" w:eastAsiaTheme="minorEastAsia"/>
          <w:color w:val="auto"/>
          <w:sz w:val="24"/>
          <w:szCs w:val="24"/>
          <w:highlight w:val="none"/>
        </w:rPr>
        <w:t>氨氮</w:t>
      </w:r>
      <w:r>
        <w:rPr>
          <w:rFonts w:hint="default" w:ascii="Times New Roman" w:hAnsi="Times New Roman" w:cs="Times New Roman" w:eastAsiaTheme="minorEastAsia"/>
          <w:color w:val="auto"/>
          <w:sz w:val="24"/>
          <w:szCs w:val="24"/>
          <w:highlight w:val="none"/>
          <w:lang w:val="en-US" w:eastAsia="zh-CN"/>
        </w:rPr>
        <w:t>2.</w:t>
      </w:r>
      <w:r>
        <w:rPr>
          <w:rFonts w:hint="eastAsia" w:ascii="Times New Roman" w:hAnsi="Times New Roman" w:cs="Times New Roman"/>
          <w:color w:val="auto"/>
          <w:sz w:val="24"/>
          <w:szCs w:val="24"/>
          <w:highlight w:val="none"/>
          <w:lang w:val="en-US" w:eastAsia="zh-CN"/>
        </w:rPr>
        <w:t>7</w:t>
      </w:r>
      <w:r>
        <w:rPr>
          <w:rFonts w:hint="default" w:ascii="Times New Roman" w:hAnsi="Times New Roman" w:cs="Times New Roman" w:eastAsiaTheme="minorEastAsia"/>
          <w:color w:val="auto"/>
          <w:sz w:val="24"/>
          <w:szCs w:val="24"/>
          <w:highlight w:val="none"/>
          <w:lang w:val="en-US" w:eastAsia="zh-CN"/>
        </w:rPr>
        <w:t>8</w:t>
      </w:r>
      <w:r>
        <w:rPr>
          <w:rFonts w:hint="default" w:ascii="Times New Roman" w:hAnsi="Times New Roman" w:cs="Times New Roman" w:eastAsiaTheme="minorEastAsia"/>
          <w:color w:val="auto"/>
          <w:sz w:val="24"/>
          <w:szCs w:val="24"/>
          <w:highlight w:val="none"/>
        </w:rPr>
        <w:t>mg/L、</w:t>
      </w:r>
      <w:r>
        <w:rPr>
          <w:rFonts w:hint="default" w:ascii="Times New Roman" w:hAnsi="Times New Roman" w:cs="Times New Roman" w:eastAsiaTheme="minorEastAsia"/>
          <w:color w:val="auto"/>
          <w:sz w:val="24"/>
          <w:szCs w:val="24"/>
          <w:highlight w:val="none"/>
          <w:lang w:val="en-US" w:eastAsia="zh-CN"/>
        </w:rPr>
        <w:t>总磷0.</w:t>
      </w:r>
      <w:r>
        <w:rPr>
          <w:rFonts w:hint="eastAsia" w:ascii="Times New Roman" w:hAnsi="Times New Roman" w:cs="Times New Roman"/>
          <w:color w:val="auto"/>
          <w:sz w:val="24"/>
          <w:szCs w:val="24"/>
          <w:highlight w:val="none"/>
          <w:lang w:val="en-US" w:eastAsia="zh-CN"/>
        </w:rPr>
        <w:t>41</w:t>
      </w:r>
      <w:r>
        <w:rPr>
          <w:rFonts w:hint="default" w:ascii="Times New Roman" w:hAnsi="Times New Roman" w:cs="Times New Roman" w:eastAsiaTheme="minorEastAsia"/>
          <w:color w:val="auto"/>
          <w:sz w:val="24"/>
          <w:szCs w:val="24"/>
          <w:highlight w:val="none"/>
          <w:lang w:val="en-US" w:eastAsia="zh-CN"/>
        </w:rPr>
        <w:t>mg</w:t>
      </w:r>
      <w:r>
        <w:rPr>
          <w:rFonts w:hint="default" w:ascii="Times New Roman" w:hAnsi="Times New Roman" w:cs="Times New Roman" w:eastAsiaTheme="minorEastAsia"/>
          <w:color w:val="auto"/>
          <w:sz w:val="24"/>
          <w:szCs w:val="24"/>
          <w:highlight w:val="none"/>
        </w:rPr>
        <w:t>/L</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挥发酚0.1</w:t>
      </w:r>
      <w:r>
        <w:rPr>
          <w:rFonts w:hint="eastAsia" w:ascii="Times New Roman" w:hAnsi="Times New Roman" w:cs="Times New Roman"/>
          <w:color w:val="auto"/>
          <w:sz w:val="24"/>
          <w:szCs w:val="24"/>
          <w:highlight w:val="none"/>
          <w:lang w:val="en-US" w:eastAsia="zh-CN"/>
        </w:rPr>
        <w:t>3</w:t>
      </w:r>
      <w:r>
        <w:rPr>
          <w:rFonts w:hint="default" w:ascii="Times New Roman" w:hAnsi="Times New Roman" w:cs="Times New Roman" w:eastAsiaTheme="minorEastAsia"/>
          <w:color w:val="auto"/>
          <w:sz w:val="24"/>
          <w:szCs w:val="24"/>
          <w:highlight w:val="none"/>
          <w:lang w:val="en-US" w:eastAsia="zh-CN"/>
        </w:rPr>
        <w:t>mg/L、可吸附有机卤素（AOX）0.1</w:t>
      </w:r>
      <w:r>
        <w:rPr>
          <w:rFonts w:hint="eastAsia" w:ascii="Times New Roman" w:hAnsi="Times New Roman" w:cs="Times New Roman"/>
          <w:color w:val="auto"/>
          <w:sz w:val="24"/>
          <w:szCs w:val="24"/>
          <w:highlight w:val="none"/>
          <w:lang w:val="en-US" w:eastAsia="zh-CN"/>
        </w:rPr>
        <w:t>73</w:t>
      </w:r>
      <w:r>
        <w:rPr>
          <w:rFonts w:hint="default" w:ascii="Times New Roman" w:hAnsi="Times New Roman" w:cs="Times New Roman" w:eastAsiaTheme="minorEastAsia"/>
          <w:color w:val="auto"/>
          <w:sz w:val="24"/>
          <w:szCs w:val="24"/>
          <w:highlight w:val="none"/>
          <w:lang w:val="en-US" w:eastAsia="zh-CN"/>
        </w:rPr>
        <w:t>mg/L；其中</w:t>
      </w:r>
      <w:r>
        <w:rPr>
          <w:rFonts w:hint="default" w:ascii="Times New Roman" w:hAnsi="Times New Roman" w:cs="Times New Roman" w:eastAsiaTheme="minorEastAsia"/>
          <w:color w:val="auto"/>
          <w:sz w:val="24"/>
          <w:szCs w:val="24"/>
          <w:highlight w:val="none"/>
        </w:rPr>
        <w:t>pH、悬浮物、</w:t>
      </w:r>
      <w:r>
        <w:rPr>
          <w:rFonts w:hint="default" w:ascii="Times New Roman" w:hAnsi="Times New Roman" w:cs="Times New Roman" w:eastAsiaTheme="minorEastAsia"/>
          <w:color w:val="auto"/>
          <w:sz w:val="24"/>
          <w:szCs w:val="24"/>
          <w:highlight w:val="none"/>
          <w:lang w:val="en-US" w:eastAsia="zh-CN"/>
        </w:rPr>
        <w:t>化学需氧量、动植物油类、石油类、挥发酚</w:t>
      </w:r>
      <w:r>
        <w:rPr>
          <w:rFonts w:hint="default" w:ascii="Times New Roman" w:hAnsi="Times New Roman" w:cs="Times New Roman" w:eastAsiaTheme="minorEastAsia"/>
          <w:color w:val="auto"/>
          <w:sz w:val="24"/>
          <w:szCs w:val="24"/>
          <w:highlight w:val="none"/>
        </w:rPr>
        <w:t>符合《污水综合排放标准》（GB 8</w:t>
      </w:r>
      <w:r>
        <w:rPr>
          <w:rFonts w:hint="default" w:ascii="Times New Roman" w:hAnsi="Times New Roman" w:cs="Times New Roman" w:eastAsiaTheme="minorEastAsia"/>
          <w:color w:val="auto"/>
          <w:sz w:val="24"/>
          <w:szCs w:val="24"/>
          <w:highlight w:val="none"/>
          <w:lang w:val="en-US" w:eastAsia="zh-CN"/>
        </w:rPr>
        <w:t>978-1996）表4 三级标准；氨氮、总磷符合《工业企业废水氮、磷污染物间接排放限值》（DB33/ 887-2013）表1中其他企业的排放限值；可吸附有机卤素（AOX）</w:t>
      </w:r>
      <w:r>
        <w:rPr>
          <w:rFonts w:hint="default" w:ascii="Times New Roman" w:hAnsi="Times New Roman" w:cs="Times New Roman" w:eastAsiaTheme="minorEastAsia"/>
          <w:color w:val="auto"/>
          <w:sz w:val="24"/>
          <w:szCs w:val="24"/>
          <w:highlight w:val="none"/>
        </w:rPr>
        <w:t>符合《污水综合排放标准》（GB 8</w:t>
      </w:r>
      <w:r>
        <w:rPr>
          <w:rFonts w:hint="default" w:ascii="Times New Roman" w:hAnsi="Times New Roman" w:cs="Times New Roman" w:eastAsiaTheme="minorEastAsia"/>
          <w:color w:val="auto"/>
          <w:sz w:val="24"/>
          <w:szCs w:val="24"/>
          <w:highlight w:val="none"/>
          <w:lang w:val="en-US" w:eastAsia="zh-CN"/>
        </w:rPr>
        <w:t>978-1996）表4一级标准。</w:t>
      </w:r>
    </w:p>
    <w:p w14:paraId="566F3A29">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sz w:val="24"/>
          <w:szCs w:val="24"/>
          <w:highlight w:val="none"/>
          <w:lang w:val="en-US" w:eastAsia="zh-CN"/>
        </w:rPr>
        <w:t>验收监测期间，生活污水排放口（DW002-2）的废水pH范围为7.4-7.8，其他污染物最大日均浓度分别为：</w:t>
      </w:r>
      <w:r>
        <w:rPr>
          <w:rFonts w:hint="default" w:ascii="Times New Roman" w:hAnsi="Times New Roman" w:cs="Times New Roman" w:eastAsiaTheme="minorEastAsia"/>
          <w:color w:val="auto"/>
          <w:sz w:val="24"/>
          <w:szCs w:val="24"/>
          <w:highlight w:val="none"/>
        </w:rPr>
        <w:t>悬浮物</w:t>
      </w:r>
      <w:r>
        <w:rPr>
          <w:rFonts w:hint="default" w:ascii="Times New Roman" w:hAnsi="Times New Roman" w:cs="Times New Roman" w:eastAsiaTheme="minorEastAsia"/>
          <w:color w:val="auto"/>
          <w:sz w:val="24"/>
          <w:szCs w:val="24"/>
          <w:highlight w:val="none"/>
          <w:lang w:val="en-US" w:eastAsia="zh-CN"/>
        </w:rPr>
        <w:t>3</w:t>
      </w:r>
      <w:r>
        <w:rPr>
          <w:rFonts w:hint="eastAsia" w:ascii="Times New Roman" w:hAnsi="Times New Roman" w:cs="Times New Roman"/>
          <w:color w:val="auto"/>
          <w:sz w:val="24"/>
          <w:szCs w:val="24"/>
          <w:highlight w:val="none"/>
          <w:lang w:val="en-US" w:eastAsia="zh-CN"/>
        </w:rPr>
        <w:t>9</w:t>
      </w:r>
      <w:r>
        <w:rPr>
          <w:rFonts w:hint="default" w:ascii="Times New Roman" w:hAnsi="Times New Roman" w:cs="Times New Roman" w:eastAsiaTheme="minorEastAsia"/>
          <w:color w:val="auto"/>
          <w:sz w:val="24"/>
          <w:szCs w:val="24"/>
          <w:highlight w:val="none"/>
        </w:rPr>
        <w:t>mg/L、化学需氧量</w:t>
      </w:r>
      <w:r>
        <w:rPr>
          <w:rFonts w:hint="default" w:ascii="Times New Roman" w:hAnsi="Times New Roman" w:cs="Times New Roman" w:eastAsiaTheme="minorEastAsia"/>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87</w:t>
      </w:r>
      <w:r>
        <w:rPr>
          <w:rFonts w:hint="default" w:ascii="Times New Roman" w:hAnsi="Times New Roman" w:cs="Times New Roman" w:eastAsiaTheme="minorEastAsia"/>
          <w:color w:val="auto"/>
          <w:sz w:val="24"/>
          <w:szCs w:val="24"/>
          <w:highlight w:val="none"/>
        </w:rPr>
        <w:t>mg/L</w:t>
      </w:r>
      <w:r>
        <w:rPr>
          <w:rFonts w:hint="default" w:ascii="Times New Roman" w:hAnsi="Times New Roman" w:cs="Times New Roman" w:eastAsiaTheme="minorEastAsia"/>
          <w:color w:val="auto"/>
          <w:sz w:val="24"/>
          <w:szCs w:val="24"/>
          <w:highlight w:val="none"/>
          <w:lang w:val="en-US" w:eastAsia="zh-CN"/>
        </w:rPr>
        <w:t>、石油类0.</w:t>
      </w:r>
      <w:r>
        <w:rPr>
          <w:rFonts w:hint="eastAsia" w:ascii="Times New Roman" w:hAnsi="Times New Roman" w:cs="Times New Roman"/>
          <w:color w:val="auto"/>
          <w:sz w:val="24"/>
          <w:szCs w:val="24"/>
          <w:highlight w:val="none"/>
          <w:lang w:val="en-US" w:eastAsia="zh-CN"/>
        </w:rPr>
        <w:t>48</w:t>
      </w:r>
      <w:r>
        <w:rPr>
          <w:rFonts w:hint="default" w:ascii="Times New Roman" w:hAnsi="Times New Roman" w:cs="Times New Roman" w:eastAsiaTheme="minorEastAsia"/>
          <w:color w:val="auto"/>
          <w:sz w:val="24"/>
          <w:szCs w:val="24"/>
          <w:highlight w:val="none"/>
          <w:lang w:val="en-US" w:eastAsia="zh-CN"/>
        </w:rPr>
        <w:t>mg/L、动植物油类</w:t>
      </w:r>
      <w:r>
        <w:rPr>
          <w:rFonts w:hint="eastAsia" w:ascii="Times New Roman" w:hAnsi="Times New Roman" w:cs="Times New Roman"/>
          <w:color w:val="auto"/>
          <w:sz w:val="24"/>
          <w:szCs w:val="24"/>
          <w:highlight w:val="none"/>
          <w:lang w:val="en-US" w:eastAsia="zh-CN"/>
        </w:rPr>
        <w:t>2.57</w:t>
      </w:r>
      <w:r>
        <w:rPr>
          <w:rFonts w:hint="default" w:ascii="Times New Roman" w:hAnsi="Times New Roman" w:cs="Times New Roman" w:eastAsiaTheme="minorEastAsia"/>
          <w:color w:val="auto"/>
          <w:sz w:val="24"/>
          <w:szCs w:val="24"/>
          <w:highlight w:val="none"/>
          <w:lang w:val="en-US" w:eastAsia="zh-CN"/>
        </w:rPr>
        <w:t>mg/L、</w:t>
      </w:r>
      <w:r>
        <w:rPr>
          <w:rFonts w:hint="default" w:ascii="Times New Roman" w:hAnsi="Times New Roman" w:cs="Times New Roman" w:eastAsiaTheme="minorEastAsia"/>
          <w:color w:val="auto"/>
          <w:sz w:val="24"/>
          <w:szCs w:val="24"/>
          <w:highlight w:val="none"/>
        </w:rPr>
        <w:t>氨氮</w:t>
      </w:r>
      <w:r>
        <w:rPr>
          <w:rFonts w:hint="default" w:ascii="Times New Roman" w:hAnsi="Times New Roman" w:cs="Times New Roman" w:eastAsiaTheme="minorEastAsia"/>
          <w:color w:val="auto"/>
          <w:sz w:val="24"/>
          <w:szCs w:val="24"/>
          <w:highlight w:val="none"/>
          <w:lang w:val="en-US" w:eastAsia="zh-CN"/>
        </w:rPr>
        <w:t>2</w:t>
      </w:r>
      <w:r>
        <w:rPr>
          <w:rFonts w:hint="eastAsia" w:ascii="Times New Roman" w:hAnsi="Times New Roman" w:cs="Times New Roman"/>
          <w:color w:val="auto"/>
          <w:sz w:val="24"/>
          <w:szCs w:val="24"/>
          <w:highlight w:val="none"/>
          <w:lang w:val="en-US" w:eastAsia="zh-CN"/>
        </w:rPr>
        <w:t>7.4</w:t>
      </w:r>
      <w:r>
        <w:rPr>
          <w:rFonts w:hint="default" w:ascii="Times New Roman" w:hAnsi="Times New Roman" w:cs="Times New Roman" w:eastAsiaTheme="minorEastAsia"/>
          <w:color w:val="auto"/>
          <w:sz w:val="24"/>
          <w:szCs w:val="24"/>
          <w:highlight w:val="none"/>
        </w:rPr>
        <w:t>mg/L、</w:t>
      </w:r>
      <w:r>
        <w:rPr>
          <w:rFonts w:hint="default" w:ascii="Times New Roman" w:hAnsi="Times New Roman" w:cs="Times New Roman" w:eastAsiaTheme="minorEastAsia"/>
          <w:color w:val="auto"/>
          <w:sz w:val="24"/>
          <w:szCs w:val="24"/>
          <w:highlight w:val="none"/>
          <w:lang w:val="en-US" w:eastAsia="zh-CN"/>
        </w:rPr>
        <w:t>总磷</w:t>
      </w:r>
      <w:r>
        <w:rPr>
          <w:rFonts w:hint="eastAsia" w:ascii="Times New Roman" w:hAnsi="Times New Roman" w:cs="Times New Roman"/>
          <w:color w:val="auto"/>
          <w:sz w:val="24"/>
          <w:szCs w:val="24"/>
          <w:highlight w:val="none"/>
          <w:lang w:val="en-US" w:eastAsia="zh-CN"/>
        </w:rPr>
        <w:t>6.20</w:t>
      </w:r>
      <w:r>
        <w:rPr>
          <w:rFonts w:hint="default" w:ascii="Times New Roman" w:hAnsi="Times New Roman" w:cs="Times New Roman" w:eastAsiaTheme="minorEastAsia"/>
          <w:color w:val="auto"/>
          <w:sz w:val="24"/>
          <w:szCs w:val="24"/>
          <w:highlight w:val="none"/>
          <w:lang w:val="en-US" w:eastAsia="zh-CN"/>
        </w:rPr>
        <w:t>mg</w:t>
      </w:r>
      <w:r>
        <w:rPr>
          <w:rFonts w:hint="default" w:ascii="Times New Roman" w:hAnsi="Times New Roman" w:cs="Times New Roman" w:eastAsiaTheme="minorEastAsia"/>
          <w:color w:val="auto"/>
          <w:sz w:val="24"/>
          <w:szCs w:val="24"/>
          <w:highlight w:val="none"/>
        </w:rPr>
        <w:t>/L</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挥发酚0.5</w:t>
      </w:r>
      <w:r>
        <w:rPr>
          <w:rFonts w:hint="eastAsia" w:ascii="Times New Roman" w:hAnsi="Times New Roman" w:cs="Times New Roman"/>
          <w:color w:val="auto"/>
          <w:sz w:val="24"/>
          <w:szCs w:val="24"/>
          <w:highlight w:val="none"/>
          <w:lang w:val="en-US" w:eastAsia="zh-CN"/>
        </w:rPr>
        <w:t>5</w:t>
      </w:r>
      <w:r>
        <w:rPr>
          <w:rFonts w:hint="default" w:ascii="Times New Roman" w:hAnsi="Times New Roman" w:cs="Times New Roman" w:eastAsiaTheme="minorEastAsia"/>
          <w:color w:val="auto"/>
          <w:sz w:val="24"/>
          <w:szCs w:val="24"/>
          <w:highlight w:val="none"/>
          <w:lang w:val="en-US" w:eastAsia="zh-CN"/>
        </w:rPr>
        <w:t>mg/L、可吸附有机卤素（AOX）0.</w:t>
      </w:r>
      <w:r>
        <w:rPr>
          <w:rFonts w:hint="eastAsia" w:ascii="Times New Roman" w:hAnsi="Times New Roman" w:cs="Times New Roman"/>
          <w:color w:val="auto"/>
          <w:sz w:val="24"/>
          <w:szCs w:val="24"/>
          <w:highlight w:val="none"/>
          <w:lang w:val="en-US" w:eastAsia="zh-CN"/>
        </w:rPr>
        <w:t>418</w:t>
      </w:r>
      <w:r>
        <w:rPr>
          <w:rFonts w:hint="default" w:ascii="Times New Roman" w:hAnsi="Times New Roman" w:cs="Times New Roman" w:eastAsiaTheme="minorEastAsia"/>
          <w:color w:val="auto"/>
          <w:sz w:val="24"/>
          <w:szCs w:val="24"/>
          <w:highlight w:val="none"/>
          <w:lang w:val="en-US" w:eastAsia="zh-CN"/>
        </w:rPr>
        <w:t>mg/L；其中</w:t>
      </w:r>
      <w:r>
        <w:rPr>
          <w:rFonts w:hint="default" w:ascii="Times New Roman" w:hAnsi="Times New Roman" w:cs="Times New Roman" w:eastAsiaTheme="minorEastAsia"/>
          <w:color w:val="auto"/>
          <w:sz w:val="24"/>
          <w:szCs w:val="24"/>
          <w:highlight w:val="none"/>
        </w:rPr>
        <w:t>pH、悬浮物、</w:t>
      </w:r>
      <w:r>
        <w:rPr>
          <w:rFonts w:hint="default" w:ascii="Times New Roman" w:hAnsi="Times New Roman" w:cs="Times New Roman" w:eastAsiaTheme="minorEastAsia"/>
          <w:color w:val="auto"/>
          <w:sz w:val="24"/>
          <w:szCs w:val="24"/>
          <w:highlight w:val="none"/>
          <w:lang w:val="en-US" w:eastAsia="zh-CN"/>
        </w:rPr>
        <w:t>化学需氧量、动植物油类、石油类、挥发酚</w:t>
      </w:r>
      <w:r>
        <w:rPr>
          <w:rFonts w:hint="default" w:ascii="Times New Roman" w:hAnsi="Times New Roman" w:cs="Times New Roman" w:eastAsiaTheme="minorEastAsia"/>
          <w:color w:val="auto"/>
          <w:sz w:val="24"/>
          <w:szCs w:val="24"/>
          <w:highlight w:val="none"/>
        </w:rPr>
        <w:t>符合《污水综合排放标准》（GB 8</w:t>
      </w:r>
      <w:r>
        <w:rPr>
          <w:rFonts w:hint="default" w:ascii="Times New Roman" w:hAnsi="Times New Roman" w:cs="Times New Roman" w:eastAsiaTheme="minorEastAsia"/>
          <w:color w:val="auto"/>
          <w:sz w:val="24"/>
          <w:szCs w:val="24"/>
          <w:highlight w:val="none"/>
          <w:lang w:val="en-US" w:eastAsia="zh-CN"/>
        </w:rPr>
        <w:t>978-1996）表4 三级标准；氨氮、总磷符合《工业企业废水氮、磷污染物间接排放限值》（DB33/ 887-2013）表 1 中其他企业的排放限值；可吸附有机卤素（AOX）</w:t>
      </w:r>
      <w:r>
        <w:rPr>
          <w:rFonts w:hint="default" w:ascii="Times New Roman" w:hAnsi="Times New Roman" w:cs="Times New Roman" w:eastAsiaTheme="minorEastAsia"/>
          <w:color w:val="auto"/>
          <w:sz w:val="24"/>
          <w:szCs w:val="24"/>
          <w:highlight w:val="none"/>
        </w:rPr>
        <w:t>符合《污水综合排放标准》（GB 8</w:t>
      </w:r>
      <w:r>
        <w:rPr>
          <w:rFonts w:hint="default" w:ascii="Times New Roman" w:hAnsi="Times New Roman" w:cs="Times New Roman" w:eastAsiaTheme="minorEastAsia"/>
          <w:color w:val="auto"/>
          <w:sz w:val="24"/>
          <w:szCs w:val="24"/>
          <w:highlight w:val="none"/>
          <w:lang w:val="en-US" w:eastAsia="zh-CN"/>
        </w:rPr>
        <w:t>978-1996）表4 一级标准</w:t>
      </w:r>
      <w:r>
        <w:rPr>
          <w:rFonts w:hint="default" w:ascii="Times New Roman" w:hAnsi="Times New Roman" w:cs="Times New Roman" w:eastAsiaTheme="minorEastAsia"/>
          <w:color w:val="auto"/>
          <w:kern w:val="0"/>
          <w:sz w:val="24"/>
          <w:szCs w:val="24"/>
        </w:rPr>
        <w:t>。</w:t>
      </w:r>
    </w:p>
    <w:p w14:paraId="728BB02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2、废气</w:t>
      </w:r>
      <w:r>
        <w:rPr>
          <w:rFonts w:hint="default" w:ascii="Times New Roman" w:hAnsi="Times New Roman" w:cs="Times New Roman" w:eastAsiaTheme="minorEastAsia"/>
          <w:color w:val="auto"/>
          <w:kern w:val="0"/>
          <w:sz w:val="24"/>
          <w:szCs w:val="24"/>
        </w:rPr>
        <w:tab/>
      </w:r>
    </w:p>
    <w:p w14:paraId="3CE09A90">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lang w:eastAsia="zh-CN"/>
        </w:rPr>
        <w:t>（</w:t>
      </w:r>
      <w:r>
        <w:rPr>
          <w:rFonts w:hint="default" w:ascii="Times New Roman" w:hAnsi="Times New Roman" w:cs="Times New Roman" w:eastAsiaTheme="minorEastAsia"/>
          <w:color w:val="auto"/>
          <w:kern w:val="0"/>
          <w:sz w:val="24"/>
          <w:szCs w:val="24"/>
          <w:lang w:val="en-US" w:eastAsia="zh-CN"/>
        </w:rPr>
        <w:t>1</w:t>
      </w:r>
      <w:r>
        <w:rPr>
          <w:rFonts w:hint="default" w:ascii="Times New Roman" w:hAnsi="Times New Roman" w:cs="Times New Roman" w:eastAsiaTheme="minorEastAsia"/>
          <w:color w:val="auto"/>
          <w:kern w:val="0"/>
          <w:sz w:val="24"/>
          <w:szCs w:val="24"/>
          <w:lang w:eastAsia="zh-CN"/>
        </w:rPr>
        <w:t>）</w:t>
      </w:r>
      <w:r>
        <w:rPr>
          <w:rFonts w:hint="default" w:ascii="Times New Roman" w:hAnsi="Times New Roman" w:cs="Times New Roman" w:eastAsiaTheme="minorEastAsia"/>
          <w:color w:val="auto"/>
          <w:kern w:val="0"/>
          <w:sz w:val="24"/>
          <w:szCs w:val="24"/>
        </w:rPr>
        <w:t>有组织废气</w:t>
      </w:r>
    </w:p>
    <w:p w14:paraId="6816F9E6">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rPr>
        <w:t>验收监测期</w:t>
      </w:r>
      <w:r>
        <w:rPr>
          <w:rFonts w:hint="default" w:ascii="Times New Roman" w:hAnsi="Times New Roman" w:cs="Times New Roman" w:eastAsiaTheme="minorEastAsia"/>
          <w:color w:val="auto"/>
          <w:sz w:val="24"/>
          <w:szCs w:val="24"/>
          <w:highlight w:val="none"/>
          <w:lang w:val="en-US" w:eastAsia="zh-CN"/>
        </w:rPr>
        <w:t>间，1#排气筒出口（DA001-2）中颗粒物的</w:t>
      </w:r>
      <w:r>
        <w:rPr>
          <w:rFonts w:hint="default" w:ascii="Times New Roman" w:hAnsi="Times New Roman" w:cs="Times New Roman" w:eastAsiaTheme="minorEastAsia"/>
          <w:color w:val="auto"/>
          <w:sz w:val="24"/>
          <w:szCs w:val="24"/>
          <w:highlight w:val="none"/>
        </w:rPr>
        <w:t>排放浓度最大值为</w:t>
      </w:r>
      <w:r>
        <w:rPr>
          <w:rFonts w:hint="default" w:ascii="Times New Roman" w:hAnsi="Times New Roman" w:cs="Times New Roman" w:eastAsiaTheme="minorEastAsia"/>
          <w:color w:val="auto"/>
          <w:sz w:val="24"/>
          <w:szCs w:val="24"/>
          <w:highlight w:val="none"/>
          <w:lang w:val="en-US" w:eastAsia="zh-CN"/>
        </w:rPr>
        <w:t>＜20</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default" w:ascii="Times New Roman" w:hAnsi="Times New Roman" w:cs="Times New Roman" w:eastAsiaTheme="minorEastAsia"/>
          <w:color w:val="auto"/>
          <w:sz w:val="24"/>
          <w:szCs w:val="24"/>
          <w:highlight w:val="none"/>
          <w:lang w:val="en-US" w:eastAsia="zh-CN"/>
        </w:rPr>
        <w:t>＜0.1</w:t>
      </w:r>
      <w:r>
        <w:rPr>
          <w:rFonts w:hint="eastAsia" w:ascii="Times New Roman" w:hAnsi="Times New Roman" w:cs="Times New Roman"/>
          <w:color w:val="auto"/>
          <w:sz w:val="24"/>
          <w:szCs w:val="24"/>
          <w:highlight w:val="none"/>
          <w:lang w:val="en-US" w:eastAsia="zh-CN"/>
        </w:rPr>
        <w:t>54</w:t>
      </w:r>
      <w:r>
        <w:rPr>
          <w:rFonts w:hint="default" w:ascii="Times New Roman" w:hAnsi="Times New Roman" w:cs="Times New Roman" w:eastAsiaTheme="minorEastAsia"/>
          <w:color w:val="auto"/>
          <w:sz w:val="24"/>
          <w:szCs w:val="24"/>
          <w:highlight w:val="none"/>
          <w:lang w:val="en-US" w:eastAsia="zh-CN"/>
        </w:rPr>
        <w:t>kg/h，锡的</w:t>
      </w:r>
      <w:r>
        <w:rPr>
          <w:rFonts w:hint="default" w:ascii="Times New Roman" w:hAnsi="Times New Roman" w:cs="Times New Roman" w:eastAsiaTheme="minorEastAsia"/>
          <w:color w:val="auto"/>
          <w:sz w:val="24"/>
          <w:szCs w:val="24"/>
          <w:highlight w:val="none"/>
        </w:rPr>
        <w:t>排放浓度最大值为</w:t>
      </w:r>
      <w:r>
        <w:rPr>
          <w:rFonts w:hint="eastAsia" w:ascii="Times New Roman" w:hAnsi="Times New Roman" w:cs="Times New Roman"/>
          <w:color w:val="auto"/>
          <w:sz w:val="24"/>
          <w:szCs w:val="24"/>
          <w:highlight w:val="none"/>
          <w:lang w:val="en-US" w:eastAsia="zh-CN"/>
        </w:rPr>
        <w:t>9.58</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eastAsia" w:ascii="Times New Roman" w:hAnsi="Times New Roman" w:cs="Times New Roman"/>
          <w:color w:val="auto"/>
          <w:sz w:val="24"/>
          <w:szCs w:val="24"/>
          <w:highlight w:val="none"/>
          <w:lang w:val="en-US" w:eastAsia="zh-CN"/>
        </w:rPr>
        <w:t>7.39</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-5</w:t>
      </w:r>
      <w:r>
        <w:rPr>
          <w:rFonts w:hint="default" w:ascii="Times New Roman" w:hAnsi="Times New Roman" w:cs="Times New Roman" w:eastAsiaTheme="minorEastAsia"/>
          <w:color w:val="auto"/>
          <w:sz w:val="24"/>
          <w:szCs w:val="24"/>
          <w:highlight w:val="none"/>
          <w:lang w:val="en-US" w:eastAsia="zh-CN"/>
        </w:rPr>
        <w:t>kg/h，异丙醇的</w:t>
      </w:r>
      <w:r>
        <w:rPr>
          <w:rFonts w:hint="default" w:ascii="Times New Roman" w:hAnsi="Times New Roman" w:cs="Times New Roman" w:eastAsiaTheme="minorEastAsia"/>
          <w:color w:val="auto"/>
          <w:sz w:val="24"/>
          <w:szCs w:val="24"/>
          <w:highlight w:val="none"/>
        </w:rPr>
        <w:t>排放浓度最大值为</w:t>
      </w:r>
      <w:r>
        <w:rPr>
          <w:rFonts w:hint="default" w:ascii="Times New Roman" w:hAnsi="Times New Roman" w:cs="Times New Roman" w:eastAsiaTheme="minorEastAsia"/>
          <w:color w:val="auto"/>
          <w:sz w:val="24"/>
          <w:szCs w:val="24"/>
          <w:highlight w:val="none"/>
          <w:lang w:val="en-US" w:eastAsia="zh-CN"/>
        </w:rPr>
        <w:t>0.0</w:t>
      </w:r>
      <w:r>
        <w:rPr>
          <w:rFonts w:hint="eastAsia" w:ascii="Times New Roman" w:hAnsi="Times New Roman" w:cs="Times New Roman"/>
          <w:color w:val="auto"/>
          <w:sz w:val="24"/>
          <w:szCs w:val="24"/>
          <w:highlight w:val="none"/>
          <w:lang w:val="en-US" w:eastAsia="zh-CN"/>
        </w:rPr>
        <w:t>65</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eastAsia" w:ascii="Times New Roman" w:hAnsi="Times New Roman" w:cs="Times New Roman"/>
          <w:color w:val="auto"/>
          <w:sz w:val="24"/>
          <w:szCs w:val="24"/>
          <w:highlight w:val="none"/>
          <w:lang w:val="en-US" w:eastAsia="zh-CN"/>
        </w:rPr>
        <w:t>4.78</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-4</w:t>
      </w:r>
      <w:r>
        <w:rPr>
          <w:rFonts w:hint="default" w:ascii="Times New Roman" w:hAnsi="Times New Roman" w:cs="Times New Roman" w:eastAsiaTheme="minorEastAsia"/>
          <w:color w:val="auto"/>
          <w:sz w:val="24"/>
          <w:szCs w:val="24"/>
          <w:highlight w:val="none"/>
          <w:lang w:val="en-US" w:eastAsia="zh-CN"/>
        </w:rPr>
        <w:t>kg/h，丙酮的</w:t>
      </w:r>
      <w:r>
        <w:rPr>
          <w:rFonts w:hint="default" w:ascii="Times New Roman" w:hAnsi="Times New Roman" w:cs="Times New Roman" w:eastAsiaTheme="minorEastAsia"/>
          <w:color w:val="auto"/>
          <w:sz w:val="24"/>
          <w:szCs w:val="24"/>
          <w:highlight w:val="none"/>
        </w:rPr>
        <w:t>排放浓度最大值为</w:t>
      </w:r>
      <w:r>
        <w:rPr>
          <w:rFonts w:hint="default" w:ascii="Times New Roman" w:hAnsi="Times New Roman" w:cs="Times New Roman" w:eastAsiaTheme="minorEastAsia"/>
          <w:color w:val="auto"/>
          <w:sz w:val="24"/>
          <w:szCs w:val="24"/>
          <w:highlight w:val="none"/>
          <w:lang w:val="en-US" w:eastAsia="zh-CN"/>
        </w:rPr>
        <w:t>0.1</w:t>
      </w:r>
      <w:r>
        <w:rPr>
          <w:rFonts w:hint="eastAsia" w:ascii="Times New Roman" w:hAnsi="Times New Roman" w:cs="Times New Roman"/>
          <w:color w:val="auto"/>
          <w:sz w:val="24"/>
          <w:szCs w:val="24"/>
          <w:highlight w:val="none"/>
          <w:lang w:val="en-US" w:eastAsia="zh-CN"/>
        </w:rPr>
        <w:t>4</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eastAsia" w:ascii="Times New Roman" w:hAnsi="Times New Roman" w:cs="Times New Roman"/>
          <w:color w:val="auto"/>
          <w:sz w:val="24"/>
          <w:szCs w:val="24"/>
          <w:highlight w:val="none"/>
          <w:lang w:val="en-US" w:eastAsia="zh-CN"/>
        </w:rPr>
        <w:t>9.64</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-4</w:t>
      </w:r>
      <w:r>
        <w:rPr>
          <w:rFonts w:hint="default" w:ascii="Times New Roman" w:hAnsi="Times New Roman" w:cs="Times New Roman" w:eastAsiaTheme="minorEastAsia"/>
          <w:color w:val="auto"/>
          <w:sz w:val="24"/>
          <w:szCs w:val="24"/>
          <w:highlight w:val="none"/>
          <w:lang w:val="en-US" w:eastAsia="zh-CN"/>
        </w:rPr>
        <w:t>kg/h，氯化氢的</w:t>
      </w:r>
      <w:r>
        <w:rPr>
          <w:rFonts w:hint="default" w:ascii="Times New Roman" w:hAnsi="Times New Roman" w:cs="Times New Roman" w:eastAsiaTheme="minorEastAsia"/>
          <w:color w:val="auto"/>
          <w:sz w:val="24"/>
          <w:szCs w:val="24"/>
          <w:highlight w:val="none"/>
        </w:rPr>
        <w:t>排放浓度最大值为</w:t>
      </w:r>
      <w:r>
        <w:rPr>
          <w:rFonts w:hint="default" w:ascii="Times New Roman" w:hAnsi="Times New Roman" w:cs="Times New Roman" w:eastAsiaTheme="minorEastAsia"/>
          <w:color w:val="auto"/>
          <w:sz w:val="24"/>
          <w:szCs w:val="24"/>
          <w:highlight w:val="none"/>
          <w:lang w:val="en-US" w:eastAsia="zh-CN"/>
        </w:rPr>
        <w:t>0.</w:t>
      </w:r>
      <w:r>
        <w:rPr>
          <w:rFonts w:hint="eastAsia" w:ascii="Times New Roman" w:hAnsi="Times New Roman" w:cs="Times New Roman"/>
          <w:color w:val="auto"/>
          <w:sz w:val="24"/>
          <w:szCs w:val="24"/>
          <w:highlight w:val="none"/>
          <w:lang w:val="en-US" w:eastAsia="zh-CN"/>
        </w:rPr>
        <w:t>537</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eastAsia" w:ascii="Times New Roman" w:hAnsi="Times New Roman" w:cs="Times New Roman"/>
          <w:color w:val="auto"/>
          <w:sz w:val="24"/>
          <w:szCs w:val="24"/>
          <w:highlight w:val="none"/>
          <w:lang w:val="en-US" w:eastAsia="zh-CN"/>
        </w:rPr>
        <w:t>4.13</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lang w:val="en-US" w:eastAsia="zh-CN"/>
        </w:rPr>
        <w:t>kg/h，三氯甲烷的</w:t>
      </w:r>
      <w:r>
        <w:rPr>
          <w:rFonts w:hint="default" w:ascii="Times New Roman" w:hAnsi="Times New Roman" w:cs="Times New Roman" w:eastAsiaTheme="minorEastAsia"/>
          <w:color w:val="auto"/>
          <w:sz w:val="24"/>
          <w:szCs w:val="24"/>
          <w:highlight w:val="none"/>
        </w:rPr>
        <w:t>排放浓度最大值</w:t>
      </w:r>
      <w:bookmarkStart w:id="1" w:name="_GoBack"/>
      <w:bookmarkEnd w:id="1"/>
      <w:r>
        <w:rPr>
          <w:rFonts w:hint="default" w:ascii="Times New Roman" w:hAnsi="Times New Roman" w:cs="Times New Roman" w:eastAsiaTheme="minorEastAsia"/>
          <w:color w:val="auto"/>
          <w:sz w:val="24"/>
          <w:szCs w:val="24"/>
          <w:highlight w:val="none"/>
        </w:rPr>
        <w:t>为</w:t>
      </w:r>
      <w:r>
        <w:rPr>
          <w:rFonts w:hint="default" w:ascii="Times New Roman" w:hAnsi="Times New Roman" w:cs="Times New Roman" w:eastAsiaTheme="minorEastAsia"/>
          <w:color w:val="auto"/>
          <w:sz w:val="24"/>
          <w:szCs w:val="24"/>
          <w:highlight w:val="none"/>
          <w:lang w:val="en-US" w:eastAsia="zh-CN"/>
        </w:rPr>
        <w:t>0.011</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default" w:ascii="Times New Roman" w:hAnsi="Times New Roman" w:cs="Times New Roman" w:eastAsiaTheme="minorEastAsia"/>
          <w:color w:val="auto"/>
          <w:sz w:val="24"/>
          <w:szCs w:val="24"/>
          <w:highlight w:val="none"/>
          <w:lang w:val="en-US" w:eastAsia="zh-CN"/>
        </w:rPr>
        <w:t>8.</w:t>
      </w:r>
      <w:r>
        <w:rPr>
          <w:rFonts w:hint="eastAsia" w:ascii="Times New Roman" w:hAnsi="Times New Roman" w:cs="Times New Roman"/>
          <w:color w:val="auto"/>
          <w:sz w:val="24"/>
          <w:szCs w:val="24"/>
          <w:highlight w:val="none"/>
          <w:lang w:val="en-US" w:eastAsia="zh-CN"/>
        </w:rPr>
        <w:t>65</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-5</w:t>
      </w:r>
      <w:r>
        <w:rPr>
          <w:rFonts w:hint="default" w:ascii="Times New Roman" w:hAnsi="Times New Roman" w:cs="Times New Roman" w:eastAsiaTheme="minorEastAsia"/>
          <w:color w:val="auto"/>
          <w:sz w:val="24"/>
          <w:szCs w:val="24"/>
          <w:highlight w:val="none"/>
          <w:lang w:val="en-US" w:eastAsia="zh-CN"/>
        </w:rPr>
        <w:t>kg/h，甲醇、硫酸雾、酚类化合物、汞均为未检出，最低检出浓度分别为2mg/m</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vertAlign w:val="baseline"/>
          <w:lang w:val="en-US" w:eastAsia="zh-CN"/>
        </w:rPr>
        <w:t>、0.</w:t>
      </w:r>
      <w:r>
        <w:rPr>
          <w:rFonts w:hint="default" w:ascii="Times New Roman" w:hAnsi="Times New Roman" w:cs="Times New Roman" w:eastAsiaTheme="minorEastAsia"/>
          <w:color w:val="auto"/>
          <w:sz w:val="24"/>
          <w:szCs w:val="24"/>
          <w:highlight w:val="none"/>
          <w:lang w:val="en-US" w:eastAsia="zh-CN"/>
        </w:rPr>
        <w:t>2mg/m</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vertAlign w:val="baseline"/>
          <w:lang w:val="en-US" w:eastAsia="zh-CN"/>
        </w:rPr>
        <w:t>、0.</w:t>
      </w:r>
      <w:r>
        <w:rPr>
          <w:rFonts w:hint="default" w:ascii="Times New Roman" w:hAnsi="Times New Roman" w:cs="Times New Roman" w:eastAsiaTheme="minorEastAsia"/>
          <w:color w:val="auto"/>
          <w:sz w:val="24"/>
          <w:szCs w:val="24"/>
          <w:highlight w:val="none"/>
          <w:lang w:val="en-US" w:eastAsia="zh-CN"/>
        </w:rPr>
        <w:t>3mg/m</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vertAlign w:val="baseline"/>
          <w:lang w:val="en-US" w:eastAsia="zh-CN"/>
        </w:rPr>
        <w:t>、0.</w:t>
      </w:r>
      <w:r>
        <w:rPr>
          <w:rFonts w:hint="default" w:ascii="Times New Roman" w:hAnsi="Times New Roman" w:cs="Times New Roman" w:eastAsiaTheme="minorEastAsia"/>
          <w:color w:val="auto"/>
          <w:sz w:val="24"/>
          <w:szCs w:val="24"/>
          <w:highlight w:val="none"/>
          <w:lang w:val="en-US" w:eastAsia="zh-CN"/>
        </w:rPr>
        <w:t>0025mg/m</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lang w:val="en-US" w:eastAsia="zh-CN"/>
        </w:rPr>
        <w:t>，颗粒物、锡、甲醇、氯化氢、硫酸雾、酚类化合物、汞检测结果符合《大气污染物综合排放标准》（GB16297-1996）表2二级，异丙醇、丙酮、三氯甲烷检测结果符合最高允许排放浓度根据DMEG查表值，排放速率根据公式计算的限值要求。</w:t>
      </w:r>
    </w:p>
    <w:p w14:paraId="64C86123">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color w:val="auto"/>
          <w:sz w:val="24"/>
          <w:szCs w:val="24"/>
          <w:highlight w:val="none"/>
        </w:rPr>
        <w:t>验收监测期</w:t>
      </w:r>
      <w:r>
        <w:rPr>
          <w:rFonts w:hint="default" w:ascii="Times New Roman" w:hAnsi="Times New Roman" w:cs="Times New Roman" w:eastAsiaTheme="minorEastAsia"/>
          <w:color w:val="auto"/>
          <w:sz w:val="24"/>
          <w:szCs w:val="24"/>
          <w:highlight w:val="none"/>
          <w:lang w:val="en-US" w:eastAsia="zh-CN"/>
        </w:rPr>
        <w:t>间，2#排气管废气处理设施出口（DA002-2</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中非甲烷总烃的</w:t>
      </w:r>
      <w:r>
        <w:rPr>
          <w:rFonts w:hint="default" w:ascii="Times New Roman" w:hAnsi="Times New Roman" w:cs="Times New Roman" w:eastAsiaTheme="minorEastAsia"/>
          <w:color w:val="auto"/>
          <w:sz w:val="24"/>
          <w:szCs w:val="24"/>
          <w:highlight w:val="none"/>
        </w:rPr>
        <w:t>排放浓度最大值为</w:t>
      </w:r>
      <w:r>
        <w:rPr>
          <w:rFonts w:hint="eastAsia" w:ascii="Times New Roman" w:hAnsi="Times New Roman" w:cs="Times New Roman"/>
          <w:color w:val="auto"/>
          <w:sz w:val="24"/>
          <w:szCs w:val="24"/>
          <w:highlight w:val="none"/>
          <w:lang w:val="en-US" w:eastAsia="zh-CN"/>
        </w:rPr>
        <w:t>4.29</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rPr>
        <w:t>排放</w:t>
      </w:r>
      <w:r>
        <w:rPr>
          <w:rFonts w:hint="default" w:ascii="Times New Roman" w:hAnsi="Times New Roman" w:cs="Times New Roman" w:eastAsiaTheme="minorEastAsia"/>
          <w:color w:val="auto"/>
          <w:sz w:val="24"/>
          <w:szCs w:val="24"/>
          <w:highlight w:val="none"/>
          <w:lang w:val="en-US" w:eastAsia="zh-CN"/>
        </w:rPr>
        <w:t>速率</w:t>
      </w:r>
      <w:r>
        <w:rPr>
          <w:rFonts w:hint="default" w:ascii="Times New Roman" w:hAnsi="Times New Roman" w:cs="Times New Roman" w:eastAsiaTheme="minorEastAsia"/>
          <w:color w:val="auto"/>
          <w:sz w:val="24"/>
          <w:szCs w:val="24"/>
          <w:highlight w:val="none"/>
        </w:rPr>
        <w:t>最大值为</w:t>
      </w:r>
      <w:r>
        <w:rPr>
          <w:rFonts w:hint="eastAsia" w:ascii="Times New Roman" w:hAnsi="Times New Roman" w:cs="Times New Roman"/>
          <w:color w:val="auto"/>
          <w:sz w:val="24"/>
          <w:szCs w:val="24"/>
          <w:highlight w:val="none"/>
          <w:lang w:val="en-US" w:eastAsia="zh-CN"/>
        </w:rPr>
        <w:t>2.42</w:t>
      </w:r>
      <w:r>
        <w:rPr>
          <w:rFonts w:hint="default" w:ascii="Times New Roman" w:hAnsi="Times New Roman" w:cs="Times New Roman" w:eastAsiaTheme="minorEastAsia"/>
          <w:color w:val="auto"/>
          <w:sz w:val="24"/>
          <w:szCs w:val="24"/>
          <w:highlight w:val="none"/>
          <w:lang w:val="en-US" w:eastAsia="zh-CN"/>
        </w:rPr>
        <w:t>×10</w:t>
      </w:r>
      <w:r>
        <w:rPr>
          <w:rFonts w:hint="default" w:ascii="Times New Roman" w:hAnsi="Times New Roman" w:cs="Times New Roman" w:eastAsiaTheme="minorEastAsia"/>
          <w:color w:val="auto"/>
          <w:sz w:val="24"/>
          <w:szCs w:val="24"/>
          <w:highlight w:val="none"/>
          <w:vertAlign w:val="superscript"/>
          <w:lang w:val="en-US" w:eastAsia="zh-CN"/>
        </w:rPr>
        <w:t>-3</w:t>
      </w:r>
      <w:r>
        <w:rPr>
          <w:rFonts w:hint="default" w:ascii="Times New Roman" w:hAnsi="Times New Roman" w:cs="Times New Roman" w:eastAsiaTheme="minorEastAsia"/>
          <w:color w:val="auto"/>
          <w:sz w:val="24"/>
          <w:szCs w:val="24"/>
          <w:highlight w:val="none"/>
          <w:lang w:val="en-US" w:eastAsia="zh-CN"/>
        </w:rPr>
        <w:t>kg/h，检测结果符合《橡胶制品工业污染物排放标准》（GB 27632-2011）表5中限值要求；臭</w:t>
      </w:r>
      <w:r>
        <w:rPr>
          <w:rFonts w:hint="default" w:ascii="Times New Roman" w:hAnsi="Times New Roman" w:cs="Times New Roman" w:eastAsiaTheme="minorEastAsia"/>
          <w:sz w:val="24"/>
          <w:szCs w:val="24"/>
          <w:highlight w:val="none"/>
          <w:lang w:val="en-US" w:eastAsia="zh-CN"/>
        </w:rPr>
        <w:t>气浓度的排放浓度最大值为229（无量纲），检测结果符合《恶臭污染物排放标准》（GB 14554-1993）表2的限值要求。</w:t>
      </w:r>
    </w:p>
    <w:p w14:paraId="48785F04">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sz w:val="24"/>
          <w:szCs w:val="24"/>
          <w:highlight w:val="none"/>
        </w:rPr>
        <w:t>验收监测期</w:t>
      </w:r>
      <w:r>
        <w:rPr>
          <w:rFonts w:hint="default" w:ascii="Times New Roman" w:hAnsi="Times New Roman" w:cs="Times New Roman" w:eastAsiaTheme="minorEastAsia"/>
          <w:color w:val="auto"/>
          <w:sz w:val="24"/>
          <w:szCs w:val="24"/>
          <w:highlight w:val="none"/>
          <w:lang w:val="en-US" w:eastAsia="zh-CN"/>
        </w:rPr>
        <w:t>间，3#食堂油烟废气排气筒出口（DA004-2</w:t>
      </w:r>
      <w:r>
        <w:rPr>
          <w:rFonts w:hint="default" w:ascii="Times New Roman" w:hAnsi="Times New Roman"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val="en-US" w:eastAsia="zh-CN"/>
        </w:rPr>
        <w:t>中油烟的</w:t>
      </w:r>
      <w:r>
        <w:rPr>
          <w:rFonts w:hint="default" w:ascii="Times New Roman" w:hAnsi="Times New Roman" w:cs="Times New Roman" w:eastAsiaTheme="minorEastAsia"/>
          <w:color w:val="auto"/>
          <w:sz w:val="24"/>
          <w:szCs w:val="24"/>
          <w:highlight w:val="none"/>
        </w:rPr>
        <w:t>排放浓度最大值为</w:t>
      </w:r>
      <w:r>
        <w:rPr>
          <w:rFonts w:hint="eastAsia" w:ascii="Times New Roman" w:hAnsi="Times New Roman" w:cs="Times New Roman"/>
          <w:color w:val="auto"/>
          <w:sz w:val="24"/>
          <w:szCs w:val="24"/>
          <w:highlight w:val="none"/>
          <w:lang w:val="en-US" w:eastAsia="zh-CN"/>
        </w:rPr>
        <w:t>1.9</w:t>
      </w:r>
      <w:r>
        <w:rPr>
          <w:rFonts w:hint="default" w:ascii="Times New Roman" w:hAnsi="Times New Roman" w:cs="Times New Roman" w:eastAsiaTheme="minorEastAsia"/>
          <w:color w:val="auto"/>
          <w:sz w:val="24"/>
          <w:szCs w:val="24"/>
          <w:highlight w:val="none"/>
        </w:rPr>
        <w:t>mg/m</w:t>
      </w:r>
      <w:r>
        <w:rPr>
          <w:rFonts w:hint="default" w:ascii="Times New Roman" w:hAnsi="Times New Roman" w:cs="Times New Roman" w:eastAsiaTheme="minorEastAsia"/>
          <w:color w:val="auto"/>
          <w:sz w:val="24"/>
          <w:szCs w:val="24"/>
          <w:highlight w:val="none"/>
          <w:vertAlign w:val="superscript"/>
        </w:rPr>
        <w:t>3</w:t>
      </w:r>
      <w:r>
        <w:rPr>
          <w:rFonts w:hint="default" w:ascii="Times New Roman" w:hAnsi="Times New Roman" w:cs="Times New Roman" w:eastAsiaTheme="minorEastAsia"/>
          <w:color w:val="auto"/>
          <w:sz w:val="24"/>
          <w:szCs w:val="24"/>
          <w:highlight w:val="none"/>
          <w:lang w:val="en-US" w:eastAsia="zh-CN"/>
        </w:rPr>
        <w:t>，检测结果符合《饮食业油烟排放标准》（GB 18483-2001）表2的限值要求</w:t>
      </w:r>
      <w:r>
        <w:rPr>
          <w:rFonts w:hint="default" w:ascii="Times New Roman" w:hAnsi="Times New Roman" w:cs="Times New Roman" w:eastAsiaTheme="minorEastAsia"/>
          <w:color w:val="auto"/>
          <w:kern w:val="0"/>
          <w:sz w:val="24"/>
          <w:szCs w:val="24"/>
        </w:rPr>
        <w:t>。</w:t>
      </w:r>
    </w:p>
    <w:p w14:paraId="23CE52E9">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lang w:eastAsia="zh-CN"/>
        </w:rPr>
        <w:t>（</w:t>
      </w:r>
      <w:r>
        <w:rPr>
          <w:rFonts w:hint="default" w:ascii="Times New Roman" w:hAnsi="Times New Roman" w:cs="Times New Roman" w:eastAsiaTheme="minorEastAsia"/>
          <w:color w:val="auto"/>
          <w:kern w:val="0"/>
          <w:sz w:val="24"/>
          <w:szCs w:val="24"/>
          <w:lang w:val="en-US" w:eastAsia="zh-CN"/>
        </w:rPr>
        <w:t>2</w:t>
      </w:r>
      <w:r>
        <w:rPr>
          <w:rFonts w:hint="default" w:ascii="Times New Roman" w:hAnsi="Times New Roman" w:cs="Times New Roman" w:eastAsiaTheme="minorEastAsia"/>
          <w:color w:val="auto"/>
          <w:kern w:val="0"/>
          <w:sz w:val="24"/>
          <w:szCs w:val="24"/>
          <w:lang w:eastAsia="zh-CN"/>
        </w:rPr>
        <w:t>）</w:t>
      </w:r>
      <w:r>
        <w:rPr>
          <w:rFonts w:hint="default" w:ascii="Times New Roman" w:hAnsi="Times New Roman" w:cs="Times New Roman" w:eastAsiaTheme="minorEastAsia"/>
          <w:color w:val="auto"/>
          <w:kern w:val="0"/>
          <w:sz w:val="24"/>
          <w:szCs w:val="24"/>
        </w:rPr>
        <w:t>无组织废气</w:t>
      </w:r>
    </w:p>
    <w:p w14:paraId="73EF588A">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default" w:ascii="Times New Roman" w:hAnsi="Times New Roman" w:cs="Times New Roman" w:eastAsiaTheme="minorEastAsia"/>
          <w:bCs/>
          <w:color w:val="auto"/>
          <w:kern w:val="0"/>
          <w:sz w:val="24"/>
          <w:szCs w:val="24"/>
          <w:highlight w:val="none"/>
          <w:lang w:val="en-US" w:eastAsia="zh-CN"/>
        </w:rPr>
      </w:pPr>
      <w:r>
        <w:rPr>
          <w:rFonts w:hint="default" w:ascii="Times New Roman" w:hAnsi="Times New Roman" w:cs="Times New Roman" w:eastAsiaTheme="minorEastAsia"/>
          <w:color w:val="auto"/>
          <w:kern w:val="22"/>
          <w:sz w:val="24"/>
          <w:szCs w:val="24"/>
          <w:highlight w:val="none"/>
        </w:rPr>
        <w:t>验收监测期间，厂界颗粒物的最大小时浓度值为0.298mg/m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，硫酸雾的最大小时浓度值为0.058mg/m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，汞的最大小时浓度值为9.2×10</w:t>
      </w:r>
      <w:r>
        <w:rPr>
          <w:rFonts w:hint="default" w:ascii="Times New Roman" w:hAnsi="Times New Roman" w:cs="Times New Roman" w:eastAsiaTheme="minorEastAsia"/>
          <w:color w:val="auto"/>
          <w:kern w:val="22"/>
          <w:sz w:val="24"/>
          <w:szCs w:val="24"/>
          <w:highlight w:val="none"/>
          <w:vertAlign w:val="superscript"/>
        </w:rPr>
        <w:t>-6</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，氯化氢、锡、酚类化合物、甲醇均为未检出，最低检出浓度分别为0.05mg/m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、3.0×10</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、0.003mg/m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、2mg/m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，颗粒物、硫酸雾、汞、氯化氢、锡、酚类化合物、甲醇检测结果均符合《大气污染物综合排放标准》（GB 16297-1996）表2限值要求</w:t>
      </w:r>
      <w:r>
        <w:rPr>
          <w:rFonts w:hint="default" w:ascii="Times New Roman" w:hAnsi="Times New Roman" w:cs="Times New Roman" w:eastAsiaTheme="minorEastAsia"/>
          <w:bCs/>
          <w:color w:val="auto"/>
          <w:kern w:val="0"/>
          <w:sz w:val="24"/>
          <w:szCs w:val="24"/>
          <w:highlight w:val="none"/>
          <w:lang w:val="en-US" w:eastAsia="zh-CN"/>
        </w:rPr>
        <w:t>。</w:t>
      </w:r>
    </w:p>
    <w:p w14:paraId="17A6FD52">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default" w:ascii="Times New Roman" w:hAnsi="Times New Roman" w:cs="Times New Roman" w:eastAsiaTheme="minorEastAsia"/>
          <w:color w:val="auto"/>
          <w:kern w:val="22"/>
          <w:sz w:val="24"/>
          <w:szCs w:val="24"/>
          <w:highlight w:val="none"/>
          <w:vertAlign w:val="baseline"/>
          <w:lang w:val="en-US" w:eastAsia="zh-CN"/>
        </w:rPr>
      </w:pPr>
      <w:r>
        <w:rPr>
          <w:rFonts w:hint="default" w:ascii="Times New Roman" w:hAnsi="Times New Roman" w:cs="Times New Roman" w:eastAsiaTheme="minorEastAsia"/>
          <w:color w:val="auto"/>
          <w:kern w:val="22"/>
          <w:sz w:val="24"/>
          <w:szCs w:val="24"/>
          <w:highlight w:val="none"/>
        </w:rPr>
        <w:t>厂界</w:t>
      </w:r>
      <w:r>
        <w:rPr>
          <w:rFonts w:hint="default" w:ascii="Times New Roman" w:hAnsi="Times New Roman" w:cs="Times New Roman" w:eastAsiaTheme="minorEastAsia"/>
          <w:color w:val="auto"/>
          <w:kern w:val="22"/>
          <w:sz w:val="24"/>
          <w:szCs w:val="24"/>
          <w:highlight w:val="none"/>
          <w:lang w:val="en-US" w:eastAsia="zh-CN"/>
        </w:rPr>
        <w:t>非甲烷总烃的</w:t>
      </w:r>
      <w:r>
        <w:rPr>
          <w:rFonts w:hint="default" w:ascii="Times New Roman" w:hAnsi="Times New Roman" w:cs="Times New Roman" w:eastAsiaTheme="minorEastAsia"/>
          <w:color w:val="auto"/>
          <w:kern w:val="22"/>
          <w:sz w:val="24"/>
          <w:szCs w:val="24"/>
          <w:highlight w:val="none"/>
        </w:rPr>
        <w:t>最大小时浓度值为</w:t>
      </w:r>
      <w:r>
        <w:rPr>
          <w:rFonts w:hint="default" w:ascii="Times New Roman" w:hAnsi="Times New Roman" w:cs="Times New Roman" w:eastAsiaTheme="minorEastAsia"/>
          <w:color w:val="auto"/>
          <w:kern w:val="22"/>
          <w:sz w:val="24"/>
          <w:szCs w:val="24"/>
          <w:highlight w:val="none"/>
          <w:lang w:val="en-US" w:eastAsia="zh-CN"/>
        </w:rPr>
        <w:t>1.61</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vertAlign w:val="baseline"/>
          <w:lang w:eastAsia="zh-CN"/>
        </w:rPr>
        <w:t>，</w:t>
      </w:r>
      <w:r>
        <w:rPr>
          <w:rFonts w:hint="default" w:ascii="Times New Roman" w:hAnsi="Times New Roman" w:cs="Times New Roman" w:eastAsiaTheme="minorEastAsia"/>
          <w:bCs/>
          <w:color w:val="auto"/>
          <w:kern w:val="0"/>
          <w:sz w:val="24"/>
          <w:szCs w:val="24"/>
          <w:highlight w:val="none"/>
          <w:lang w:val="en-US" w:eastAsia="zh-CN"/>
        </w:rPr>
        <w:t>检测结果均符合</w:t>
      </w:r>
      <w:r>
        <w:rPr>
          <w:rFonts w:hint="default" w:ascii="Times New Roman" w:hAnsi="Times New Roman" w:cs="Times New Roman" w:eastAsiaTheme="minorEastAsia"/>
          <w:color w:val="auto"/>
          <w:kern w:val="22"/>
          <w:sz w:val="24"/>
          <w:szCs w:val="24"/>
          <w:highlight w:val="none"/>
          <w:vertAlign w:val="baseline"/>
          <w:lang w:val="en-US" w:eastAsia="zh-CN"/>
        </w:rPr>
        <w:t>《橡胶制品工业污染物排放标准》（GB27632-2011）中表6的限值要求。</w:t>
      </w:r>
    </w:p>
    <w:p w14:paraId="20DAE060">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default" w:ascii="Times New Roman" w:hAnsi="Times New Roman" w:cs="Times New Roman" w:eastAsiaTheme="minorEastAsia"/>
          <w:bCs/>
          <w:color w:val="auto"/>
          <w:kern w:val="0"/>
          <w:sz w:val="24"/>
          <w:szCs w:val="24"/>
          <w:highlight w:val="none"/>
          <w:lang w:val="en-US" w:eastAsia="zh-CN"/>
        </w:rPr>
      </w:pPr>
      <w:r>
        <w:rPr>
          <w:rFonts w:hint="default" w:ascii="Times New Roman" w:hAnsi="Times New Roman" w:cs="Times New Roman" w:eastAsiaTheme="minorEastAsia"/>
          <w:bCs/>
          <w:color w:val="auto"/>
          <w:kern w:val="0"/>
          <w:sz w:val="24"/>
          <w:szCs w:val="24"/>
          <w:highlight w:val="none"/>
          <w:lang w:val="en-US" w:eastAsia="zh-CN"/>
        </w:rPr>
        <w:t>厂界臭气浓度均为未检出，最低检出浓度为10（无量纲），检测结果符合《恶臭污染物排放标准》（GB 14554-1993）表1二级新扩改建要求。</w:t>
      </w:r>
    </w:p>
    <w:p w14:paraId="7B05E74A">
      <w:pPr>
        <w:keepNext w:val="0"/>
        <w:keepLines w:val="0"/>
        <w:pageBreakBefore w:val="0"/>
        <w:widowControl/>
        <w:kinsoku/>
        <w:wordWrap/>
        <w:overflowPunct/>
        <w:topLinePunct w:val="0"/>
        <w:bidi w:val="0"/>
        <w:adjustRightInd w:val="0"/>
        <w:snapToGrid w:val="0"/>
        <w:spacing w:line="360" w:lineRule="auto"/>
        <w:ind w:firstLine="480" w:firstLineChars="200"/>
        <w:jc w:val="left"/>
        <w:textAlignment w:val="auto"/>
        <w:rPr>
          <w:rFonts w:hint="default" w:ascii="Times New Roman" w:hAnsi="Times New Roman" w:cs="Times New Roman" w:eastAsiaTheme="minorEastAsia"/>
          <w:bCs/>
          <w:color w:val="auto"/>
          <w:kern w:val="0"/>
          <w:sz w:val="24"/>
          <w:szCs w:val="24"/>
          <w:highlight w:val="none"/>
          <w:lang w:val="en-US" w:eastAsia="zh-CN"/>
        </w:rPr>
      </w:pPr>
      <w:r>
        <w:rPr>
          <w:rFonts w:hint="default" w:ascii="Times New Roman" w:hAnsi="Times New Roman" w:cs="Times New Roman" w:eastAsiaTheme="minorEastAsia"/>
          <w:bCs/>
          <w:color w:val="auto"/>
          <w:kern w:val="0"/>
          <w:sz w:val="24"/>
          <w:szCs w:val="24"/>
          <w:highlight w:val="none"/>
          <w:lang w:val="en-US" w:eastAsia="zh-CN"/>
        </w:rPr>
        <w:t>厂界丙酮、三氯甲烷均为未检出，最低检出浓度分别为</w:t>
      </w:r>
      <w:r>
        <w:rPr>
          <w:rFonts w:hint="default" w:ascii="Times New Roman" w:hAnsi="Times New Roman" w:cs="Times New Roman" w:eastAsiaTheme="minorEastAsia"/>
          <w:color w:val="auto"/>
          <w:kern w:val="22"/>
          <w:sz w:val="24"/>
          <w:szCs w:val="24"/>
          <w:highlight w:val="none"/>
          <w:lang w:val="en-US" w:eastAsia="zh-CN"/>
        </w:rPr>
        <w:t>0.01</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vertAlign w:val="baseline"/>
          <w:lang w:eastAsia="zh-CN"/>
        </w:rPr>
        <w:t>、</w:t>
      </w:r>
      <w:r>
        <w:rPr>
          <w:rFonts w:hint="default" w:ascii="Times New Roman" w:hAnsi="Times New Roman" w:cs="Times New Roman" w:eastAsiaTheme="minorEastAsia"/>
          <w:color w:val="auto"/>
          <w:kern w:val="22"/>
          <w:sz w:val="24"/>
          <w:szCs w:val="24"/>
          <w:highlight w:val="none"/>
          <w:vertAlign w:val="baseline"/>
          <w:lang w:val="en-US" w:eastAsia="zh-CN"/>
        </w:rPr>
        <w:t>0.0004</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lang w:eastAsia="zh-CN"/>
        </w:rPr>
        <w:t>，</w:t>
      </w:r>
      <w:r>
        <w:rPr>
          <w:rFonts w:hint="default" w:ascii="Times New Roman" w:hAnsi="Times New Roman" w:cs="Times New Roman" w:eastAsiaTheme="minorEastAsia"/>
          <w:bCs/>
          <w:color w:val="auto"/>
          <w:kern w:val="0"/>
          <w:sz w:val="24"/>
          <w:szCs w:val="24"/>
          <w:highlight w:val="none"/>
          <w:lang w:val="en-US" w:eastAsia="zh-CN"/>
        </w:rPr>
        <w:t>检测结果均符合取环境一次值的4倍限值要求。</w:t>
      </w:r>
    </w:p>
    <w:p w14:paraId="32662A9E">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22"/>
          <w:sz w:val="24"/>
          <w:szCs w:val="24"/>
          <w:highlight w:val="none"/>
          <w:lang w:eastAsia="zh-CN"/>
        </w:rPr>
        <w:t>厂界内生产车间</w:t>
      </w:r>
      <w:r>
        <w:rPr>
          <w:rFonts w:hint="default" w:ascii="Times New Roman" w:hAnsi="Times New Roman" w:cs="Times New Roman" w:eastAsiaTheme="minorEastAsia"/>
          <w:color w:val="auto"/>
          <w:kern w:val="22"/>
          <w:sz w:val="24"/>
          <w:szCs w:val="24"/>
          <w:highlight w:val="none"/>
          <w:lang w:val="en-US" w:eastAsia="zh-CN"/>
        </w:rPr>
        <w:t>外</w:t>
      </w:r>
      <w:r>
        <w:rPr>
          <w:rFonts w:hint="default" w:ascii="Times New Roman" w:hAnsi="Times New Roman" w:cs="Times New Roman" w:eastAsiaTheme="minorEastAsia"/>
          <w:color w:val="auto"/>
          <w:kern w:val="22"/>
          <w:sz w:val="24"/>
          <w:szCs w:val="24"/>
          <w:highlight w:val="none"/>
          <w:lang w:eastAsia="zh-CN"/>
        </w:rPr>
        <w:t>非甲烷总烃</w:t>
      </w:r>
      <w:r>
        <w:rPr>
          <w:rFonts w:hint="default" w:ascii="Times New Roman" w:hAnsi="Times New Roman" w:cs="Times New Roman" w:eastAsiaTheme="minorEastAsia"/>
          <w:color w:val="auto"/>
          <w:kern w:val="22"/>
          <w:sz w:val="24"/>
          <w:szCs w:val="24"/>
          <w:highlight w:val="none"/>
        </w:rPr>
        <w:t>的最大小时</w:t>
      </w:r>
      <w:r>
        <w:rPr>
          <w:rFonts w:hint="default" w:ascii="Times New Roman" w:hAnsi="Times New Roman" w:cs="Times New Roman" w:eastAsiaTheme="minorEastAsia"/>
          <w:color w:val="auto"/>
          <w:kern w:val="22"/>
          <w:sz w:val="24"/>
          <w:szCs w:val="24"/>
          <w:highlight w:val="none"/>
          <w:lang w:val="en-US" w:eastAsia="zh-CN"/>
        </w:rPr>
        <w:t>均值</w:t>
      </w:r>
      <w:r>
        <w:rPr>
          <w:rFonts w:hint="default" w:ascii="Times New Roman" w:hAnsi="Times New Roman" w:cs="Times New Roman" w:eastAsiaTheme="minorEastAsia"/>
          <w:color w:val="auto"/>
          <w:kern w:val="22"/>
          <w:sz w:val="24"/>
          <w:szCs w:val="24"/>
          <w:highlight w:val="none"/>
        </w:rPr>
        <w:t>为</w:t>
      </w:r>
      <w:r>
        <w:rPr>
          <w:rFonts w:hint="default" w:ascii="Times New Roman" w:hAnsi="Times New Roman" w:cs="Times New Roman" w:eastAsiaTheme="minorEastAsia"/>
          <w:color w:val="auto"/>
          <w:kern w:val="22"/>
          <w:sz w:val="24"/>
          <w:szCs w:val="24"/>
          <w:highlight w:val="none"/>
          <w:lang w:val="en-US" w:eastAsia="zh-CN"/>
        </w:rPr>
        <w:t>2.97</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vertAlign w:val="baseline"/>
          <w:lang w:eastAsia="zh-CN"/>
        </w:rPr>
        <w:t>，</w:t>
      </w:r>
      <w:r>
        <w:rPr>
          <w:rFonts w:hint="default" w:ascii="Times New Roman" w:hAnsi="Times New Roman" w:cs="Times New Roman" w:eastAsiaTheme="minorEastAsia"/>
          <w:color w:val="auto"/>
          <w:kern w:val="22"/>
          <w:sz w:val="24"/>
          <w:szCs w:val="24"/>
          <w:highlight w:val="none"/>
          <w:vertAlign w:val="baseline"/>
          <w:lang w:val="en-US" w:eastAsia="zh-CN"/>
        </w:rPr>
        <w:t>最大一次值为3.09</w:t>
      </w:r>
      <w:r>
        <w:rPr>
          <w:rFonts w:hint="default" w:ascii="Times New Roman" w:hAnsi="Times New Roman" w:cs="Times New Roman" w:eastAsiaTheme="minorEastAsia"/>
          <w:color w:val="auto"/>
          <w:kern w:val="22"/>
          <w:sz w:val="24"/>
          <w:szCs w:val="24"/>
          <w:highlight w:val="none"/>
        </w:rPr>
        <w:t>mg/m</w:t>
      </w:r>
      <w:r>
        <w:rPr>
          <w:rFonts w:hint="default" w:ascii="Times New Roman" w:hAnsi="Times New Roman" w:cs="Times New Roman" w:eastAsiaTheme="minorEastAsia"/>
          <w:color w:val="auto"/>
          <w:kern w:val="22"/>
          <w:sz w:val="24"/>
          <w:szCs w:val="24"/>
          <w:highlight w:val="none"/>
          <w:vertAlign w:val="superscript"/>
        </w:rPr>
        <w:t>3</w:t>
      </w:r>
      <w:r>
        <w:rPr>
          <w:rFonts w:hint="default" w:ascii="Times New Roman" w:hAnsi="Times New Roman" w:cs="Times New Roman" w:eastAsiaTheme="minorEastAsia"/>
          <w:color w:val="auto"/>
          <w:kern w:val="22"/>
          <w:sz w:val="24"/>
          <w:szCs w:val="24"/>
          <w:highlight w:val="none"/>
        </w:rPr>
        <w:t>，</w:t>
      </w:r>
      <w:r>
        <w:rPr>
          <w:rFonts w:hint="default" w:ascii="Times New Roman" w:hAnsi="Times New Roman" w:cs="Times New Roman" w:eastAsiaTheme="minorEastAsia"/>
          <w:color w:val="auto"/>
          <w:kern w:val="22"/>
          <w:sz w:val="24"/>
          <w:szCs w:val="24"/>
          <w:highlight w:val="none"/>
          <w:lang w:val="en-US" w:eastAsia="zh-CN"/>
        </w:rPr>
        <w:t>结果均符合《挥发性有机物无组织排放控制标准》（GB 37822-2019）表A.1特别排放限值</w:t>
      </w:r>
      <w:r>
        <w:rPr>
          <w:rFonts w:hint="default" w:ascii="Times New Roman" w:hAnsi="Times New Roman" w:cs="Times New Roman" w:eastAsiaTheme="minorEastAsia"/>
          <w:color w:val="auto"/>
          <w:kern w:val="0"/>
          <w:sz w:val="24"/>
          <w:szCs w:val="24"/>
        </w:rPr>
        <w:t>。</w:t>
      </w:r>
    </w:p>
    <w:p w14:paraId="29542C3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3、噪声</w:t>
      </w:r>
    </w:p>
    <w:p w14:paraId="7625F087">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sz w:val="24"/>
          <w:szCs w:val="24"/>
          <w:highlight w:val="none"/>
        </w:rPr>
        <w:t>厂界</w:t>
      </w:r>
      <w:r>
        <w:rPr>
          <w:rFonts w:hint="default" w:ascii="Times New Roman" w:hAnsi="Times New Roman" w:cs="Times New Roman" w:eastAsiaTheme="minorEastAsia"/>
          <w:sz w:val="24"/>
          <w:szCs w:val="24"/>
          <w:highlight w:val="none"/>
          <w:lang w:val="en-US" w:eastAsia="zh-CN"/>
        </w:rPr>
        <w:t>东外、南外、西外、北外</w:t>
      </w:r>
      <w:r>
        <w:rPr>
          <w:rFonts w:hint="default" w:ascii="Times New Roman" w:hAnsi="Times New Roman" w:cs="Times New Roman" w:eastAsiaTheme="minorEastAsia"/>
          <w:sz w:val="24"/>
          <w:szCs w:val="24"/>
          <w:highlight w:val="none"/>
        </w:rPr>
        <w:t>昼间噪声</w:t>
      </w:r>
      <w:r>
        <w:rPr>
          <w:rFonts w:hint="default" w:ascii="Times New Roman" w:hAnsi="Times New Roman" w:cs="Times New Roman" w:eastAsiaTheme="minorEastAsia"/>
          <w:sz w:val="24"/>
          <w:szCs w:val="24"/>
          <w:highlight w:val="none"/>
          <w:lang w:val="en-US" w:eastAsia="zh-CN"/>
        </w:rPr>
        <w:t>Leq最大值分别为61</w:t>
      </w:r>
      <w:r>
        <w:rPr>
          <w:rFonts w:hint="default" w:ascii="Times New Roman" w:hAnsi="Times New Roman" w:cs="Times New Roman" w:eastAsiaTheme="minorEastAsia"/>
          <w:sz w:val="24"/>
          <w:szCs w:val="24"/>
          <w:highlight w:val="none"/>
        </w:rPr>
        <w:t>dB(A)</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61</w:t>
      </w:r>
      <w:r>
        <w:rPr>
          <w:rFonts w:hint="default" w:ascii="Times New Roman" w:hAnsi="Times New Roman" w:cs="Times New Roman" w:eastAsiaTheme="minorEastAsia"/>
          <w:sz w:val="24"/>
          <w:szCs w:val="24"/>
          <w:highlight w:val="none"/>
        </w:rPr>
        <w:t>dB(A)</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62</w:t>
      </w:r>
      <w:r>
        <w:rPr>
          <w:rFonts w:hint="default" w:ascii="Times New Roman" w:hAnsi="Times New Roman" w:cs="Times New Roman" w:eastAsiaTheme="minorEastAsia"/>
          <w:sz w:val="24"/>
          <w:szCs w:val="24"/>
          <w:highlight w:val="none"/>
        </w:rPr>
        <w:t>dB(A)</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61</w:t>
      </w:r>
      <w:r>
        <w:rPr>
          <w:rFonts w:hint="default" w:ascii="Times New Roman" w:hAnsi="Times New Roman" w:cs="Times New Roman" w:eastAsiaTheme="minorEastAsia"/>
          <w:sz w:val="24"/>
          <w:szCs w:val="24"/>
          <w:highlight w:val="none"/>
        </w:rPr>
        <w:t>dB(A)</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结果均</w:t>
      </w:r>
      <w:r>
        <w:rPr>
          <w:rFonts w:hint="default" w:ascii="Times New Roman" w:hAnsi="Times New Roman" w:cs="Times New Roman" w:eastAsiaTheme="minorEastAsia"/>
          <w:color w:val="000000"/>
          <w:sz w:val="24"/>
          <w:szCs w:val="24"/>
          <w:highlight w:val="none"/>
        </w:rPr>
        <w:t>符合《工业企业厂界噪声排放标准》</w:t>
      </w:r>
      <w:r>
        <w:rPr>
          <w:rFonts w:hint="default" w:ascii="Times New Roman" w:hAnsi="Times New Roman" w:cs="Times New Roman" w:eastAsiaTheme="minorEastAsia"/>
          <w:color w:val="000000"/>
          <w:sz w:val="24"/>
          <w:szCs w:val="24"/>
          <w:highlight w:val="none"/>
          <w:lang w:eastAsia="zh-CN"/>
        </w:rPr>
        <w:t>（</w:t>
      </w:r>
      <w:r>
        <w:rPr>
          <w:rFonts w:hint="default" w:ascii="Times New Roman" w:hAnsi="Times New Roman" w:cs="Times New Roman" w:eastAsiaTheme="minorEastAsia"/>
          <w:color w:val="000000"/>
          <w:sz w:val="24"/>
          <w:szCs w:val="24"/>
          <w:highlight w:val="none"/>
        </w:rPr>
        <w:t>GB</w:t>
      </w:r>
      <w:r>
        <w:rPr>
          <w:rFonts w:hint="default" w:ascii="Times New Roman" w:hAnsi="Times New Roman" w:cs="Times New Roman" w:eastAsiaTheme="minorEastAsia"/>
          <w:color w:val="000000"/>
          <w:sz w:val="24"/>
          <w:szCs w:val="24"/>
          <w:highlight w:val="none"/>
          <w:lang w:val="en-US" w:eastAsia="zh-CN"/>
        </w:rPr>
        <w:t xml:space="preserve"> </w:t>
      </w:r>
      <w:r>
        <w:rPr>
          <w:rFonts w:hint="default" w:ascii="Times New Roman" w:hAnsi="Times New Roman" w:cs="Times New Roman" w:eastAsiaTheme="minorEastAsia"/>
          <w:color w:val="000000"/>
          <w:sz w:val="24"/>
          <w:szCs w:val="24"/>
          <w:highlight w:val="none"/>
        </w:rPr>
        <w:t>12348-2008</w:t>
      </w:r>
      <w:r>
        <w:rPr>
          <w:rFonts w:hint="default" w:ascii="Times New Roman" w:hAnsi="Times New Roman" w:cs="Times New Roman" w:eastAsiaTheme="minorEastAsia"/>
          <w:color w:val="000000"/>
          <w:sz w:val="24"/>
          <w:szCs w:val="24"/>
          <w:highlight w:val="none"/>
          <w:lang w:eastAsia="zh-CN"/>
        </w:rPr>
        <w:t>）</w:t>
      </w:r>
      <w:r>
        <w:rPr>
          <w:rFonts w:hint="default" w:ascii="Times New Roman" w:hAnsi="Times New Roman" w:cs="Times New Roman" w:eastAsiaTheme="minorEastAsia"/>
          <w:color w:val="000000"/>
          <w:sz w:val="24"/>
          <w:szCs w:val="24"/>
          <w:highlight w:val="none"/>
          <w:lang w:val="en-US" w:eastAsia="zh-CN"/>
        </w:rPr>
        <w:t>表1</w:t>
      </w:r>
      <w:r>
        <w:rPr>
          <w:rFonts w:hint="default" w:ascii="Times New Roman" w:hAnsi="Times New Roman" w:cs="Times New Roman" w:eastAsiaTheme="minorEastAsia"/>
          <w:color w:val="000000"/>
          <w:sz w:val="24"/>
          <w:szCs w:val="24"/>
          <w:highlight w:val="none"/>
        </w:rPr>
        <w:t>中</w:t>
      </w:r>
      <w:r>
        <w:rPr>
          <w:rFonts w:hint="default" w:ascii="Times New Roman" w:hAnsi="Times New Roman" w:cs="Times New Roman" w:eastAsiaTheme="minorEastAsia"/>
          <w:color w:val="000000"/>
          <w:sz w:val="24"/>
          <w:szCs w:val="24"/>
          <w:highlight w:val="none"/>
          <w:lang w:val="en-US" w:eastAsia="zh-CN"/>
        </w:rPr>
        <w:t>的3类要求</w:t>
      </w:r>
      <w:r>
        <w:rPr>
          <w:rFonts w:hint="default" w:ascii="Times New Roman" w:hAnsi="Times New Roman" w:cs="Times New Roman" w:eastAsiaTheme="minorEastAsia"/>
          <w:color w:val="auto"/>
          <w:kern w:val="0"/>
          <w:sz w:val="24"/>
          <w:szCs w:val="24"/>
        </w:rPr>
        <w:t>。</w:t>
      </w:r>
    </w:p>
    <w:p w14:paraId="3A59BF4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4、固废</w:t>
      </w:r>
    </w:p>
    <w:p w14:paraId="5EBED4C9">
      <w:pPr>
        <w:keepNext w:val="0"/>
        <w:keepLines w:val="0"/>
        <w:pageBreakBefore w:val="0"/>
        <w:kinsoku/>
        <w:wordWrap/>
        <w:overflowPunct/>
        <w:topLinePunct w:val="0"/>
        <w:bidi w:val="0"/>
        <w:spacing w:line="360" w:lineRule="auto"/>
        <w:ind w:firstLine="480" w:firstLineChars="200"/>
        <w:textAlignment w:val="auto"/>
        <w:rPr>
          <w:rFonts w:hint="default" w:ascii="Times New Roman" w:hAnsi="Times New Roman" w:cs="Times New Roman" w:eastAsiaTheme="minorEastAsia"/>
          <w:color w:val="000000"/>
          <w:sz w:val="24"/>
          <w:szCs w:val="24"/>
          <w:highlight w:val="none"/>
          <w:lang w:val="en-US" w:eastAsia="zh-CN"/>
        </w:rPr>
      </w:pPr>
      <w:r>
        <w:rPr>
          <w:rFonts w:hint="default" w:ascii="Times New Roman" w:hAnsi="Times New Roman" w:cs="Times New Roman" w:eastAsiaTheme="minorEastAsia"/>
          <w:color w:val="auto"/>
          <w:kern w:val="0"/>
          <w:sz w:val="24"/>
          <w:szCs w:val="24"/>
        </w:rPr>
        <w:t>项目在厂区</w:t>
      </w:r>
      <w:r>
        <w:rPr>
          <w:rFonts w:hint="default" w:ascii="Times New Roman" w:hAnsi="Times New Roman" w:cs="Times New Roman" w:eastAsiaTheme="minorEastAsia"/>
          <w:sz w:val="24"/>
          <w:szCs w:val="24"/>
          <w:lang w:val="en-US" w:eastAsia="zh-CN"/>
        </w:rPr>
        <w:t>设置危险固废暂存间，位于厂区西南角（占地64m</w:t>
      </w:r>
      <w:r>
        <w:rPr>
          <w:rFonts w:hint="default" w:ascii="Times New Roman" w:hAnsi="Times New Roman" w:cs="Times New Roman" w:eastAsiaTheme="minorEastAsia"/>
          <w:sz w:val="24"/>
          <w:szCs w:val="24"/>
          <w:vertAlign w:val="superscript"/>
          <w:lang w:val="en-US" w:eastAsia="zh-CN"/>
        </w:rPr>
        <w:t>2</w:t>
      </w:r>
      <w:r>
        <w:rPr>
          <w:rFonts w:hint="default" w:ascii="Times New Roman" w:hAnsi="Times New Roman" w:cs="Times New Roman" w:eastAsiaTheme="minorEastAsia"/>
          <w:sz w:val="24"/>
          <w:szCs w:val="24"/>
          <w:lang w:val="en-US" w:eastAsia="zh-CN"/>
        </w:rPr>
        <w:t>），废活性炭（废气处理）、有害化学品废包装物、含重金属及氰化物的的清洗废液、实验室废液、废机油、废机油桶、废劳保用品、废抹布拖把、废布袋（含除尘灰）、离心渣分类收集后委托衢州市立建环境科技有限公司进行处置</w:t>
      </w:r>
      <w:r>
        <w:rPr>
          <w:rFonts w:hint="eastAsia" w:ascii="Times New Roman" w:hAnsi="Times New Roman" w:cs="Times New Roman"/>
          <w:color w:val="FF0000"/>
          <w:sz w:val="24"/>
          <w:szCs w:val="24"/>
          <w:highlight w:val="none"/>
          <w:lang w:val="en-US" w:eastAsia="zh-CN"/>
        </w:rPr>
        <w:t>。</w:t>
      </w:r>
    </w:p>
    <w:p w14:paraId="14811FAD">
      <w:pPr>
        <w:keepNext w:val="0"/>
        <w:keepLines w:val="0"/>
        <w:pageBreakBefore w:val="0"/>
        <w:kinsoku/>
        <w:wordWrap/>
        <w:overflowPunct/>
        <w:topLinePunct w:val="0"/>
        <w:bidi w:val="0"/>
        <w:spacing w:line="360" w:lineRule="auto"/>
        <w:ind w:firstLine="480" w:firstLineChars="200"/>
        <w:textAlignment w:val="auto"/>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highlight w:val="none"/>
          <w:lang w:val="en-US" w:eastAsia="zh-CN"/>
        </w:rPr>
        <w:t>一般固废：</w:t>
      </w:r>
      <w:r>
        <w:rPr>
          <w:rFonts w:hint="default" w:ascii="Times New Roman" w:hAnsi="Times New Roman" w:cs="Times New Roman" w:eastAsiaTheme="minorEastAsia"/>
          <w:sz w:val="24"/>
          <w:szCs w:val="24"/>
          <w:lang w:eastAsia="zh-CN"/>
        </w:rPr>
        <w:t>设置一般固废仓库，</w:t>
      </w:r>
      <w:r>
        <w:rPr>
          <w:rFonts w:hint="default" w:ascii="Times New Roman" w:hAnsi="Times New Roman" w:cs="Times New Roman" w:eastAsiaTheme="minorEastAsia"/>
          <w:sz w:val="24"/>
          <w:szCs w:val="24"/>
          <w:lang w:val="en-US" w:eastAsia="zh-CN"/>
        </w:rPr>
        <w:t>位于1#厂房南侧，</w:t>
      </w:r>
      <w:r>
        <w:rPr>
          <w:rFonts w:hint="default" w:ascii="Times New Roman" w:hAnsi="Times New Roman" w:cs="Times New Roman" w:eastAsiaTheme="minorEastAsia"/>
          <w:sz w:val="24"/>
          <w:szCs w:val="24"/>
          <w:lang w:eastAsia="zh-CN"/>
        </w:rPr>
        <w:t>一般固废</w:t>
      </w:r>
      <w:r>
        <w:rPr>
          <w:rFonts w:hint="default" w:ascii="Times New Roman" w:hAnsi="Times New Roman" w:cs="Times New Roman" w:eastAsiaTheme="minorEastAsia"/>
          <w:sz w:val="24"/>
          <w:szCs w:val="24"/>
        </w:rPr>
        <w:t>定期外售给物资单位</w:t>
      </w:r>
      <w:r>
        <w:rPr>
          <w:rFonts w:hint="default" w:ascii="Times New Roman" w:hAnsi="Times New Roman" w:cs="Times New Roman" w:eastAsiaTheme="minorEastAsia"/>
          <w:color w:val="000000"/>
          <w:sz w:val="24"/>
          <w:szCs w:val="24"/>
          <w:lang w:eastAsia="zh-CN"/>
        </w:rPr>
        <w:t>。</w:t>
      </w:r>
    </w:p>
    <w:p w14:paraId="53CBB9AD">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000000"/>
          <w:sz w:val="24"/>
          <w:szCs w:val="24"/>
          <w:lang w:val="en-US" w:eastAsia="zh-CN"/>
        </w:rPr>
        <w:t>生活垃圾：委托环卫部门处置</w:t>
      </w:r>
      <w:r>
        <w:rPr>
          <w:rFonts w:hint="default" w:ascii="Times New Roman" w:hAnsi="Times New Roman" w:cs="Times New Roman" w:eastAsiaTheme="minorEastAsia"/>
          <w:color w:val="auto"/>
          <w:kern w:val="0"/>
          <w:sz w:val="24"/>
          <w:szCs w:val="24"/>
        </w:rPr>
        <w:t>。</w:t>
      </w:r>
    </w:p>
    <w:p w14:paraId="433B8C8B">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5、污染物排放总量</w:t>
      </w:r>
    </w:p>
    <w:p w14:paraId="7FADFEBB">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根据验收监测报告统计，</w:t>
      </w:r>
      <w:r>
        <w:rPr>
          <w:rFonts w:hint="default" w:ascii="Times New Roman" w:hAnsi="Times New Roman" w:cs="Times New Roman" w:eastAsiaTheme="minorEastAsia"/>
          <w:color w:val="000000"/>
          <w:sz w:val="24"/>
          <w:szCs w:val="24"/>
          <w:lang w:val="en-US" w:eastAsia="zh-CN"/>
        </w:rPr>
        <w:t>本项目污染物排放量</w:t>
      </w:r>
      <w:r>
        <w:rPr>
          <w:rFonts w:hint="default" w:ascii="Times New Roman" w:hAnsi="Times New Roman" w:cs="Times New Roman" w:eastAsiaTheme="minorEastAsia"/>
          <w:color w:val="000000"/>
          <w:sz w:val="24"/>
          <w:szCs w:val="24"/>
          <w:highlight w:val="none"/>
          <w:lang w:val="en-US" w:eastAsia="zh-CN"/>
        </w:rPr>
        <w:t>COD</w:t>
      </w:r>
      <w:r>
        <w:rPr>
          <w:rFonts w:hint="default" w:ascii="Times New Roman" w:hAnsi="Times New Roman" w:cs="Times New Roman" w:eastAsiaTheme="minorEastAsia"/>
          <w:color w:val="000000"/>
          <w:sz w:val="24"/>
          <w:szCs w:val="24"/>
          <w:highlight w:val="none"/>
          <w:vertAlign w:val="subscript"/>
          <w:lang w:val="en-US" w:eastAsia="zh-CN"/>
        </w:rPr>
        <w:t>Cr</w:t>
      </w:r>
      <w:r>
        <w:rPr>
          <w:rFonts w:hint="eastAsia" w:ascii="Times New Roman" w:hAnsi="Times New Roman" w:cs="Times New Roman"/>
          <w:color w:val="000000"/>
          <w:sz w:val="24"/>
          <w:szCs w:val="24"/>
          <w:highlight w:val="none"/>
          <w:vertAlign w:val="subscript"/>
          <w:lang w:val="en-US" w:eastAsia="zh-CN"/>
        </w:rPr>
        <w:t xml:space="preserve"> </w:t>
      </w:r>
      <w:r>
        <w:rPr>
          <w:rFonts w:hint="default" w:ascii="Times New Roman" w:hAnsi="Times New Roman" w:cs="Times New Roman" w:eastAsiaTheme="minorEastAsia"/>
          <w:color w:val="000000"/>
          <w:sz w:val="24"/>
          <w:szCs w:val="24"/>
          <w:highlight w:val="none"/>
          <w:lang w:val="en-US" w:eastAsia="zh-CN"/>
        </w:rPr>
        <w:t>0.</w:t>
      </w:r>
      <w:r>
        <w:rPr>
          <w:rFonts w:hint="eastAsia" w:ascii="Times New Roman" w:hAnsi="Times New Roman" w:cs="Times New Roman"/>
          <w:color w:val="000000"/>
          <w:sz w:val="24"/>
          <w:szCs w:val="24"/>
          <w:highlight w:val="none"/>
          <w:lang w:val="en-US" w:eastAsia="zh-CN"/>
        </w:rPr>
        <w:t>327</w:t>
      </w:r>
      <w:r>
        <w:rPr>
          <w:rFonts w:hint="default" w:ascii="Times New Roman" w:hAnsi="Times New Roman" w:cs="Times New Roman" w:eastAsiaTheme="minorEastAsia"/>
          <w:color w:val="000000"/>
          <w:sz w:val="24"/>
          <w:szCs w:val="24"/>
          <w:highlight w:val="none"/>
          <w:lang w:val="en-US" w:eastAsia="zh-CN"/>
        </w:rPr>
        <w:t>吨/年、NH</w:t>
      </w:r>
      <w:r>
        <w:rPr>
          <w:rFonts w:hint="default" w:ascii="Times New Roman" w:hAnsi="Times New Roman" w:cs="Times New Roman" w:eastAsiaTheme="minorEastAsia"/>
          <w:color w:val="000000"/>
          <w:sz w:val="24"/>
          <w:szCs w:val="24"/>
          <w:highlight w:val="none"/>
          <w:vertAlign w:val="subscript"/>
          <w:lang w:val="en-US" w:eastAsia="zh-CN"/>
        </w:rPr>
        <w:t>3</w:t>
      </w:r>
      <w:r>
        <w:rPr>
          <w:rFonts w:hint="default" w:ascii="Times New Roman" w:hAnsi="Times New Roman" w:cs="Times New Roman" w:eastAsiaTheme="minorEastAsia"/>
          <w:color w:val="000000"/>
          <w:sz w:val="24"/>
          <w:szCs w:val="24"/>
          <w:highlight w:val="none"/>
          <w:lang w:val="en-US" w:eastAsia="zh-CN"/>
        </w:rPr>
        <w:t>-N</w:t>
      </w:r>
      <w:r>
        <w:rPr>
          <w:rFonts w:hint="eastAsia" w:ascii="Times New Roman" w:hAnsi="Times New Roman" w:cs="Times New Roman"/>
          <w:color w:val="000000"/>
          <w:sz w:val="24"/>
          <w:szCs w:val="24"/>
          <w:highlight w:val="none"/>
          <w:lang w:val="en-US" w:eastAsia="zh-CN"/>
        </w:rPr>
        <w:t xml:space="preserve"> </w:t>
      </w:r>
      <w:r>
        <w:rPr>
          <w:rFonts w:hint="default" w:ascii="Times New Roman" w:hAnsi="Times New Roman" w:cs="Times New Roman" w:eastAsiaTheme="minorEastAsia"/>
          <w:color w:val="000000"/>
          <w:sz w:val="24"/>
          <w:szCs w:val="24"/>
          <w:highlight w:val="none"/>
          <w:lang w:val="en-US" w:eastAsia="zh-CN"/>
        </w:rPr>
        <w:t>0.0</w:t>
      </w:r>
      <w:r>
        <w:rPr>
          <w:rFonts w:hint="eastAsia" w:ascii="Times New Roman" w:hAnsi="Times New Roman" w:cs="Times New Roman"/>
          <w:color w:val="000000"/>
          <w:sz w:val="24"/>
          <w:szCs w:val="24"/>
          <w:highlight w:val="none"/>
          <w:lang w:val="en-US" w:eastAsia="zh-CN"/>
        </w:rPr>
        <w:t>33</w:t>
      </w:r>
      <w:r>
        <w:rPr>
          <w:rFonts w:hint="default" w:ascii="Times New Roman" w:hAnsi="Times New Roman" w:cs="Times New Roman" w:eastAsiaTheme="minorEastAsia"/>
          <w:color w:val="000000"/>
          <w:sz w:val="24"/>
          <w:szCs w:val="24"/>
          <w:highlight w:val="none"/>
          <w:lang w:val="en-US" w:eastAsia="zh-CN"/>
        </w:rPr>
        <w:t>吨/年、</w:t>
      </w:r>
      <w:r>
        <w:rPr>
          <w:rFonts w:hint="default" w:ascii="Times New Roman" w:hAnsi="Times New Roman" w:cs="Times New Roman" w:eastAsiaTheme="minorEastAsia"/>
          <w:color w:val="000000"/>
          <w:sz w:val="24"/>
          <w:szCs w:val="24"/>
          <w:lang w:val="en-US" w:eastAsia="zh-CN"/>
        </w:rPr>
        <w:t>VOC</w:t>
      </w:r>
      <w:r>
        <w:rPr>
          <w:rFonts w:hint="default" w:ascii="Times New Roman" w:hAnsi="Times New Roman" w:cs="Times New Roman" w:eastAsiaTheme="minorEastAsia"/>
          <w:color w:val="000000"/>
          <w:sz w:val="24"/>
          <w:szCs w:val="24"/>
          <w:vertAlign w:val="subscript"/>
          <w:lang w:val="en-US" w:eastAsia="zh-CN"/>
        </w:rPr>
        <w:t>S</w:t>
      </w:r>
      <w:r>
        <w:rPr>
          <w:rFonts w:hint="eastAsia" w:ascii="Times New Roman" w:hAnsi="Times New Roman" w:cs="Times New Roman"/>
          <w:color w:val="000000"/>
          <w:sz w:val="24"/>
          <w:szCs w:val="24"/>
          <w:vertAlign w:val="subscript"/>
          <w:lang w:val="en-US" w:eastAsia="zh-CN"/>
        </w:rPr>
        <w:t xml:space="preserve"> </w:t>
      </w:r>
      <w:r>
        <w:rPr>
          <w:rFonts w:hint="default" w:ascii="Times New Roman" w:hAnsi="Times New Roman" w:cs="Times New Roman" w:eastAsiaTheme="minorEastAsia"/>
          <w:color w:val="000000"/>
          <w:sz w:val="24"/>
          <w:szCs w:val="24"/>
          <w:lang w:val="en-US" w:eastAsia="zh-CN"/>
        </w:rPr>
        <w:t>0.004吨/年、颗粒物0.346吨/年，符合环评批复文件中主要污染物排放总量控制指标“COD</w:t>
      </w:r>
      <w:r>
        <w:rPr>
          <w:rFonts w:hint="default" w:ascii="Times New Roman" w:hAnsi="Times New Roman" w:cs="Times New Roman" w:eastAsiaTheme="minorEastAsia"/>
          <w:color w:val="000000"/>
          <w:sz w:val="24"/>
          <w:szCs w:val="24"/>
          <w:vertAlign w:val="subscript"/>
          <w:lang w:val="en-US" w:eastAsia="zh-CN"/>
        </w:rPr>
        <w:t>Cr</w:t>
      </w:r>
      <w:r>
        <w:rPr>
          <w:rFonts w:hint="eastAsia" w:ascii="Times New Roman" w:hAnsi="Times New Roman" w:cs="Times New Roman"/>
          <w:color w:val="000000"/>
          <w:sz w:val="24"/>
          <w:szCs w:val="24"/>
          <w:vertAlign w:val="subscript"/>
          <w:lang w:val="en-US" w:eastAsia="zh-CN"/>
        </w:rPr>
        <w:t xml:space="preserve"> </w:t>
      </w:r>
      <w:r>
        <w:rPr>
          <w:rFonts w:hint="default" w:ascii="Times New Roman" w:hAnsi="Times New Roman" w:cs="Times New Roman" w:eastAsiaTheme="minorEastAsia"/>
          <w:color w:val="000000"/>
          <w:sz w:val="24"/>
          <w:szCs w:val="24"/>
          <w:lang w:val="en-US" w:eastAsia="zh-CN"/>
        </w:rPr>
        <w:t>0.521吨/年、NH</w:t>
      </w:r>
      <w:r>
        <w:rPr>
          <w:rFonts w:hint="default" w:ascii="Times New Roman" w:hAnsi="Times New Roman" w:cs="Times New Roman" w:eastAsiaTheme="minorEastAsia"/>
          <w:color w:val="000000"/>
          <w:sz w:val="24"/>
          <w:szCs w:val="24"/>
          <w:vertAlign w:val="subscript"/>
          <w:lang w:val="en-US" w:eastAsia="zh-CN"/>
        </w:rPr>
        <w:t>3</w:t>
      </w:r>
      <w:r>
        <w:rPr>
          <w:rFonts w:hint="default" w:ascii="Times New Roman" w:hAnsi="Times New Roman" w:cs="Times New Roman" w:eastAsiaTheme="minorEastAsia"/>
          <w:color w:val="000000"/>
          <w:sz w:val="24"/>
          <w:szCs w:val="24"/>
          <w:lang w:val="en-US" w:eastAsia="zh-CN"/>
        </w:rPr>
        <w:t>-N</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eastAsiaTheme="minorEastAsia"/>
          <w:color w:val="000000"/>
          <w:sz w:val="24"/>
          <w:szCs w:val="24"/>
          <w:lang w:val="en-US" w:eastAsia="zh-CN"/>
        </w:rPr>
        <w:t>0.052吨/年、VOC</w:t>
      </w:r>
      <w:r>
        <w:rPr>
          <w:rFonts w:hint="default" w:ascii="Times New Roman" w:hAnsi="Times New Roman" w:cs="Times New Roman" w:eastAsiaTheme="minorEastAsia"/>
          <w:color w:val="000000"/>
          <w:sz w:val="24"/>
          <w:szCs w:val="24"/>
          <w:vertAlign w:val="subscript"/>
          <w:lang w:val="en-US" w:eastAsia="zh-CN"/>
        </w:rPr>
        <w:t>S</w:t>
      </w:r>
      <w:r>
        <w:rPr>
          <w:rFonts w:hint="eastAsia" w:ascii="Times New Roman" w:hAnsi="Times New Roman" w:cs="Times New Roman"/>
          <w:color w:val="000000"/>
          <w:sz w:val="24"/>
          <w:szCs w:val="24"/>
          <w:vertAlign w:val="subscript"/>
          <w:lang w:val="en-US" w:eastAsia="zh-CN"/>
        </w:rPr>
        <w:t xml:space="preserve"> </w:t>
      </w:r>
      <w:r>
        <w:rPr>
          <w:rFonts w:hint="default" w:ascii="Times New Roman" w:hAnsi="Times New Roman" w:cs="Times New Roman" w:eastAsiaTheme="minorEastAsia"/>
          <w:color w:val="000000"/>
          <w:sz w:val="24"/>
          <w:szCs w:val="24"/>
          <w:lang w:val="en-US" w:eastAsia="zh-CN"/>
        </w:rPr>
        <w:t>0.021吨/年、颗粒物1.186吨/年”的总量控制要求</w:t>
      </w:r>
      <w:r>
        <w:rPr>
          <w:rFonts w:hint="default" w:ascii="Times New Roman" w:hAnsi="Times New Roman" w:cs="Times New Roman" w:eastAsiaTheme="minorEastAsia"/>
          <w:color w:val="auto"/>
          <w:kern w:val="0"/>
          <w:sz w:val="24"/>
          <w:szCs w:val="24"/>
        </w:rPr>
        <w:t>。</w:t>
      </w:r>
    </w:p>
    <w:p w14:paraId="2FB033B0">
      <w:pPr>
        <w:keepNext w:val="0"/>
        <w:keepLines w:val="0"/>
        <w:pageBreakBefore w:val="0"/>
        <w:widowControl w:val="0"/>
        <w:kinsoku/>
        <w:wordWrap/>
        <w:overflowPunct/>
        <w:topLinePunct w:val="0"/>
        <w:bidi w:val="0"/>
        <w:snapToGrid w:val="0"/>
        <w:spacing w:line="360" w:lineRule="auto"/>
        <w:ind w:right="0" w:firstLine="482" w:firstLineChars="200"/>
        <w:jc w:val="left"/>
        <w:textAlignment w:val="auto"/>
        <w:rPr>
          <w:rFonts w:hint="default" w:ascii="Times New Roman" w:hAnsi="Times New Roman" w:cs="Times New Roman" w:eastAsiaTheme="minorEastAsia"/>
          <w:b/>
          <w:bCs/>
          <w:color w:val="auto"/>
          <w:kern w:val="0"/>
          <w:sz w:val="24"/>
          <w:szCs w:val="24"/>
        </w:rPr>
      </w:pPr>
      <w:r>
        <w:rPr>
          <w:rFonts w:hint="default" w:ascii="Times New Roman" w:hAnsi="Times New Roman" w:cs="Times New Roman" w:eastAsiaTheme="minorEastAsia"/>
          <w:b/>
          <w:bCs/>
          <w:color w:val="auto"/>
          <w:kern w:val="0"/>
          <w:sz w:val="24"/>
          <w:szCs w:val="24"/>
        </w:rPr>
        <w:t>五、工程建设对环境的影响</w:t>
      </w:r>
    </w:p>
    <w:p w14:paraId="49E8E563">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根据项目验收监测结果分析可知，项目废水、废气及噪声均可达标排放、固废妥善处置，对周边环境影响不大。</w:t>
      </w:r>
    </w:p>
    <w:p w14:paraId="764B60A1">
      <w:pPr>
        <w:keepNext w:val="0"/>
        <w:keepLines w:val="0"/>
        <w:pageBreakBefore w:val="0"/>
        <w:widowControl w:val="0"/>
        <w:kinsoku/>
        <w:wordWrap/>
        <w:overflowPunct/>
        <w:topLinePunct w:val="0"/>
        <w:bidi w:val="0"/>
        <w:snapToGrid w:val="0"/>
        <w:spacing w:line="360" w:lineRule="auto"/>
        <w:ind w:right="0" w:firstLine="482" w:firstLineChars="200"/>
        <w:jc w:val="left"/>
        <w:textAlignment w:val="auto"/>
        <w:rPr>
          <w:rFonts w:hint="default" w:ascii="Times New Roman" w:hAnsi="Times New Roman" w:cs="Times New Roman" w:eastAsiaTheme="minorEastAsia"/>
          <w:b/>
          <w:bCs/>
          <w:color w:val="auto"/>
          <w:kern w:val="0"/>
          <w:sz w:val="24"/>
          <w:szCs w:val="24"/>
        </w:rPr>
      </w:pPr>
    </w:p>
    <w:p w14:paraId="422891A0">
      <w:pPr>
        <w:pStyle w:val="2"/>
        <w:rPr>
          <w:rFonts w:hint="default"/>
        </w:rPr>
      </w:pPr>
    </w:p>
    <w:p w14:paraId="7FD5778C">
      <w:pPr>
        <w:keepNext w:val="0"/>
        <w:keepLines w:val="0"/>
        <w:pageBreakBefore w:val="0"/>
        <w:widowControl w:val="0"/>
        <w:kinsoku/>
        <w:wordWrap/>
        <w:overflowPunct/>
        <w:topLinePunct w:val="0"/>
        <w:bidi w:val="0"/>
        <w:snapToGrid w:val="0"/>
        <w:spacing w:line="360" w:lineRule="auto"/>
        <w:ind w:right="0" w:firstLine="482" w:firstLineChars="200"/>
        <w:jc w:val="left"/>
        <w:textAlignment w:val="auto"/>
        <w:rPr>
          <w:rFonts w:hint="default" w:ascii="Times New Roman" w:hAnsi="Times New Roman" w:cs="Times New Roman" w:eastAsiaTheme="minorEastAsia"/>
          <w:b/>
          <w:bCs/>
          <w:color w:val="auto"/>
          <w:kern w:val="0"/>
          <w:sz w:val="24"/>
          <w:szCs w:val="24"/>
        </w:rPr>
      </w:pPr>
      <w:r>
        <w:rPr>
          <w:rFonts w:hint="default" w:ascii="Times New Roman" w:hAnsi="Times New Roman" w:cs="Times New Roman" w:eastAsiaTheme="minorEastAsia"/>
          <w:b/>
          <w:bCs/>
          <w:color w:val="auto"/>
          <w:kern w:val="0"/>
          <w:sz w:val="24"/>
          <w:szCs w:val="24"/>
        </w:rPr>
        <w:t>六、验收结论及后续要求</w:t>
      </w:r>
    </w:p>
    <w:p w14:paraId="3148A187">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依据《建设项目竣工环境保护验收暂行办法》，</w:t>
      </w:r>
      <w:r>
        <w:rPr>
          <w:rFonts w:hint="default" w:ascii="Times New Roman" w:hAnsi="Times New Roman" w:cs="Times New Roman" w:eastAsiaTheme="minorEastAsia"/>
          <w:color w:val="auto"/>
          <w:kern w:val="0"/>
          <w:sz w:val="24"/>
          <w:szCs w:val="24"/>
          <w:lang w:eastAsia="zh-CN"/>
        </w:rPr>
        <w:t>浙江迪特西科技有限公司年产2400吨快检试剂及7000台物联网水质快检仪器自动化生产线建设项目</w:t>
      </w:r>
      <w:r>
        <w:rPr>
          <w:rFonts w:hint="default" w:ascii="Times New Roman" w:hAnsi="Times New Roman" w:cs="Times New Roman" w:eastAsiaTheme="minorEastAsia"/>
          <w:color w:val="auto"/>
          <w:kern w:val="0"/>
          <w:sz w:val="24"/>
          <w:szCs w:val="24"/>
        </w:rPr>
        <w:t>环保手续齐全，根据《验收监测报告》等资料及环境保护设施现场检查情况，企业已基本落实环评及审批要求的各项环境保护设施，不存在《建设项目竣工环境保护验收暂行办法》第八条中所列验收不合格的情形，基本符合竣工环保验收条件，原则同意通过</w:t>
      </w:r>
      <w:r>
        <w:rPr>
          <w:rFonts w:hint="default" w:ascii="Times New Roman" w:hAnsi="Times New Roman" w:cs="Times New Roman" w:eastAsiaTheme="minorEastAsia"/>
          <w:color w:val="auto"/>
          <w:kern w:val="0"/>
          <w:sz w:val="24"/>
          <w:szCs w:val="24"/>
          <w:lang w:val="en-US" w:eastAsia="zh-CN"/>
        </w:rPr>
        <w:t>先行</w:t>
      </w:r>
      <w:r>
        <w:rPr>
          <w:rFonts w:hint="default" w:ascii="Times New Roman" w:hAnsi="Times New Roman" w:cs="Times New Roman" w:eastAsiaTheme="minorEastAsia"/>
          <w:color w:val="auto"/>
          <w:kern w:val="0"/>
          <w:sz w:val="24"/>
          <w:szCs w:val="24"/>
        </w:rPr>
        <w:t>环保竣工验收。</w:t>
      </w:r>
    </w:p>
    <w:p w14:paraId="7B633E53">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七、后续要求和建议：</w:t>
      </w:r>
    </w:p>
    <w:p w14:paraId="3D6D99D9">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1、依照</w:t>
      </w:r>
      <w:r>
        <w:rPr>
          <w:rFonts w:hint="eastAsia" w:ascii="Times New Roman" w:hAnsi="Times New Roman" w:cs="Times New Roman"/>
          <w:color w:val="auto"/>
          <w:kern w:val="0"/>
          <w:sz w:val="24"/>
          <w:szCs w:val="24"/>
          <w:lang w:val="en-US" w:eastAsia="zh-CN"/>
        </w:rPr>
        <w:t>会议验收组现场意见和</w:t>
      </w:r>
      <w:r>
        <w:rPr>
          <w:rFonts w:hint="default" w:ascii="Times New Roman" w:hAnsi="Times New Roman" w:cs="Times New Roman" w:eastAsiaTheme="minorEastAsia"/>
          <w:color w:val="auto"/>
          <w:kern w:val="0"/>
          <w:sz w:val="24"/>
          <w:szCs w:val="24"/>
        </w:rPr>
        <w:t>有关验收监测技术规范，完善竣工验收监测报告编制。</w:t>
      </w:r>
    </w:p>
    <w:p w14:paraId="5D32C6CC">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eastAsia" w:ascii="Times New Roman" w:hAnsi="Times New Roman" w:cs="Times New Roman"/>
          <w:color w:val="auto"/>
          <w:kern w:val="0"/>
          <w:sz w:val="24"/>
          <w:szCs w:val="24"/>
          <w:lang w:eastAsia="zh-CN"/>
        </w:rPr>
      </w:pPr>
      <w:r>
        <w:rPr>
          <w:rFonts w:hint="default" w:ascii="Times New Roman" w:hAnsi="Times New Roman" w:cs="Times New Roman" w:eastAsiaTheme="minorEastAsia"/>
          <w:color w:val="auto"/>
          <w:kern w:val="0"/>
          <w:sz w:val="24"/>
          <w:szCs w:val="24"/>
        </w:rPr>
        <w:t>2、完善各类环保、安全管理制度及制度上墙工作，进一步完善企业危废暂存库的规范化建设及台账管理制度。落实各环保设施操作规程，企业各类环保设备要有专人负责管理，将环保责任落实到人，保证设施有效正常运行，按要求建立企业废气设施运行管理台账</w:t>
      </w:r>
      <w:r>
        <w:rPr>
          <w:rFonts w:hint="eastAsia" w:ascii="Times New Roman" w:hAnsi="Times New Roman" w:cs="Times New Roman"/>
          <w:color w:val="auto"/>
          <w:kern w:val="0"/>
          <w:sz w:val="24"/>
          <w:szCs w:val="24"/>
          <w:lang w:eastAsia="zh-CN"/>
        </w:rPr>
        <w:t>。</w:t>
      </w:r>
      <w:r>
        <w:rPr>
          <w:rFonts w:hint="eastAsia" w:ascii="Times New Roman" w:hAnsi="Times New Roman" w:cs="Times New Roman"/>
          <w:color w:val="auto"/>
          <w:kern w:val="0"/>
          <w:sz w:val="24"/>
          <w:szCs w:val="24"/>
          <w:lang w:val="en-US" w:eastAsia="zh-CN"/>
        </w:rPr>
        <w:t>补充雨水监测数据。</w:t>
      </w:r>
    </w:p>
    <w:p w14:paraId="381FE7E5">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lang w:val="en-US" w:eastAsia="zh-CN"/>
        </w:rPr>
      </w:pPr>
      <w:r>
        <w:rPr>
          <w:rFonts w:hint="eastAsia" w:ascii="Times New Roman" w:hAnsi="Times New Roman" w:cs="Times New Roman"/>
          <w:color w:val="auto"/>
          <w:kern w:val="0"/>
          <w:sz w:val="24"/>
          <w:szCs w:val="24"/>
          <w:lang w:val="en-US" w:eastAsia="zh-CN"/>
        </w:rPr>
        <w:t>3</w:t>
      </w:r>
      <w:r>
        <w:rPr>
          <w:rFonts w:hint="default" w:ascii="Times New Roman" w:hAnsi="Times New Roman" w:cs="Times New Roman" w:eastAsiaTheme="minorEastAsia"/>
          <w:color w:val="auto"/>
          <w:kern w:val="0"/>
          <w:sz w:val="24"/>
          <w:szCs w:val="24"/>
        </w:rPr>
        <w:t>、</w:t>
      </w:r>
      <w:r>
        <w:rPr>
          <w:rFonts w:hint="eastAsia" w:ascii="Times New Roman" w:hAnsi="Times New Roman" w:cs="Times New Roman"/>
          <w:color w:val="auto"/>
          <w:kern w:val="0"/>
          <w:sz w:val="24"/>
          <w:szCs w:val="24"/>
          <w:lang w:val="en-US" w:eastAsia="zh-CN"/>
        </w:rPr>
        <w:t>规范使用活性炭，注意活性炭的更换</w:t>
      </w:r>
      <w:r>
        <w:rPr>
          <w:rFonts w:hint="default" w:ascii="Times New Roman" w:hAnsi="Times New Roman" w:cs="Times New Roman" w:eastAsiaTheme="minorEastAsia"/>
          <w:color w:val="auto"/>
          <w:kern w:val="0"/>
          <w:sz w:val="24"/>
          <w:szCs w:val="24"/>
        </w:rPr>
        <w:t>。</w:t>
      </w:r>
    </w:p>
    <w:p w14:paraId="01AEFBB4">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eastAsia" w:ascii="Times New Roman" w:hAnsi="Times New Roman" w:cs="Times New Roman"/>
          <w:color w:val="auto"/>
          <w:kern w:val="0"/>
          <w:sz w:val="24"/>
          <w:szCs w:val="24"/>
          <w:lang w:val="en-US" w:eastAsia="zh-CN"/>
        </w:rPr>
        <w:t>4</w:t>
      </w:r>
      <w:r>
        <w:rPr>
          <w:rFonts w:hint="default" w:ascii="Times New Roman" w:hAnsi="Times New Roman" w:cs="Times New Roman" w:eastAsiaTheme="minorEastAsia"/>
          <w:color w:val="auto"/>
          <w:kern w:val="0"/>
          <w:sz w:val="24"/>
          <w:szCs w:val="24"/>
        </w:rPr>
        <w:t>、后续按要求落实验收公示及信息平台申报等相关工作，并完善项目竣工环保验收档案资料。</w:t>
      </w:r>
    </w:p>
    <w:p w14:paraId="3CC4BE8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5、若后期生产过程中规模、地点或污染防治措施等发生重大调整，应及时向有关部门重新报批。</w:t>
      </w:r>
    </w:p>
    <w:p w14:paraId="0AD75AA0">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p>
    <w:p w14:paraId="40A0839A">
      <w:pPr>
        <w:keepNext w:val="0"/>
        <w:keepLines w:val="0"/>
        <w:pageBreakBefore w:val="0"/>
        <w:widowControl w:val="0"/>
        <w:kinsoku/>
        <w:wordWrap/>
        <w:overflowPunct/>
        <w:topLinePunct w:val="0"/>
        <w:bidi w:val="0"/>
        <w:snapToGrid w:val="0"/>
        <w:spacing w:line="360" w:lineRule="auto"/>
        <w:ind w:right="0" w:firstLine="480" w:firstLineChars="200"/>
        <w:jc w:val="lef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验收人员：</w:t>
      </w:r>
    </w:p>
    <w:p w14:paraId="6848FB05">
      <w:pPr>
        <w:keepNext w:val="0"/>
        <w:keepLines w:val="0"/>
        <w:pageBreakBefore w:val="0"/>
        <w:widowControl w:val="0"/>
        <w:kinsoku/>
        <w:wordWrap/>
        <w:overflowPunct/>
        <w:topLinePunct w:val="0"/>
        <w:bidi w:val="0"/>
        <w:snapToGrid w:val="0"/>
        <w:spacing w:line="360" w:lineRule="auto"/>
        <w:ind w:right="0" w:firstLine="480" w:firstLineChars="200"/>
        <w:jc w:val="righ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 xml:space="preserve">                        </w:t>
      </w:r>
    </w:p>
    <w:p w14:paraId="49CE31B0">
      <w:pPr>
        <w:keepNext w:val="0"/>
        <w:keepLines w:val="0"/>
        <w:pageBreakBefore w:val="0"/>
        <w:widowControl w:val="0"/>
        <w:kinsoku/>
        <w:wordWrap/>
        <w:overflowPunct/>
        <w:topLinePunct w:val="0"/>
        <w:bidi w:val="0"/>
        <w:snapToGrid w:val="0"/>
        <w:spacing w:line="360" w:lineRule="auto"/>
        <w:ind w:right="0"/>
        <w:jc w:val="both"/>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 xml:space="preserve"> </w:t>
      </w:r>
    </w:p>
    <w:p w14:paraId="4A444925">
      <w:pPr>
        <w:keepNext w:val="0"/>
        <w:keepLines w:val="0"/>
        <w:pageBreakBefore w:val="0"/>
        <w:widowControl w:val="0"/>
        <w:kinsoku/>
        <w:wordWrap/>
        <w:overflowPunct/>
        <w:topLinePunct w:val="0"/>
        <w:bidi w:val="0"/>
        <w:snapToGrid w:val="0"/>
        <w:spacing w:line="360" w:lineRule="auto"/>
        <w:ind w:right="0" w:firstLine="480" w:firstLineChars="200"/>
        <w:jc w:val="right"/>
        <w:textAlignment w:val="auto"/>
        <w:rPr>
          <w:rFonts w:hint="default" w:ascii="Times New Roman" w:hAnsi="Times New Roman" w:cs="Times New Roman" w:eastAsiaTheme="minorEastAsia"/>
          <w:color w:val="auto"/>
          <w:kern w:val="0"/>
          <w:sz w:val="24"/>
          <w:szCs w:val="24"/>
        </w:rPr>
      </w:pPr>
      <w:r>
        <w:rPr>
          <w:rFonts w:hint="default" w:ascii="Times New Roman" w:hAnsi="Times New Roman" w:cs="Times New Roman" w:eastAsiaTheme="minorEastAsia"/>
          <w:color w:val="auto"/>
          <w:kern w:val="0"/>
          <w:sz w:val="24"/>
          <w:szCs w:val="24"/>
        </w:rPr>
        <w:t xml:space="preserve">                                   </w:t>
      </w:r>
      <w:r>
        <w:rPr>
          <w:rFonts w:hint="default" w:ascii="Times New Roman" w:hAnsi="Times New Roman" w:cs="Times New Roman" w:eastAsiaTheme="minorEastAsia"/>
          <w:color w:val="auto"/>
          <w:kern w:val="0"/>
          <w:sz w:val="24"/>
          <w:szCs w:val="24"/>
          <w:lang w:eastAsia="zh-CN"/>
        </w:rPr>
        <w:t>浙江迪特西科技有限公司</w:t>
      </w:r>
    </w:p>
    <w:p w14:paraId="319548FC">
      <w:pPr>
        <w:keepNext w:val="0"/>
        <w:keepLines w:val="0"/>
        <w:pageBreakBefore w:val="0"/>
        <w:widowControl w:val="0"/>
        <w:kinsoku/>
        <w:wordWrap/>
        <w:overflowPunct/>
        <w:topLinePunct w:val="0"/>
        <w:bidi w:val="0"/>
        <w:snapToGrid w:val="0"/>
        <w:spacing w:line="360" w:lineRule="auto"/>
        <w:ind w:right="0" w:firstLine="480" w:firstLineChars="200"/>
        <w:jc w:val="right"/>
        <w:textAlignment w:val="auto"/>
        <w:rPr>
          <w:rFonts w:hint="default" w:ascii="Times New Roman" w:hAnsi="Times New Roman" w:eastAsia="宋体" w:cs="Times New Roman"/>
          <w:color w:val="auto"/>
          <w:kern w:val="0"/>
          <w:sz w:val="24"/>
          <w:szCs w:val="24"/>
        </w:rPr>
      </w:pPr>
      <w:r>
        <w:rPr>
          <w:rFonts w:hint="default" w:ascii="Times New Roman" w:hAnsi="Times New Roman" w:cs="Times New Roman" w:eastAsiaTheme="minorEastAsia"/>
          <w:color w:val="auto"/>
          <w:kern w:val="0"/>
          <w:sz w:val="24"/>
          <w:szCs w:val="24"/>
        </w:rPr>
        <w:t xml:space="preserve">                                 </w:t>
      </w:r>
      <w:r>
        <w:rPr>
          <w:rFonts w:hint="default" w:ascii="Times New Roman" w:hAnsi="Times New Roman" w:cs="Times New Roman" w:eastAsiaTheme="minorEastAsia"/>
          <w:color w:val="auto"/>
          <w:kern w:val="0"/>
          <w:sz w:val="24"/>
          <w:szCs w:val="24"/>
          <w:lang w:val="en-US" w:eastAsia="zh-CN"/>
        </w:rPr>
        <w:t>2025</w:t>
      </w:r>
      <w:r>
        <w:rPr>
          <w:rFonts w:hint="default" w:ascii="Times New Roman" w:hAnsi="Times New Roman" w:cs="Times New Roman" w:eastAsiaTheme="minorEastAsia"/>
          <w:color w:val="auto"/>
          <w:kern w:val="0"/>
          <w:sz w:val="24"/>
          <w:szCs w:val="24"/>
        </w:rPr>
        <w:t>年</w:t>
      </w:r>
      <w:r>
        <w:rPr>
          <w:rFonts w:hint="default" w:ascii="Times New Roman" w:hAnsi="Times New Roman" w:cs="Times New Roman" w:eastAsiaTheme="minorEastAsia"/>
          <w:color w:val="auto"/>
          <w:kern w:val="0"/>
          <w:sz w:val="24"/>
          <w:szCs w:val="24"/>
          <w:lang w:val="en-US" w:eastAsia="zh-CN"/>
        </w:rPr>
        <w:t>08</w:t>
      </w:r>
      <w:r>
        <w:rPr>
          <w:rFonts w:hint="default" w:ascii="Times New Roman" w:hAnsi="Times New Roman" w:cs="Times New Roman" w:eastAsiaTheme="minorEastAsia"/>
          <w:color w:val="auto"/>
          <w:kern w:val="0"/>
          <w:sz w:val="24"/>
          <w:szCs w:val="24"/>
        </w:rPr>
        <w:t>月</w:t>
      </w:r>
      <w:r>
        <w:rPr>
          <w:rFonts w:hint="default" w:ascii="Times New Roman" w:hAnsi="Times New Roman" w:cs="Times New Roman" w:eastAsiaTheme="minorEastAsia"/>
          <w:color w:val="auto"/>
          <w:kern w:val="0"/>
          <w:sz w:val="24"/>
          <w:szCs w:val="24"/>
          <w:lang w:val="en-US" w:eastAsia="zh-CN"/>
        </w:rPr>
        <w:t>25</w:t>
      </w:r>
      <w:r>
        <w:rPr>
          <w:rFonts w:hint="default" w:ascii="Times New Roman" w:hAnsi="Times New Roman" w:cs="Times New Roman" w:eastAsiaTheme="minorEastAsia"/>
          <w:color w:val="auto"/>
          <w:kern w:val="0"/>
          <w:sz w:val="24"/>
          <w:szCs w:val="24"/>
        </w:rPr>
        <w:t>日</w:t>
      </w:r>
      <w:r>
        <w:rPr>
          <w:rFonts w:hint="default" w:ascii="Times New Roman" w:hAnsi="Times New Roman" w:eastAsia="宋体" w:cs="Times New Roman"/>
          <w:color w:val="auto"/>
          <w:kern w:val="0"/>
          <w:sz w:val="24"/>
          <w:szCs w:val="24"/>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3753764"/>
    </w:sdtPr>
    <w:sdtContent>
      <w:p w14:paraId="5F7F2118">
        <w:pPr>
          <w:pStyle w:val="12"/>
          <w:jc w:val="center"/>
        </w:pPr>
        <w:r>
          <w:fldChar w:fldCharType="begin"/>
        </w:r>
        <w:r>
          <w:instrText xml:space="preserve">PAGE   \* MERGEFORMAT</w:instrText>
        </w:r>
        <w:r>
          <w:fldChar w:fldCharType="separate"/>
        </w:r>
        <w:r>
          <w:rPr>
            <w:lang w:val="zh-CN"/>
          </w:rPr>
          <w:t>2</w:t>
        </w:r>
        <w:r>
          <w:fldChar w:fldCharType="end"/>
        </w:r>
      </w:p>
    </w:sdtContent>
  </w:sdt>
  <w:p w14:paraId="13CC2F2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F18C14"/>
    <w:multiLevelType w:val="multilevel"/>
    <w:tmpl w:val="59F18C14"/>
    <w:lvl w:ilvl="0" w:tentative="0">
      <w:start w:val="1"/>
      <w:numFmt w:val="decimal"/>
      <w:suff w:val="space"/>
      <w:lvlText w:val="%1."/>
      <w:lvlJc w:val="left"/>
      <w:pPr>
        <w:tabs>
          <w:tab w:val="left" w:pos="432"/>
        </w:tabs>
        <w:ind w:left="0" w:firstLine="0"/>
      </w:pPr>
      <w:rPr>
        <w:rFonts w:hint="default" w:ascii="Times New Roman" w:hAnsi="Times New Roman" w:eastAsia="宋体" w:cs="宋体"/>
        <w:b/>
        <w:sz w:val="24"/>
      </w:rPr>
    </w:lvl>
    <w:lvl w:ilvl="1" w:tentative="0">
      <w:start w:val="1"/>
      <w:numFmt w:val="decimal"/>
      <w:pStyle w:val="4"/>
      <w:suff w:val="space"/>
      <w:lvlText w:val="%1.%2."/>
      <w:lvlJc w:val="left"/>
      <w:pPr>
        <w:tabs>
          <w:tab w:val="left" w:pos="432"/>
        </w:tabs>
        <w:ind w:left="0" w:firstLine="0"/>
      </w:pPr>
      <w:rPr>
        <w:rFonts w:hint="default" w:ascii="Times New Roman" w:hAnsi="Times New Roman" w:eastAsia="宋体" w:cs="宋体"/>
        <w:b/>
        <w:sz w:val="24"/>
      </w:rPr>
    </w:lvl>
    <w:lvl w:ilvl="2" w:tentative="0">
      <w:start w:val="1"/>
      <w:numFmt w:val="decimal"/>
      <w:pStyle w:val="5"/>
      <w:suff w:val="space"/>
      <w:lvlText w:val="%1.%2.%3."/>
      <w:lvlJc w:val="left"/>
      <w:pPr>
        <w:tabs>
          <w:tab w:val="left" w:pos="432"/>
        </w:tabs>
        <w:ind w:left="0" w:firstLine="0"/>
      </w:pPr>
      <w:rPr>
        <w:rFonts w:hint="default" w:ascii="Times New Roman" w:hAnsi="Times New Roman" w:eastAsia="宋体" w:cs="宋体"/>
        <w:b/>
        <w:sz w:val="24"/>
      </w:rPr>
    </w:lvl>
    <w:lvl w:ilvl="3" w:tentative="0">
      <w:start w:val="1"/>
      <w:numFmt w:val="decimal"/>
      <w:pStyle w:val="6"/>
      <w:suff w:val="space"/>
      <w:lvlText w:val="%1.%2.%3.%4."/>
      <w:lvlJc w:val="left"/>
      <w:pPr>
        <w:tabs>
          <w:tab w:val="left" w:pos="432"/>
        </w:tabs>
        <w:ind w:left="0" w:firstLine="0"/>
      </w:pPr>
      <w:rPr>
        <w:rFonts w:hint="default" w:ascii="Times New Roman" w:hAnsi="Times New Roman" w:eastAsia="宋体" w:cs="宋体"/>
        <w:b/>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0MWZmZDlmNTc0Y2JiYzFhZDU5MWRiZDNmZTlhNTkifQ=="/>
  </w:docVars>
  <w:rsids>
    <w:rsidRoot w:val="20CE3211"/>
    <w:rsid w:val="000467BE"/>
    <w:rsid w:val="00062B16"/>
    <w:rsid w:val="0008066D"/>
    <w:rsid w:val="000C08CE"/>
    <w:rsid w:val="000C76FC"/>
    <w:rsid w:val="000F3953"/>
    <w:rsid w:val="00114E8B"/>
    <w:rsid w:val="00125429"/>
    <w:rsid w:val="00146CF1"/>
    <w:rsid w:val="001607F1"/>
    <w:rsid w:val="00177603"/>
    <w:rsid w:val="0019023B"/>
    <w:rsid w:val="0019538E"/>
    <w:rsid w:val="001A60D1"/>
    <w:rsid w:val="001C7EA4"/>
    <w:rsid w:val="001F4F89"/>
    <w:rsid w:val="00201FB9"/>
    <w:rsid w:val="00230563"/>
    <w:rsid w:val="002340C0"/>
    <w:rsid w:val="00236B08"/>
    <w:rsid w:val="002434E9"/>
    <w:rsid w:val="0025758A"/>
    <w:rsid w:val="00265D4B"/>
    <w:rsid w:val="00280BB0"/>
    <w:rsid w:val="002A28B1"/>
    <w:rsid w:val="002E1B91"/>
    <w:rsid w:val="003023D0"/>
    <w:rsid w:val="00323859"/>
    <w:rsid w:val="003264A5"/>
    <w:rsid w:val="00331928"/>
    <w:rsid w:val="00331FDF"/>
    <w:rsid w:val="00382A32"/>
    <w:rsid w:val="003D3DEA"/>
    <w:rsid w:val="00454378"/>
    <w:rsid w:val="00460412"/>
    <w:rsid w:val="00461EBD"/>
    <w:rsid w:val="00470FCE"/>
    <w:rsid w:val="00473D49"/>
    <w:rsid w:val="00474C97"/>
    <w:rsid w:val="004908A4"/>
    <w:rsid w:val="004C3C09"/>
    <w:rsid w:val="0050031B"/>
    <w:rsid w:val="00506014"/>
    <w:rsid w:val="00511196"/>
    <w:rsid w:val="00532511"/>
    <w:rsid w:val="00540F3B"/>
    <w:rsid w:val="00554C02"/>
    <w:rsid w:val="005568B0"/>
    <w:rsid w:val="00557CEE"/>
    <w:rsid w:val="00571AFD"/>
    <w:rsid w:val="00575E0C"/>
    <w:rsid w:val="00590D86"/>
    <w:rsid w:val="00594A33"/>
    <w:rsid w:val="005E1D2D"/>
    <w:rsid w:val="00616188"/>
    <w:rsid w:val="006229BC"/>
    <w:rsid w:val="006372BB"/>
    <w:rsid w:val="006400D4"/>
    <w:rsid w:val="00686C95"/>
    <w:rsid w:val="006C7918"/>
    <w:rsid w:val="006D177A"/>
    <w:rsid w:val="006D6C46"/>
    <w:rsid w:val="006F4DC5"/>
    <w:rsid w:val="007160E4"/>
    <w:rsid w:val="00792450"/>
    <w:rsid w:val="00793980"/>
    <w:rsid w:val="007A4980"/>
    <w:rsid w:val="007C7BC8"/>
    <w:rsid w:val="007D10F7"/>
    <w:rsid w:val="007D1FF0"/>
    <w:rsid w:val="007D3D17"/>
    <w:rsid w:val="007D6C3C"/>
    <w:rsid w:val="007E272B"/>
    <w:rsid w:val="007E72BF"/>
    <w:rsid w:val="007F141C"/>
    <w:rsid w:val="007F1DD5"/>
    <w:rsid w:val="0082355C"/>
    <w:rsid w:val="008303B3"/>
    <w:rsid w:val="00840848"/>
    <w:rsid w:val="00842F49"/>
    <w:rsid w:val="00892027"/>
    <w:rsid w:val="008A0E28"/>
    <w:rsid w:val="008A26F9"/>
    <w:rsid w:val="008C0E44"/>
    <w:rsid w:val="008C752C"/>
    <w:rsid w:val="008E631E"/>
    <w:rsid w:val="008E6C47"/>
    <w:rsid w:val="008F407A"/>
    <w:rsid w:val="009177A4"/>
    <w:rsid w:val="00922DA1"/>
    <w:rsid w:val="0094606A"/>
    <w:rsid w:val="00954667"/>
    <w:rsid w:val="00954EBD"/>
    <w:rsid w:val="0095798C"/>
    <w:rsid w:val="00971170"/>
    <w:rsid w:val="0097357B"/>
    <w:rsid w:val="00983515"/>
    <w:rsid w:val="009F0833"/>
    <w:rsid w:val="009F2A8E"/>
    <w:rsid w:val="009F77E3"/>
    <w:rsid w:val="00A035B0"/>
    <w:rsid w:val="00A3584F"/>
    <w:rsid w:val="00A75C2A"/>
    <w:rsid w:val="00AE2409"/>
    <w:rsid w:val="00B07391"/>
    <w:rsid w:val="00B27E07"/>
    <w:rsid w:val="00B33F52"/>
    <w:rsid w:val="00B351E1"/>
    <w:rsid w:val="00B738F5"/>
    <w:rsid w:val="00B9721C"/>
    <w:rsid w:val="00BA3578"/>
    <w:rsid w:val="00BF1D1C"/>
    <w:rsid w:val="00C428AA"/>
    <w:rsid w:val="00C7739E"/>
    <w:rsid w:val="00C900FD"/>
    <w:rsid w:val="00CA107D"/>
    <w:rsid w:val="00CA230F"/>
    <w:rsid w:val="00CD359A"/>
    <w:rsid w:val="00CE6E4F"/>
    <w:rsid w:val="00CF28E8"/>
    <w:rsid w:val="00D21DCA"/>
    <w:rsid w:val="00D54BCA"/>
    <w:rsid w:val="00D75704"/>
    <w:rsid w:val="00D856E3"/>
    <w:rsid w:val="00D96A14"/>
    <w:rsid w:val="00DB3A12"/>
    <w:rsid w:val="00DB5243"/>
    <w:rsid w:val="00DC1E7A"/>
    <w:rsid w:val="00DC359A"/>
    <w:rsid w:val="00DD633F"/>
    <w:rsid w:val="00DE3528"/>
    <w:rsid w:val="00E16148"/>
    <w:rsid w:val="00E22E7E"/>
    <w:rsid w:val="00E3145C"/>
    <w:rsid w:val="00E40F20"/>
    <w:rsid w:val="00E4189C"/>
    <w:rsid w:val="00E45C55"/>
    <w:rsid w:val="00E819C1"/>
    <w:rsid w:val="00E96F1F"/>
    <w:rsid w:val="00E97D5A"/>
    <w:rsid w:val="00EC6201"/>
    <w:rsid w:val="00EC687B"/>
    <w:rsid w:val="00ED69A3"/>
    <w:rsid w:val="00EE51AC"/>
    <w:rsid w:val="00F27861"/>
    <w:rsid w:val="00F300EB"/>
    <w:rsid w:val="00F3165E"/>
    <w:rsid w:val="00F66105"/>
    <w:rsid w:val="00FB1904"/>
    <w:rsid w:val="00FC462A"/>
    <w:rsid w:val="00FE39C5"/>
    <w:rsid w:val="028A6678"/>
    <w:rsid w:val="02E56002"/>
    <w:rsid w:val="03A23D9D"/>
    <w:rsid w:val="03C73879"/>
    <w:rsid w:val="03DA7834"/>
    <w:rsid w:val="04AD5164"/>
    <w:rsid w:val="056C4EC7"/>
    <w:rsid w:val="061B4B76"/>
    <w:rsid w:val="08593F75"/>
    <w:rsid w:val="086A5298"/>
    <w:rsid w:val="09D96E3D"/>
    <w:rsid w:val="09FA33E6"/>
    <w:rsid w:val="0A590862"/>
    <w:rsid w:val="0BD936D7"/>
    <w:rsid w:val="0E861EBF"/>
    <w:rsid w:val="0ECE23B1"/>
    <w:rsid w:val="0ED86B5D"/>
    <w:rsid w:val="105C40FD"/>
    <w:rsid w:val="12975A3A"/>
    <w:rsid w:val="12CE63FE"/>
    <w:rsid w:val="141352AC"/>
    <w:rsid w:val="15BD7F5F"/>
    <w:rsid w:val="16D8064E"/>
    <w:rsid w:val="17C61EE4"/>
    <w:rsid w:val="17D6244B"/>
    <w:rsid w:val="1C0C0010"/>
    <w:rsid w:val="1C984628"/>
    <w:rsid w:val="1D076D57"/>
    <w:rsid w:val="1E9D67E6"/>
    <w:rsid w:val="1F703C2D"/>
    <w:rsid w:val="1FFB1615"/>
    <w:rsid w:val="207479E5"/>
    <w:rsid w:val="20CE3211"/>
    <w:rsid w:val="21461234"/>
    <w:rsid w:val="219478E5"/>
    <w:rsid w:val="22747F7C"/>
    <w:rsid w:val="227D7253"/>
    <w:rsid w:val="232E728A"/>
    <w:rsid w:val="23792073"/>
    <w:rsid w:val="24221C36"/>
    <w:rsid w:val="24402578"/>
    <w:rsid w:val="24CE32F5"/>
    <w:rsid w:val="24EC3CBB"/>
    <w:rsid w:val="263E1437"/>
    <w:rsid w:val="26CA25D9"/>
    <w:rsid w:val="26CF59AB"/>
    <w:rsid w:val="2A2058C6"/>
    <w:rsid w:val="2ABE332C"/>
    <w:rsid w:val="2B62427F"/>
    <w:rsid w:val="2C161F48"/>
    <w:rsid w:val="2C524C6B"/>
    <w:rsid w:val="2DE04D15"/>
    <w:rsid w:val="2EAE551D"/>
    <w:rsid w:val="31A625E3"/>
    <w:rsid w:val="31CE1D46"/>
    <w:rsid w:val="34AD30CE"/>
    <w:rsid w:val="361222E6"/>
    <w:rsid w:val="37EF3083"/>
    <w:rsid w:val="380375EF"/>
    <w:rsid w:val="38805791"/>
    <w:rsid w:val="3925443F"/>
    <w:rsid w:val="39B527DE"/>
    <w:rsid w:val="39B93301"/>
    <w:rsid w:val="3B717104"/>
    <w:rsid w:val="3D834DE4"/>
    <w:rsid w:val="3E817730"/>
    <w:rsid w:val="3F6D1405"/>
    <w:rsid w:val="416041AB"/>
    <w:rsid w:val="41A8501E"/>
    <w:rsid w:val="42515792"/>
    <w:rsid w:val="42AA16E0"/>
    <w:rsid w:val="42DA6547"/>
    <w:rsid w:val="44DE55EE"/>
    <w:rsid w:val="4504691C"/>
    <w:rsid w:val="452746D4"/>
    <w:rsid w:val="471E600D"/>
    <w:rsid w:val="48766925"/>
    <w:rsid w:val="4A9B6811"/>
    <w:rsid w:val="4EFF64A6"/>
    <w:rsid w:val="4F1E3874"/>
    <w:rsid w:val="4FD95FFF"/>
    <w:rsid w:val="504D156B"/>
    <w:rsid w:val="50DC2707"/>
    <w:rsid w:val="5349536B"/>
    <w:rsid w:val="5449519D"/>
    <w:rsid w:val="5475601D"/>
    <w:rsid w:val="57352277"/>
    <w:rsid w:val="577E7223"/>
    <w:rsid w:val="58157E98"/>
    <w:rsid w:val="589C4ADD"/>
    <w:rsid w:val="5A4A4609"/>
    <w:rsid w:val="5B635A87"/>
    <w:rsid w:val="5BD55062"/>
    <w:rsid w:val="5F6D454E"/>
    <w:rsid w:val="60737A8C"/>
    <w:rsid w:val="60953251"/>
    <w:rsid w:val="61322AB5"/>
    <w:rsid w:val="61460763"/>
    <w:rsid w:val="64A746D5"/>
    <w:rsid w:val="68720204"/>
    <w:rsid w:val="68F465CF"/>
    <w:rsid w:val="6A317D08"/>
    <w:rsid w:val="6BAD0E91"/>
    <w:rsid w:val="6BFB3E8C"/>
    <w:rsid w:val="6C3637CB"/>
    <w:rsid w:val="6C816C42"/>
    <w:rsid w:val="6DCC7493"/>
    <w:rsid w:val="6E4346A3"/>
    <w:rsid w:val="6E945F8A"/>
    <w:rsid w:val="6EB82C2C"/>
    <w:rsid w:val="705C41DE"/>
    <w:rsid w:val="712800EB"/>
    <w:rsid w:val="71C86EF2"/>
    <w:rsid w:val="720C149E"/>
    <w:rsid w:val="728070C0"/>
    <w:rsid w:val="72E95B09"/>
    <w:rsid w:val="732C6966"/>
    <w:rsid w:val="74340800"/>
    <w:rsid w:val="74554F8E"/>
    <w:rsid w:val="77D6533D"/>
    <w:rsid w:val="780E09A7"/>
    <w:rsid w:val="78CD780C"/>
    <w:rsid w:val="7B13355C"/>
    <w:rsid w:val="7BE83030"/>
    <w:rsid w:val="7BFE0DF7"/>
    <w:rsid w:val="7C2E105C"/>
    <w:rsid w:val="7D6248A9"/>
    <w:rsid w:val="7DD4323D"/>
    <w:rsid w:val="7E3D5A57"/>
    <w:rsid w:val="7E4C0C97"/>
    <w:rsid w:val="7FE8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semiHidden/>
    <w:unhideWhenUsed/>
    <w:qFormat/>
    <w:uiPriority w:val="0"/>
    <w:pPr>
      <w:keepNext/>
      <w:keepLines/>
      <w:numPr>
        <w:ilvl w:val="1"/>
        <w:numId w:val="1"/>
      </w:numPr>
      <w:spacing w:before="50" w:beforeLines="50" w:after="50" w:afterLines="50"/>
      <w:jc w:val="left"/>
      <w:outlineLvl w:val="1"/>
    </w:pPr>
    <w:rPr>
      <w:rFonts w:ascii="Times New Roman" w:hAnsi="Times New Roman" w:eastAsia="宋体" w:cs="Times New Roman"/>
      <w:b/>
      <w:bCs/>
      <w:sz w:val="24"/>
      <w:szCs w:val="32"/>
    </w:rPr>
  </w:style>
  <w:style w:type="paragraph" w:styleId="5">
    <w:name w:val="heading 3"/>
    <w:basedOn w:val="1"/>
    <w:next w:val="1"/>
    <w:semiHidden/>
    <w:unhideWhenUsed/>
    <w:qFormat/>
    <w:uiPriority w:val="0"/>
    <w:pPr>
      <w:keepNext/>
      <w:keepLines/>
      <w:numPr>
        <w:ilvl w:val="2"/>
        <w:numId w:val="1"/>
      </w:numPr>
      <w:spacing w:line="360" w:lineRule="auto"/>
      <w:outlineLvl w:val="2"/>
    </w:pPr>
    <w:rPr>
      <w:b/>
      <w:sz w:val="24"/>
    </w:rPr>
  </w:style>
  <w:style w:type="paragraph" w:styleId="6">
    <w:name w:val="heading 4"/>
    <w:basedOn w:val="1"/>
    <w:next w:val="1"/>
    <w:autoRedefine/>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next w:val="3"/>
    <w:autoRedefine/>
    <w:qFormat/>
    <w:uiPriority w:val="99"/>
    <w:pPr>
      <w:widowControl/>
      <w:spacing w:beforeAutospacing="1" w:afterAutospacing="1"/>
      <w:jc w:val="left"/>
    </w:pPr>
    <w:rPr>
      <w:rFonts w:ascii="ˎ̥" w:hAnsi="ˎ̥"/>
      <w:sz w:val="18"/>
      <w:szCs w:val="18"/>
    </w:rPr>
  </w:style>
  <w:style w:type="paragraph" w:styleId="3">
    <w:name w:val="toc 1"/>
    <w:basedOn w:val="1"/>
    <w:next w:val="1"/>
    <w:autoRedefine/>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7">
    <w:name w:val="Normal Indent"/>
    <w:basedOn w:val="1"/>
    <w:next w:val="8"/>
    <w:link w:val="38"/>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Body Text First Indent 2"/>
    <w:basedOn w:val="6"/>
    <w:next w:val="1"/>
    <w:autoRedefine/>
    <w:qFormat/>
    <w:uiPriority w:val="0"/>
    <w:pPr>
      <w:tabs>
        <w:tab w:val="left" w:pos="420"/>
        <w:tab w:val="left" w:pos="870"/>
        <w:tab w:val="left" w:pos="3150"/>
      </w:tabs>
      <w:autoSpaceDE w:val="0"/>
      <w:autoSpaceDN w:val="0"/>
      <w:spacing w:beforeLines="25" w:line="336" w:lineRule="auto"/>
      <w:ind w:firstLine="527" w:firstLineChars="0"/>
    </w:pPr>
    <w:rPr>
      <w:rFonts w:ascii="宋体"/>
      <w:szCs w:val="28"/>
    </w:rPr>
  </w:style>
  <w:style w:type="paragraph" w:styleId="9">
    <w:name w:val="annotation text"/>
    <w:basedOn w:val="1"/>
    <w:link w:val="30"/>
    <w:autoRedefine/>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link w:val="34"/>
    <w:autoRedefine/>
    <w:qFormat/>
    <w:uiPriority w:val="0"/>
    <w:pPr>
      <w:spacing w:after="120"/>
    </w:pPr>
    <w:rPr>
      <w:rFonts w:ascii="Times New Roman" w:hAnsi="Times New Roman" w:eastAsia="宋体" w:cs="Times New Roman"/>
      <w:szCs w:val="24"/>
    </w:rPr>
  </w:style>
  <w:style w:type="paragraph" w:styleId="11">
    <w:name w:val="Balloon Text"/>
    <w:basedOn w:val="1"/>
    <w:link w:val="33"/>
    <w:autoRedefine/>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link w:val="29"/>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w:basedOn w:val="10"/>
    <w:autoRedefine/>
    <w:qFormat/>
    <w:uiPriority w:val="0"/>
    <w:pPr>
      <w:adjustRightInd w:val="0"/>
      <w:snapToGrid w:val="0"/>
      <w:spacing w:line="336" w:lineRule="auto"/>
      <w:ind w:firstLine="200" w:firstLineChars="200"/>
    </w:p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autoRedefine/>
    <w:unhideWhenUsed/>
    <w:qFormat/>
    <w:uiPriority w:val="0"/>
    <w:rPr>
      <w:color w:val="0563C1" w:themeColor="hyperlink"/>
      <w:u w:val="single"/>
      <w14:textFill>
        <w14:solidFill>
          <w14:schemeClr w14:val="hlink"/>
        </w14:solidFill>
      </w14:textFill>
    </w:rPr>
  </w:style>
  <w:style w:type="paragraph" w:customStyle="1" w:styleId="19">
    <w:name w:val="正文首行缩进2个字 Char"/>
    <w:basedOn w:val="1"/>
    <w:autoRedefine/>
    <w:qFormat/>
    <w:uiPriority w:val="0"/>
    <w:pPr>
      <w:ind w:firstLine="480" w:firstLineChars="200"/>
    </w:pPr>
    <w:rPr>
      <w:rFonts w:eastAsia="楷体"/>
      <w:sz w:val="24"/>
      <w:szCs w:val="24"/>
    </w:rPr>
  </w:style>
  <w:style w:type="paragraph" w:customStyle="1" w:styleId="20">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21">
    <w:name w:val="表格正文"/>
    <w:basedOn w:val="1"/>
    <w:autoRedefine/>
    <w:qFormat/>
    <w:uiPriority w:val="0"/>
    <w:pPr>
      <w:spacing w:line="360" w:lineRule="exact"/>
      <w:jc w:val="center"/>
    </w:pPr>
    <w:rPr>
      <w:rFonts w:eastAsia="宋体"/>
      <w:color w:val="000000"/>
      <w:szCs w:val="24"/>
    </w:rPr>
  </w:style>
  <w:style w:type="paragraph" w:customStyle="1" w:styleId="22">
    <w:name w:val="列出段落1"/>
    <w:basedOn w:val="1"/>
    <w:autoRedefine/>
    <w:unhideWhenUsed/>
    <w:qFormat/>
    <w:uiPriority w:val="99"/>
    <w:pPr>
      <w:ind w:firstLine="420" w:firstLineChars="200"/>
    </w:pPr>
  </w:style>
  <w:style w:type="paragraph" w:customStyle="1" w:styleId="23">
    <w:name w:val="正文文本缩进 21"/>
    <w:basedOn w:val="1"/>
    <w:autoRedefine/>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24">
    <w:name w:val="普通(网站)1"/>
    <w:basedOn w:val="1"/>
    <w:autoRedefine/>
    <w:qFormat/>
    <w:uiPriority w:val="0"/>
    <w:pPr>
      <w:spacing w:before="100" w:beforeAutospacing="1" w:after="100" w:afterAutospacing="1"/>
    </w:pPr>
    <w:rPr>
      <w:rFonts w:ascii="宋体" w:hAnsi="宋体" w:eastAsia="宋体" w:cs="宋体"/>
      <w:sz w:val="24"/>
      <w:szCs w:val="24"/>
    </w:rPr>
  </w:style>
  <w:style w:type="paragraph" w:customStyle="1" w:styleId="25">
    <w:name w:val="正文001"/>
    <w:basedOn w:val="1"/>
    <w:autoRedefine/>
    <w:qFormat/>
    <w:uiPriority w:val="0"/>
    <w:pPr>
      <w:spacing w:line="440" w:lineRule="atLeast"/>
      <w:ind w:firstLine="200" w:firstLineChars="200"/>
    </w:pPr>
    <w:rPr>
      <w:sz w:val="24"/>
      <w:szCs w:val="20"/>
    </w:rPr>
  </w:style>
  <w:style w:type="paragraph" w:customStyle="1" w:styleId="26">
    <w:name w:val="正文文字缩进 2"/>
    <w:basedOn w:val="1"/>
    <w:autoRedefine/>
    <w:qFormat/>
    <w:uiPriority w:val="0"/>
    <w:pPr>
      <w:spacing w:line="560" w:lineRule="exact"/>
      <w:ind w:firstLine="570"/>
    </w:pPr>
    <w:rPr>
      <w:szCs w:val="28"/>
    </w:rPr>
  </w:style>
  <w:style w:type="paragraph" w:customStyle="1" w:styleId="27">
    <w:name w:val="Table Paragraph"/>
    <w:basedOn w:val="1"/>
    <w:autoRedefine/>
    <w:qFormat/>
    <w:uiPriority w:val="1"/>
    <w:pPr>
      <w:jc w:val="left"/>
    </w:pPr>
    <w:rPr>
      <w:kern w:val="0"/>
      <w:sz w:val="22"/>
      <w:lang w:eastAsia="en-US"/>
    </w:rPr>
  </w:style>
  <w:style w:type="paragraph" w:customStyle="1" w:styleId="28">
    <w:name w:val="导则正文"/>
    <w:basedOn w:val="1"/>
    <w:autoRedefine/>
    <w:qFormat/>
    <w:uiPriority w:val="0"/>
    <w:pPr>
      <w:ind w:firstLine="200" w:firstLineChars="200"/>
      <w:jc w:val="left"/>
    </w:pPr>
    <w:rPr>
      <w:rFonts w:ascii="Times New Roman" w:hAnsi="Times New Roman" w:eastAsia="宋体" w:cs="Times New Roman"/>
      <w:szCs w:val="21"/>
    </w:rPr>
  </w:style>
  <w:style w:type="character" w:customStyle="1" w:styleId="29">
    <w:name w:val="页眉 字符"/>
    <w:basedOn w:val="17"/>
    <w:link w:val="13"/>
    <w:autoRedefine/>
    <w:qFormat/>
    <w:uiPriority w:val="0"/>
    <w:rPr>
      <w:rFonts w:asciiTheme="minorHAnsi" w:hAnsiTheme="minorHAnsi" w:eastAsiaTheme="minorEastAsia" w:cstheme="minorBidi"/>
      <w:kern w:val="2"/>
      <w:sz w:val="18"/>
      <w:szCs w:val="18"/>
    </w:rPr>
  </w:style>
  <w:style w:type="character" w:customStyle="1" w:styleId="30">
    <w:name w:val="批注文字 字符"/>
    <w:basedOn w:val="17"/>
    <w:link w:val="9"/>
    <w:autoRedefine/>
    <w:qFormat/>
    <w:uiPriority w:val="99"/>
    <w:rPr>
      <w:kern w:val="2"/>
      <w:sz w:val="24"/>
      <w:szCs w:val="24"/>
    </w:rPr>
  </w:style>
  <w:style w:type="character" w:customStyle="1" w:styleId="31">
    <w:name w:val="文本 Char"/>
    <w:link w:val="32"/>
    <w:autoRedefine/>
    <w:qFormat/>
    <w:uiPriority w:val="0"/>
    <w:rPr>
      <w:rFonts w:eastAsiaTheme="minorEastAsia" w:cstheme="minorBidi"/>
      <w:kern w:val="2"/>
      <w:sz w:val="24"/>
      <w:szCs w:val="22"/>
    </w:rPr>
  </w:style>
  <w:style w:type="paragraph" w:customStyle="1" w:styleId="32">
    <w:name w:val="文本"/>
    <w:basedOn w:val="1"/>
    <w:link w:val="31"/>
    <w:autoRedefine/>
    <w:qFormat/>
    <w:uiPriority w:val="0"/>
    <w:pPr>
      <w:spacing w:line="360" w:lineRule="auto"/>
      <w:ind w:firstLine="480" w:firstLineChars="200"/>
      <w:jc w:val="left"/>
    </w:pPr>
    <w:rPr>
      <w:rFonts w:ascii="Times New Roman" w:hAnsi="Times New Roman"/>
      <w:sz w:val="24"/>
    </w:rPr>
  </w:style>
  <w:style w:type="character" w:customStyle="1" w:styleId="33">
    <w:name w:val="批注框文本 字符"/>
    <w:basedOn w:val="17"/>
    <w:link w:val="11"/>
    <w:autoRedefine/>
    <w:qFormat/>
    <w:uiPriority w:val="0"/>
    <w:rPr>
      <w:rFonts w:asciiTheme="minorHAnsi" w:hAnsiTheme="minorHAnsi" w:eastAsiaTheme="minorEastAsia" w:cstheme="minorBidi"/>
      <w:kern w:val="2"/>
      <w:sz w:val="18"/>
      <w:szCs w:val="18"/>
    </w:rPr>
  </w:style>
  <w:style w:type="character" w:customStyle="1" w:styleId="34">
    <w:name w:val="正文文本 字符"/>
    <w:basedOn w:val="17"/>
    <w:link w:val="10"/>
    <w:autoRedefine/>
    <w:qFormat/>
    <w:uiPriority w:val="0"/>
    <w:rPr>
      <w:kern w:val="2"/>
      <w:sz w:val="21"/>
      <w:szCs w:val="24"/>
    </w:rPr>
  </w:style>
  <w:style w:type="paragraph" w:styleId="35">
    <w:name w:val="List Paragraph"/>
    <w:basedOn w:val="1"/>
    <w:autoRedefine/>
    <w:qFormat/>
    <w:uiPriority w:val="34"/>
    <w:pPr>
      <w:ind w:firstLine="420" w:firstLineChars="200"/>
    </w:pPr>
  </w:style>
  <w:style w:type="table" w:customStyle="1" w:styleId="36">
    <w:name w:val="TableGrid"/>
    <w:autoRedefine/>
    <w:qFormat/>
    <w:uiPriority w:val="0"/>
    <w:tblPr>
      <w:tblCellMar>
        <w:top w:w="0" w:type="dxa"/>
        <w:left w:w="0" w:type="dxa"/>
        <w:bottom w:w="0" w:type="dxa"/>
        <w:right w:w="0" w:type="dxa"/>
      </w:tblCellMar>
    </w:tblPr>
  </w:style>
  <w:style w:type="character" w:customStyle="1" w:styleId="37">
    <w:name w:val="Unresolved Mention"/>
    <w:basedOn w:val="17"/>
    <w:autoRedefine/>
    <w:semiHidden/>
    <w:unhideWhenUsed/>
    <w:qFormat/>
    <w:uiPriority w:val="99"/>
    <w:rPr>
      <w:color w:val="605E5C"/>
      <w:shd w:val="clear" w:color="auto" w:fill="E1DFDD"/>
    </w:rPr>
  </w:style>
  <w:style w:type="character" w:customStyle="1" w:styleId="38">
    <w:name w:val="正文缩进 字符"/>
    <w:link w:val="7"/>
    <w:autoRedefine/>
    <w:qFormat/>
    <w:locked/>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5462</Words>
  <Characters>6500</Characters>
  <Lines>30</Lines>
  <Paragraphs>8</Paragraphs>
  <TotalTime>1</TotalTime>
  <ScaleCrop>false</ScaleCrop>
  <LinksUpToDate>false</LinksUpToDate>
  <CharactersWithSpaces>6623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2018-01-08T02:45:00Z</dcterms:created>
  <dc:creator>七个柚子</dc:creator>
  <cp:lastModifiedBy>Administrator</cp:lastModifiedBy>
  <cp:lastPrinted>2023-11-08T09:44:00Z</cp:lastPrinted>
  <dcterms:modified xsi:type="dcterms:W3CDTF">2025-09-04T01:10:33Z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01F1F1FFCB2C440A96261EBF22903433_13</vt:lpwstr>
  </property>
  <property fmtid="{D5CDD505-2E9C-101B-9397-08002B2CF9AE}" pid="4" name="KSOTemplateDocerSaveRecord">
    <vt:lpwstr>eyJoZGlkIjoiNmNmYjZkOTE4NTNlMjUzMzc0YTdmZDU4MzdkM2YyNWQiLCJ1c2VySWQiOiIzMDY1MzIwNjMifQ==</vt:lpwstr>
  </property>
</Properties>
</file>