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92A0E5">
      <w:pPr>
        <w:jc w:val="left"/>
        <w:rPr>
          <w:rFonts w:ascii="Times New Roman" w:hAnsi="Times New Roman"/>
        </w:rPr>
      </w:pPr>
      <w:bookmarkStart w:id="0" w:name="_Hlk61943130"/>
      <w:bookmarkEnd w:id="0"/>
    </w:p>
    <w:p w14:paraId="15C58632">
      <w:pPr>
        <w:jc w:val="left"/>
        <w:rPr>
          <w:rFonts w:ascii="Times New Roman" w:hAnsi="Times New Roman"/>
        </w:rPr>
      </w:pPr>
    </w:p>
    <w:p w14:paraId="77E48746">
      <w:pPr>
        <w:jc w:val="left"/>
        <w:rPr>
          <w:rFonts w:ascii="Times New Roman" w:hAnsi="Times New Roman"/>
        </w:rPr>
      </w:pPr>
    </w:p>
    <w:p w14:paraId="76B2A967">
      <w:pPr>
        <w:jc w:val="center"/>
        <w:rPr>
          <w:rFonts w:ascii="Times New Roman" w:hAnsi="Times New Roman"/>
          <w:b/>
          <w:sz w:val="28"/>
          <w:szCs w:val="28"/>
        </w:rPr>
      </w:pPr>
    </w:p>
    <w:p w14:paraId="13936CDB">
      <w:pPr>
        <w:spacing w:line="800" w:lineRule="exact"/>
        <w:jc w:val="center"/>
        <w:rPr>
          <w:rFonts w:hint="eastAsia" w:ascii="Times New Roman" w:hAnsi="Times New Roman" w:eastAsia="仿宋_GB2312" w:cs="仿宋_GB2312"/>
          <w:b/>
          <w:sz w:val="40"/>
          <w:szCs w:val="40"/>
          <w:lang w:eastAsia="zh-CN"/>
        </w:rPr>
      </w:pPr>
      <w:bookmarkStart w:id="1" w:name="_Hlk51857744"/>
      <w:bookmarkStart w:id="2" w:name="_Hlk57385975"/>
      <w:r>
        <w:rPr>
          <w:rFonts w:hint="eastAsia" w:ascii="Times New Roman" w:hAnsi="Times New Roman" w:eastAsia="仿宋_GB2312" w:cs="仿宋_GB2312"/>
          <w:b/>
          <w:sz w:val="40"/>
          <w:szCs w:val="40"/>
          <w:lang w:eastAsia="zh-CN"/>
        </w:rPr>
        <w:t>龙游锐鑫塑料制品有限公司</w:t>
      </w:r>
    </w:p>
    <w:bookmarkEnd w:id="1"/>
    <w:p w14:paraId="4EAC9AAA">
      <w:pPr>
        <w:spacing w:line="800" w:lineRule="exact"/>
        <w:jc w:val="center"/>
        <w:rPr>
          <w:rFonts w:hint="default" w:ascii="Times New Roman" w:hAnsi="Times New Roman" w:eastAsia="仿宋_GB2312" w:cs="仿宋_GB2312"/>
          <w:b/>
          <w:sz w:val="40"/>
          <w:szCs w:val="40"/>
          <w:lang w:val="en-US" w:eastAsia="zh-CN"/>
        </w:rPr>
      </w:pPr>
      <w:r>
        <w:rPr>
          <w:rFonts w:hint="eastAsia" w:ascii="Times New Roman" w:hAnsi="Times New Roman" w:eastAsia="仿宋_GB2312" w:cs="仿宋_GB2312"/>
          <w:b/>
          <w:sz w:val="40"/>
          <w:szCs w:val="40"/>
          <w:lang w:eastAsia="zh-CN"/>
        </w:rPr>
        <w:t>年产3000万只塑料制品真空镀膜生产线项目</w:t>
      </w:r>
    </w:p>
    <w:p w14:paraId="05CAAC7F">
      <w:pPr>
        <w:spacing w:line="800" w:lineRule="exact"/>
        <w:jc w:val="center"/>
        <w:rPr>
          <w:rFonts w:hint="eastAsia" w:ascii="Times New Roman" w:hAnsi="Times New Roman" w:eastAsia="仿宋_GB2312" w:cs="仿宋_GB2312"/>
          <w:b/>
          <w:sz w:val="40"/>
          <w:szCs w:val="40"/>
        </w:rPr>
      </w:pPr>
      <w:r>
        <w:rPr>
          <w:rFonts w:hint="eastAsia" w:ascii="Times New Roman" w:hAnsi="Times New Roman" w:eastAsia="仿宋_GB2312" w:cs="仿宋_GB2312"/>
          <w:b/>
          <w:sz w:val="40"/>
          <w:szCs w:val="40"/>
        </w:rPr>
        <w:t>竣工环境保护验收监测报告</w:t>
      </w:r>
      <w:bookmarkEnd w:id="2"/>
    </w:p>
    <w:p w14:paraId="62BB397E">
      <w:pPr>
        <w:pStyle w:val="16"/>
        <w:jc w:val="center"/>
        <w:rPr>
          <w:rFonts w:hint="eastAsia" w:eastAsia="仿宋_GB2312"/>
          <w:lang w:eastAsia="zh-CN"/>
        </w:rPr>
      </w:pPr>
      <w:r>
        <w:rPr>
          <w:rFonts w:hint="eastAsia" w:ascii="Times New Roman" w:hAnsi="Times New Roman" w:eastAsia="仿宋_GB2312" w:cs="仿宋_GB2312"/>
          <w:b/>
          <w:sz w:val="40"/>
          <w:szCs w:val="40"/>
          <w:lang w:eastAsia="zh-CN"/>
        </w:rPr>
        <w:t>（</w:t>
      </w:r>
      <w:r>
        <w:rPr>
          <w:rFonts w:hint="eastAsia" w:ascii="Times New Roman" w:hAnsi="Times New Roman" w:eastAsia="仿宋_GB2312" w:cs="仿宋_GB2312"/>
          <w:b/>
          <w:sz w:val="40"/>
          <w:szCs w:val="40"/>
          <w:lang w:val="en-US" w:eastAsia="zh-CN"/>
        </w:rPr>
        <w:t>评审稿</w:t>
      </w:r>
      <w:r>
        <w:rPr>
          <w:rFonts w:hint="eastAsia" w:ascii="Times New Roman" w:hAnsi="Times New Roman" w:eastAsia="仿宋_GB2312" w:cs="仿宋_GB2312"/>
          <w:b/>
          <w:sz w:val="40"/>
          <w:szCs w:val="40"/>
          <w:lang w:eastAsia="zh-CN"/>
        </w:rPr>
        <w:t>）</w:t>
      </w:r>
    </w:p>
    <w:p w14:paraId="17946100">
      <w:pPr>
        <w:pStyle w:val="6"/>
        <w:rPr>
          <w:rFonts w:hint="eastAsia" w:eastAsia="仿宋_GB2312"/>
          <w:lang w:eastAsia="zh-CN"/>
        </w:rPr>
      </w:pPr>
    </w:p>
    <w:p w14:paraId="38A68D84">
      <w:pPr>
        <w:spacing w:line="800" w:lineRule="exact"/>
        <w:jc w:val="center"/>
        <w:rPr>
          <w:rFonts w:hint="eastAsia" w:ascii="Times New Roman" w:hAnsi="Times New Roman" w:eastAsia="仿宋_GB2312" w:cs="仿宋_GB2312"/>
          <w:b/>
          <w:sz w:val="40"/>
          <w:szCs w:val="40"/>
          <w:lang w:eastAsia="zh-CN"/>
        </w:rPr>
      </w:pPr>
    </w:p>
    <w:p w14:paraId="26CB8F89">
      <w:pPr>
        <w:jc w:val="both"/>
        <w:rPr>
          <w:rFonts w:ascii="Times New Roman" w:hAnsi="Times New Roman" w:eastAsia="仿宋_GB2312" w:cs="仿宋_GB2312"/>
          <w:b/>
          <w:sz w:val="28"/>
          <w:szCs w:val="28"/>
        </w:rPr>
      </w:pPr>
    </w:p>
    <w:p w14:paraId="6B84A623">
      <w:pPr>
        <w:pStyle w:val="16"/>
        <w:rPr>
          <w:rFonts w:hint="eastAsia"/>
        </w:rPr>
      </w:pPr>
    </w:p>
    <w:p w14:paraId="798352ED">
      <w:pPr>
        <w:pStyle w:val="16"/>
        <w:rPr>
          <w:rFonts w:hint="eastAsia"/>
        </w:rPr>
      </w:pPr>
    </w:p>
    <w:p w14:paraId="5254E40B">
      <w:pPr>
        <w:pStyle w:val="23"/>
        <w:ind w:left="0" w:leftChars="0" w:firstLine="0" w:firstLineChars="0"/>
        <w:rPr>
          <w:rFonts w:hint="eastAsia"/>
        </w:rPr>
      </w:pPr>
    </w:p>
    <w:p w14:paraId="73C6E8E0">
      <w:pPr>
        <w:rPr>
          <w:rFonts w:hint="eastAsia"/>
        </w:rPr>
      </w:pPr>
    </w:p>
    <w:p w14:paraId="116D479C">
      <w:pPr>
        <w:pStyle w:val="16"/>
        <w:rPr>
          <w:rFonts w:hint="eastAsia"/>
        </w:rPr>
      </w:pPr>
    </w:p>
    <w:p w14:paraId="55CE59F7">
      <w:pPr>
        <w:ind w:firstLine="1701" w:firstLineChars="605"/>
        <w:rPr>
          <w:rFonts w:hint="eastAsia" w:ascii="Times New Roman" w:hAnsi="Times New Roman" w:eastAsia="仿宋_GB2312" w:cs="仿宋_GB2312"/>
          <w:b/>
          <w:sz w:val="28"/>
          <w:szCs w:val="28"/>
          <w:lang w:eastAsia="zh-CN"/>
        </w:rPr>
      </w:pPr>
      <w:r>
        <w:rPr>
          <w:rFonts w:hint="eastAsia" w:ascii="Times New Roman" w:hAnsi="Times New Roman" w:eastAsia="仿宋_GB2312" w:cs="仿宋_GB2312"/>
          <w:b/>
          <w:sz w:val="28"/>
          <w:szCs w:val="28"/>
        </w:rPr>
        <w:t>建设单位：</w:t>
      </w:r>
      <w:r>
        <w:rPr>
          <w:rFonts w:hint="eastAsia" w:ascii="Times New Roman" w:hAnsi="Times New Roman" w:eastAsia="仿宋_GB2312" w:cs="仿宋_GB2312"/>
          <w:b/>
          <w:sz w:val="28"/>
          <w:szCs w:val="28"/>
          <w:lang w:eastAsia="zh-CN"/>
        </w:rPr>
        <w:t>龙游锐鑫塑料制品有限公司</w:t>
      </w:r>
    </w:p>
    <w:p w14:paraId="4149A97C">
      <w:pPr>
        <w:ind w:firstLine="1701" w:firstLineChars="605"/>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编制单位：</w:t>
      </w:r>
      <w:r>
        <w:rPr>
          <w:rFonts w:hint="eastAsia" w:ascii="Times New Roman" w:hAnsi="Times New Roman" w:eastAsia="仿宋_GB2312" w:cs="仿宋_GB2312"/>
          <w:b/>
          <w:sz w:val="28"/>
          <w:szCs w:val="28"/>
          <w:lang w:eastAsia="zh-CN"/>
        </w:rPr>
        <w:t>龙游锐鑫塑料制品有限公司</w:t>
      </w:r>
    </w:p>
    <w:p w14:paraId="1389C285">
      <w:pPr>
        <w:jc w:val="center"/>
        <w:rPr>
          <w:rFonts w:ascii="Times New Roman" w:hAnsi="Times New Roman" w:eastAsia="仿宋_GB2312" w:cs="仿宋_GB2312"/>
          <w:b/>
          <w:sz w:val="28"/>
          <w:szCs w:val="28"/>
        </w:rPr>
      </w:pPr>
    </w:p>
    <w:p w14:paraId="7EACE75E">
      <w:pPr>
        <w:jc w:val="center"/>
        <w:rPr>
          <w:rFonts w:hint="eastAsia" w:ascii="Times New Roman" w:hAnsi="Times New Roman" w:eastAsia="仿宋_GB2312" w:cs="仿宋_GB2312"/>
          <w:b/>
          <w:sz w:val="28"/>
          <w:szCs w:val="28"/>
        </w:rPr>
      </w:pPr>
      <w:r>
        <w:rPr>
          <w:rFonts w:hint="eastAsia" w:ascii="Times New Roman" w:hAnsi="Times New Roman" w:eastAsia="仿宋_GB2312" w:cs="仿宋_GB2312"/>
          <w:b/>
          <w:sz w:val="28"/>
          <w:szCs w:val="28"/>
        </w:rPr>
        <w:t>20</w:t>
      </w:r>
      <w:r>
        <w:rPr>
          <w:rFonts w:ascii="Times New Roman" w:hAnsi="Times New Roman" w:eastAsia="仿宋_GB2312" w:cs="仿宋_GB2312"/>
          <w:b/>
          <w:sz w:val="28"/>
          <w:szCs w:val="28"/>
        </w:rPr>
        <w:t>2</w:t>
      </w:r>
      <w:r>
        <w:rPr>
          <w:rFonts w:hint="eastAsia" w:ascii="Times New Roman" w:hAnsi="Times New Roman" w:eastAsia="仿宋_GB2312" w:cs="仿宋_GB2312"/>
          <w:b/>
          <w:sz w:val="28"/>
          <w:szCs w:val="28"/>
          <w:lang w:val="en-US" w:eastAsia="zh-CN"/>
        </w:rPr>
        <w:t>5</w:t>
      </w:r>
      <w:r>
        <w:rPr>
          <w:rFonts w:hint="eastAsia" w:ascii="Times New Roman" w:hAnsi="Times New Roman" w:eastAsia="仿宋_GB2312" w:cs="仿宋_GB2312"/>
          <w:b/>
          <w:sz w:val="28"/>
          <w:szCs w:val="28"/>
        </w:rPr>
        <w:t>年</w:t>
      </w:r>
      <w:r>
        <w:rPr>
          <w:rFonts w:hint="eastAsia" w:ascii="Times New Roman" w:hAnsi="Times New Roman" w:eastAsia="仿宋_GB2312" w:cs="仿宋_GB2312"/>
          <w:b/>
          <w:sz w:val="28"/>
          <w:szCs w:val="28"/>
          <w:lang w:val="en-US" w:eastAsia="zh-CN"/>
        </w:rPr>
        <w:t>12</w:t>
      </w:r>
      <w:r>
        <w:rPr>
          <w:rFonts w:hint="eastAsia" w:ascii="Times New Roman" w:hAnsi="Times New Roman" w:eastAsia="仿宋_GB2312" w:cs="仿宋_GB2312"/>
          <w:b/>
          <w:sz w:val="28"/>
          <w:szCs w:val="28"/>
        </w:rPr>
        <w:t>月</w:t>
      </w:r>
    </w:p>
    <w:p w14:paraId="0698B1A5">
      <w:pPr>
        <w:rPr>
          <w:rFonts w:hint="eastAsia" w:ascii="Times New Roman" w:hAnsi="Times New Roman" w:eastAsia="仿宋_GB2312" w:cs="仿宋_GB2312"/>
          <w:b/>
          <w:sz w:val="28"/>
          <w:szCs w:val="28"/>
        </w:rPr>
      </w:pPr>
      <w:r>
        <w:rPr>
          <w:rFonts w:hint="eastAsia" w:ascii="Times New Roman" w:hAnsi="Times New Roman" w:eastAsia="仿宋_GB2312" w:cs="仿宋_GB2312"/>
          <w:b/>
          <w:sz w:val="28"/>
          <w:szCs w:val="28"/>
        </w:rPr>
        <w:br w:type="page"/>
      </w:r>
    </w:p>
    <w:p w14:paraId="1CDE028F">
      <w:pPr>
        <w:pStyle w:val="16"/>
      </w:pPr>
    </w:p>
    <w:p w14:paraId="46A58DC3">
      <w:pPr>
        <w:pStyle w:val="16"/>
        <w:rPr>
          <w:rFonts w:hint="eastAsia"/>
        </w:rPr>
      </w:pPr>
    </w:p>
    <w:p w14:paraId="198BF61D">
      <w:pPr>
        <w:rPr>
          <w:rFonts w:hint="eastAsia" w:ascii="Times New Roman" w:hAnsi="Times New Roman" w:eastAsiaTheme="minorEastAsia"/>
          <w:sz w:val="28"/>
          <w:szCs w:val="28"/>
          <w:lang w:eastAsia="zh-CN"/>
        </w:rPr>
        <w:sectPr>
          <w:headerReference r:id="rId3" w:type="default"/>
          <w:footerReference r:id="rId4"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14:paraId="4192134C">
      <w:pPr>
        <w:rPr>
          <w:rFonts w:ascii="Times New Roman" w:hAnsi="Times New Roman" w:eastAsia="仿宋_GB2312" w:cs="Times New Roman"/>
          <w:b/>
          <w:color w:val="000000"/>
          <w:sz w:val="28"/>
        </w:rPr>
      </w:pPr>
    </w:p>
    <w:p w14:paraId="45BF3A4E">
      <w:pPr>
        <w:rPr>
          <w:rFonts w:ascii="Times New Roman" w:hAnsi="Times New Roman" w:eastAsia="仿宋_GB2312" w:cs="Times New Roman"/>
          <w:color w:val="000000"/>
          <w:sz w:val="32"/>
        </w:rPr>
      </w:pPr>
      <w:r>
        <w:rPr>
          <w:rFonts w:hint="eastAsia" w:ascii="Times New Roman" w:hAnsi="Times New Roman" w:eastAsia="仿宋_GB2312" w:cs="Times New Roman"/>
          <w:b/>
          <w:color w:val="000000"/>
          <w:spacing w:val="34"/>
          <w:sz w:val="28"/>
          <w:lang w:val="en-US" w:eastAsia="zh-CN"/>
        </w:rPr>
        <w:t>建设单位</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龙游锐鑫塑料制品有限公司</w:t>
      </w:r>
    </w:p>
    <w:p w14:paraId="74EA0462">
      <w:pPr>
        <w:spacing w:line="360" w:lineRule="auto"/>
        <w:rPr>
          <w:rFonts w:ascii="Times New Roman" w:hAnsi="Times New Roman" w:eastAsia="仿宋_GB2312" w:cs="Times New Roman"/>
          <w:color w:val="000000"/>
          <w:sz w:val="28"/>
        </w:rPr>
      </w:pPr>
      <w:r>
        <w:rPr>
          <w:rFonts w:hint="eastAsia" w:ascii="Times New Roman" w:hAnsi="Times New Roman" w:eastAsia="仿宋_GB2312" w:cs="Times New Roman"/>
          <w:b/>
          <w:color w:val="000000"/>
          <w:spacing w:val="34"/>
          <w:sz w:val="28"/>
          <w:lang w:val="en-US" w:eastAsia="zh-CN"/>
        </w:rPr>
        <w:t>编制单位</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龙游锐鑫塑料制品有限公司</w:t>
      </w:r>
    </w:p>
    <w:p w14:paraId="488AF804">
      <w:pPr>
        <w:spacing w:line="360" w:lineRule="auto"/>
        <w:rPr>
          <w:rFonts w:hint="default" w:ascii="Times New Roman" w:hAnsi="Times New Roman" w:eastAsia="仿宋_GB2312" w:cs="Times New Roman"/>
          <w:b/>
          <w:color w:val="000000"/>
          <w:sz w:val="28"/>
          <w:lang w:val="en-US" w:eastAsia="zh-CN"/>
        </w:rPr>
      </w:pPr>
      <w:r>
        <w:rPr>
          <w:rFonts w:hint="eastAsia" w:ascii="Times New Roman" w:hAnsi="Times New Roman" w:eastAsia="仿宋_GB2312" w:cs="Times New Roman"/>
          <w:b/>
          <w:color w:val="000000"/>
          <w:spacing w:val="34"/>
          <w:sz w:val="28"/>
          <w:lang w:val="en-US" w:eastAsia="zh-CN"/>
        </w:rPr>
        <w:t>法人代表</w:t>
      </w:r>
      <w:r>
        <w:rPr>
          <w:rFonts w:ascii="Times New Roman" w:hAnsi="Times New Roman" w:eastAsia="仿宋_GB2312" w:cs="Times New Roman"/>
          <w:b/>
          <w:color w:val="000000"/>
          <w:sz w:val="28"/>
        </w:rPr>
        <w:t>：</w:t>
      </w:r>
    </w:p>
    <w:p w14:paraId="29CE99FC">
      <w:pPr>
        <w:spacing w:line="360" w:lineRule="auto"/>
        <w:rPr>
          <w:rFonts w:ascii="Times New Roman" w:hAnsi="Times New Roman" w:eastAsia="仿宋" w:cs="Times New Roman"/>
          <w:b/>
          <w:color w:val="000000"/>
          <w:sz w:val="28"/>
        </w:rPr>
      </w:pPr>
      <w:r>
        <w:rPr>
          <w:rFonts w:hint="eastAsia" w:ascii="Times New Roman" w:hAnsi="Times New Roman" w:eastAsia="仿宋" w:cs="Times New Roman"/>
          <w:b/>
          <w:color w:val="000000"/>
          <w:sz w:val="28"/>
          <w:lang w:val="en-US" w:eastAsia="zh-CN"/>
        </w:rPr>
        <w:t>项目负责人</w:t>
      </w:r>
      <w:r>
        <w:rPr>
          <w:rFonts w:ascii="Times New Roman" w:hAnsi="Times New Roman" w:eastAsia="仿宋" w:cs="Times New Roman"/>
          <w:b/>
          <w:color w:val="000000"/>
          <w:sz w:val="28"/>
        </w:rPr>
        <w:t>：</w:t>
      </w:r>
    </w:p>
    <w:p w14:paraId="6D763E57">
      <w:pPr>
        <w:ind w:firstLine="1559" w:firstLineChars="557"/>
        <w:rPr>
          <w:rFonts w:ascii="Times New Roman" w:hAnsi="Times New Roman" w:eastAsia="仿宋_GB2312" w:cs="仿宋_GB2312"/>
          <w:sz w:val="28"/>
          <w:szCs w:val="28"/>
        </w:rPr>
      </w:pPr>
    </w:p>
    <w:p w14:paraId="093C1849">
      <w:pPr>
        <w:ind w:firstLine="1559" w:firstLineChars="557"/>
        <w:rPr>
          <w:rFonts w:ascii="Times New Roman" w:hAnsi="Times New Roman" w:eastAsia="仿宋_GB2312" w:cs="仿宋_GB2312"/>
          <w:sz w:val="28"/>
          <w:szCs w:val="28"/>
        </w:rPr>
      </w:pPr>
    </w:p>
    <w:p w14:paraId="47E547D5">
      <w:pPr>
        <w:ind w:firstLine="1559" w:firstLineChars="557"/>
        <w:rPr>
          <w:rFonts w:ascii="Times New Roman" w:hAnsi="Times New Roman" w:eastAsia="仿宋_GB2312" w:cs="仿宋_GB2312"/>
          <w:sz w:val="28"/>
          <w:szCs w:val="28"/>
        </w:rPr>
      </w:pPr>
    </w:p>
    <w:p w14:paraId="1A2854C5">
      <w:pPr>
        <w:ind w:firstLine="1559" w:firstLineChars="557"/>
        <w:rPr>
          <w:rFonts w:ascii="Times New Roman" w:hAnsi="Times New Roman" w:eastAsia="仿宋_GB2312" w:cs="仿宋_GB2312"/>
          <w:sz w:val="28"/>
          <w:szCs w:val="28"/>
        </w:rPr>
      </w:pPr>
    </w:p>
    <w:p w14:paraId="395C5AA8">
      <w:pPr>
        <w:ind w:firstLine="1559" w:firstLineChars="557"/>
        <w:rPr>
          <w:rFonts w:ascii="Times New Roman" w:hAnsi="Times New Roman" w:eastAsia="仿宋_GB2312" w:cs="仿宋_GB2312"/>
          <w:sz w:val="28"/>
          <w:szCs w:val="28"/>
        </w:rPr>
      </w:pPr>
    </w:p>
    <w:tbl>
      <w:tblPr>
        <w:tblStyle w:val="34"/>
        <w:tblW w:w="539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580"/>
        <w:gridCol w:w="4610"/>
      </w:tblGrid>
      <w:tr w14:paraId="2005AA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4580" w:type="dxa"/>
            <w:vAlign w:val="center"/>
          </w:tcPr>
          <w:p w14:paraId="21461B34">
            <w:pPr>
              <w:keepNext w:val="0"/>
              <w:keepLines w:val="0"/>
              <w:suppressLineNumbers w:val="0"/>
              <w:spacing w:before="0" w:beforeAutospacing="0" w:after="0" w:afterAutospacing="0"/>
              <w:ind w:left="0" w:right="0"/>
              <w:jc w:val="center"/>
              <w:rPr>
                <w:rFonts w:hint="default" w:ascii="Times New Roman" w:hAnsi="Times New Roman" w:eastAsia="仿宋_GB2312" w:cs="仿宋_GB2312"/>
                <w:sz w:val="28"/>
                <w:szCs w:val="28"/>
              </w:rPr>
            </w:pPr>
            <w:r>
              <w:rPr>
                <w:rFonts w:hint="eastAsia" w:ascii="Times New Roman" w:hAnsi="Times New Roman" w:eastAsia="仿宋_GB2312"/>
                <w:color w:val="000000"/>
                <w:sz w:val="28"/>
              </w:rPr>
              <w:t>建设单位</w:t>
            </w:r>
          </w:p>
        </w:tc>
        <w:tc>
          <w:tcPr>
            <w:tcW w:w="4611" w:type="dxa"/>
            <w:vAlign w:val="center"/>
          </w:tcPr>
          <w:p w14:paraId="6F13223C">
            <w:pPr>
              <w:keepNext w:val="0"/>
              <w:keepLines w:val="0"/>
              <w:suppressLineNumbers w:val="0"/>
              <w:spacing w:before="0" w:beforeAutospacing="0" w:after="0" w:afterAutospacing="0" w:line="360" w:lineRule="auto"/>
              <w:ind w:left="0" w:right="0"/>
              <w:jc w:val="center"/>
              <w:rPr>
                <w:rFonts w:hint="default" w:ascii="Times New Roman" w:hAnsi="Times New Roman" w:eastAsia="仿宋_GB2312" w:cs="仿宋_GB2312"/>
                <w:sz w:val="28"/>
                <w:szCs w:val="28"/>
              </w:rPr>
            </w:pPr>
            <w:r>
              <w:rPr>
                <w:rFonts w:hint="eastAsia" w:ascii="Times New Roman" w:hAnsi="Times New Roman" w:eastAsia="仿宋_GB2312"/>
                <w:color w:val="000000"/>
                <w:sz w:val="28"/>
              </w:rPr>
              <w:t xml:space="preserve">编制单位 </w:t>
            </w:r>
          </w:p>
        </w:tc>
      </w:tr>
      <w:tr w14:paraId="410A82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4580" w:type="dxa"/>
            <w:vAlign w:val="center"/>
          </w:tcPr>
          <w:p w14:paraId="5DD3A614">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lang w:eastAsia="zh-CN"/>
              </w:rPr>
              <w:t>龙游锐鑫塑料制品有限公司</w:t>
            </w:r>
          </w:p>
          <w:p w14:paraId="41116F25">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rPr>
              <w:t>电话</w:t>
            </w:r>
            <w:r>
              <w:rPr>
                <w:rFonts w:hint="eastAsia" w:ascii="Times New Roman" w:hAnsi="Times New Roman" w:eastAsia="仿宋_GB2312" w:cs="仿宋_GB2312"/>
                <w:sz w:val="28"/>
                <w:szCs w:val="28"/>
                <w:highlight w:val="none"/>
                <w:lang w:eastAsia="zh-CN"/>
              </w:rPr>
              <w:t>：</w:t>
            </w:r>
            <w:r>
              <w:rPr>
                <w:rFonts w:hint="eastAsia" w:ascii="Times New Roman" w:hAnsi="Times New Roman" w:eastAsia="仿宋_GB2312" w:cs="仿宋_GB2312"/>
                <w:sz w:val="28"/>
                <w:szCs w:val="28"/>
                <w:highlight w:val="none"/>
                <w:lang w:val="en-US" w:eastAsia="zh-CN"/>
              </w:rPr>
              <w:t>17706701600</w:t>
            </w:r>
          </w:p>
          <w:p w14:paraId="2A808230">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rPr>
            </w:pPr>
            <w:r>
              <w:rPr>
                <w:rFonts w:hint="eastAsia" w:ascii="Times New Roman" w:hAnsi="Times New Roman" w:eastAsia="仿宋_GB2312" w:cs="仿宋_GB2312"/>
                <w:sz w:val="28"/>
                <w:szCs w:val="28"/>
                <w:highlight w:val="none"/>
              </w:rPr>
              <w:t>传真：/</w:t>
            </w:r>
          </w:p>
          <w:p w14:paraId="75D5F093">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lang w:val="en-US" w:eastAsia="zh-CN"/>
              </w:rPr>
            </w:pPr>
            <w:r>
              <w:rPr>
                <w:rFonts w:hint="eastAsia" w:ascii="Times New Roman" w:hAnsi="Times New Roman" w:eastAsia="仿宋_GB2312" w:cs="仿宋_GB2312"/>
                <w:sz w:val="28"/>
                <w:szCs w:val="28"/>
                <w:highlight w:val="none"/>
              </w:rPr>
              <w:t>邮编：</w:t>
            </w:r>
            <w:r>
              <w:rPr>
                <w:rFonts w:hint="eastAsia" w:ascii="Times New Roman" w:hAnsi="Times New Roman" w:eastAsia="仿宋_GB2312" w:cs="仿宋_GB2312"/>
                <w:sz w:val="28"/>
                <w:szCs w:val="28"/>
                <w:highlight w:val="none"/>
                <w:lang w:val="en-US" w:eastAsia="zh-CN"/>
              </w:rPr>
              <w:t>/</w:t>
            </w:r>
          </w:p>
          <w:p w14:paraId="4CA88FD6">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lang w:val="en-US"/>
              </w:rPr>
            </w:pPr>
            <w:r>
              <w:rPr>
                <w:rFonts w:hint="eastAsia" w:ascii="Times New Roman" w:hAnsi="Times New Roman" w:eastAsia="仿宋_GB2312" w:cs="仿宋_GB2312"/>
                <w:sz w:val="28"/>
                <w:szCs w:val="28"/>
                <w:highlight w:val="none"/>
              </w:rPr>
              <w:t>地址：</w:t>
            </w:r>
            <w:r>
              <w:rPr>
                <w:rFonts w:hint="eastAsia" w:ascii="Times New Roman" w:hAnsi="Times New Roman" w:eastAsia="仿宋_GB2312" w:cs="仿宋_GB2312"/>
                <w:sz w:val="28"/>
                <w:szCs w:val="28"/>
                <w:highlight w:val="none"/>
                <w:lang w:bidi="zh-CN"/>
              </w:rPr>
              <w:t>浙江省衢州市龙游县浙江龙游经济开发区金星大道25号3号厂房3楼</w:t>
            </w:r>
          </w:p>
        </w:tc>
        <w:tc>
          <w:tcPr>
            <w:tcW w:w="4611" w:type="dxa"/>
            <w:vAlign w:val="center"/>
          </w:tcPr>
          <w:p w14:paraId="23308DF4">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lang w:eastAsia="zh-CN"/>
              </w:rPr>
              <w:t>龙游锐鑫塑料制品有限公司</w:t>
            </w:r>
          </w:p>
          <w:p w14:paraId="7672BFA7">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rPr>
              <w:t>电话</w:t>
            </w:r>
            <w:r>
              <w:rPr>
                <w:rFonts w:hint="eastAsia" w:ascii="Times New Roman" w:hAnsi="Times New Roman" w:eastAsia="仿宋_GB2312" w:cs="仿宋_GB2312"/>
                <w:sz w:val="28"/>
                <w:szCs w:val="28"/>
                <w:highlight w:val="none"/>
                <w:lang w:eastAsia="zh-CN"/>
              </w:rPr>
              <w:t>：</w:t>
            </w:r>
            <w:r>
              <w:rPr>
                <w:rFonts w:hint="eastAsia" w:ascii="Times New Roman" w:hAnsi="Times New Roman" w:eastAsia="仿宋_GB2312" w:cs="仿宋_GB2312"/>
                <w:sz w:val="28"/>
                <w:szCs w:val="28"/>
                <w:highlight w:val="none"/>
                <w:lang w:val="en-US" w:eastAsia="zh-CN"/>
              </w:rPr>
              <w:t>17706701600</w:t>
            </w:r>
          </w:p>
          <w:p w14:paraId="6AC6F4EB">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rPr>
            </w:pPr>
            <w:r>
              <w:rPr>
                <w:rFonts w:hint="eastAsia" w:ascii="Times New Roman" w:hAnsi="Times New Roman" w:eastAsia="仿宋_GB2312" w:cs="仿宋_GB2312"/>
                <w:sz w:val="28"/>
                <w:szCs w:val="28"/>
                <w:highlight w:val="none"/>
              </w:rPr>
              <w:t>传真：/</w:t>
            </w:r>
          </w:p>
          <w:p w14:paraId="2F494AC8">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lang w:val="en-US" w:eastAsia="zh-CN"/>
              </w:rPr>
            </w:pPr>
            <w:r>
              <w:rPr>
                <w:rFonts w:hint="eastAsia" w:ascii="Times New Roman" w:hAnsi="Times New Roman" w:eastAsia="仿宋_GB2312" w:cs="仿宋_GB2312"/>
                <w:sz w:val="28"/>
                <w:szCs w:val="28"/>
                <w:highlight w:val="none"/>
              </w:rPr>
              <w:t>邮编：</w:t>
            </w:r>
            <w:r>
              <w:rPr>
                <w:rFonts w:hint="eastAsia" w:ascii="Times New Roman" w:hAnsi="Times New Roman" w:eastAsia="仿宋_GB2312" w:cs="仿宋_GB2312"/>
                <w:sz w:val="28"/>
                <w:szCs w:val="28"/>
                <w:highlight w:val="none"/>
                <w:lang w:val="en-US" w:eastAsia="zh-CN"/>
              </w:rPr>
              <w:t>/</w:t>
            </w:r>
          </w:p>
          <w:p w14:paraId="268E803B">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rPr>
            </w:pPr>
            <w:r>
              <w:rPr>
                <w:rFonts w:hint="eastAsia" w:ascii="Times New Roman" w:hAnsi="Times New Roman" w:eastAsia="仿宋_GB2312" w:cs="仿宋_GB2312"/>
                <w:sz w:val="28"/>
                <w:szCs w:val="28"/>
                <w:highlight w:val="none"/>
              </w:rPr>
              <w:t>地址：</w:t>
            </w:r>
            <w:r>
              <w:rPr>
                <w:rFonts w:hint="eastAsia" w:ascii="Times New Roman" w:hAnsi="Times New Roman" w:eastAsia="仿宋_GB2312" w:cs="仿宋_GB2312"/>
                <w:sz w:val="28"/>
                <w:szCs w:val="28"/>
                <w:highlight w:val="none"/>
                <w:lang w:bidi="zh-CN"/>
              </w:rPr>
              <w:t>浙江省衢州市龙游县浙江龙游经济开发区金星大道25号3号厂房3楼</w:t>
            </w:r>
          </w:p>
        </w:tc>
      </w:tr>
    </w:tbl>
    <w:p w14:paraId="4413E127">
      <w:pPr>
        <w:ind w:firstLine="1559" w:firstLineChars="557"/>
        <w:rPr>
          <w:rFonts w:ascii="Times New Roman" w:hAnsi="Times New Roman" w:eastAsia="仿宋_GB2312" w:cs="仿宋_GB2312"/>
          <w:sz w:val="28"/>
          <w:szCs w:val="28"/>
        </w:rPr>
      </w:pPr>
    </w:p>
    <w:p w14:paraId="63544F98">
      <w:pPr>
        <w:spacing w:line="360" w:lineRule="auto"/>
        <w:ind w:firstLine="420" w:firstLineChars="150"/>
        <w:rPr>
          <w:rFonts w:hint="eastAsia" w:ascii="Times New Roman" w:hAnsi="Times New Roman" w:eastAsia="仿宋_GB2312" w:cs="仿宋_GB2312"/>
          <w:sz w:val="28"/>
          <w:szCs w:val="28"/>
        </w:rPr>
      </w:pPr>
      <w:r>
        <w:rPr>
          <w:rFonts w:hint="eastAsia" w:ascii="Times New Roman" w:hAnsi="Times New Roman" w:eastAsia="仿宋_GB2312" w:cs="仿宋_GB2312"/>
          <w:sz w:val="28"/>
          <w:szCs w:val="28"/>
        </w:rPr>
        <w:t xml:space="preserve">   </w:t>
      </w:r>
    </w:p>
    <w:p w14:paraId="3E6416C7">
      <w:pPr>
        <w:rPr>
          <w:rFonts w:hint="eastAsia" w:ascii="Times New Roman" w:hAnsi="Times New Roman" w:eastAsia="仿宋_GB2312" w:cs="仿宋_GB2312"/>
          <w:sz w:val="28"/>
          <w:szCs w:val="28"/>
        </w:rPr>
      </w:pPr>
      <w:r>
        <w:rPr>
          <w:rFonts w:hint="eastAsia" w:ascii="Times New Roman" w:hAnsi="Times New Roman" w:eastAsia="仿宋_GB2312" w:cs="仿宋_GB2312"/>
          <w:sz w:val="28"/>
          <w:szCs w:val="28"/>
        </w:rPr>
        <w:br w:type="page"/>
      </w:r>
    </w:p>
    <w:p w14:paraId="7FE62529">
      <w:pPr>
        <w:spacing w:line="360" w:lineRule="auto"/>
        <w:rPr>
          <w:rFonts w:hint="eastAsia" w:ascii="Times New Roman" w:hAnsi="Times New Roman" w:eastAsia="仿宋_GB2312" w:cs="仿宋_GB2312"/>
          <w:sz w:val="28"/>
          <w:szCs w:val="28"/>
        </w:rPr>
      </w:pPr>
    </w:p>
    <w:p w14:paraId="50C01CC8">
      <w:pPr>
        <w:spacing w:line="360" w:lineRule="auto"/>
        <w:rPr>
          <w:rFonts w:hint="eastAsia" w:ascii="Times New Roman" w:hAnsi="Times New Roman" w:eastAsia="仿宋_GB2312" w:cs="仿宋_GB2312"/>
          <w:sz w:val="28"/>
          <w:szCs w:val="28"/>
        </w:rPr>
      </w:pPr>
    </w:p>
    <w:p w14:paraId="32DA1AD1">
      <w:pPr>
        <w:spacing w:line="360" w:lineRule="auto"/>
        <w:rPr>
          <w:rFonts w:ascii="Times New Roman" w:hAnsi="Times New Roman" w:eastAsia="仿宋_GB2312" w:cs="仿宋_GB2312"/>
          <w:sz w:val="28"/>
          <w:szCs w:val="28"/>
        </w:rPr>
        <w:sectPr>
          <w:headerReference r:id="rId5" w:type="default"/>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sdt>
      <w:sdtPr>
        <w:rPr>
          <w:rFonts w:ascii="Times New Roman" w:hAnsi="Times New Roman"/>
          <w:lang w:val="zh-CN"/>
        </w:rPr>
        <w:id w:val="1207214"/>
      </w:sdtPr>
      <w:sdtEndPr>
        <w:rPr>
          <w:rFonts w:ascii="Times New Roman" w:hAnsi="Times New Roman"/>
          <w:lang w:val="en-US"/>
        </w:rPr>
      </w:sdtEndPr>
      <w:sdtContent>
        <w:p w14:paraId="044E9F63">
          <w:pPr>
            <w:spacing w:line="360" w:lineRule="exact"/>
            <w:jc w:val="center"/>
            <w:rPr>
              <w:rFonts w:ascii="Times New Roman" w:hAnsi="Times New Roman" w:cstheme="minorEastAsia"/>
              <w:sz w:val="24"/>
              <w:szCs w:val="24"/>
            </w:rPr>
          </w:pPr>
          <w:r>
            <w:rPr>
              <w:rFonts w:hint="eastAsia" w:ascii="Times New Roman" w:hAnsi="Times New Roman" w:cstheme="minorEastAsia"/>
              <w:sz w:val="24"/>
              <w:szCs w:val="24"/>
            </w:rPr>
            <w:t>目录</w:t>
          </w:r>
        </w:p>
        <w:p w14:paraId="3EF8DACA">
          <w:pPr>
            <w:pStyle w:val="23"/>
            <w:tabs>
              <w:tab w:val="right" w:leader="dot" w:pos="8306"/>
            </w:tabs>
            <w:rPr>
              <w:i w:val="0"/>
              <w:iCs w:val="0"/>
            </w:rPr>
          </w:pPr>
          <w:r>
            <w:rPr>
              <w:rFonts w:hint="default" w:ascii="Times New Roman" w:hAnsi="Times New Roman" w:eastAsia="宋体" w:cs="Times New Roman"/>
              <w:i w:val="0"/>
              <w:iCs w:val="0"/>
              <w:sz w:val="20"/>
              <w:szCs w:val="20"/>
            </w:rPr>
            <w:fldChar w:fldCharType="begin"/>
          </w:r>
          <w:r>
            <w:rPr>
              <w:rFonts w:hint="default" w:ascii="Times New Roman" w:hAnsi="Times New Roman" w:eastAsia="宋体" w:cs="Times New Roman"/>
              <w:i w:val="0"/>
              <w:iCs w:val="0"/>
              <w:sz w:val="20"/>
              <w:szCs w:val="20"/>
            </w:rPr>
            <w:instrText xml:space="preserve"> TOC \o "1-3" \h \z \u </w:instrText>
          </w:r>
          <w:r>
            <w:rPr>
              <w:rFonts w:hint="default" w:ascii="Times New Roman" w:hAnsi="Times New Roman" w:eastAsia="宋体" w:cs="Times New Roman"/>
              <w:i w:val="0"/>
              <w:iCs w:val="0"/>
              <w:sz w:val="20"/>
              <w:szCs w:val="20"/>
            </w:rPr>
            <w:fldChar w:fldCharType="separate"/>
          </w: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_Toc16197 </w:instrText>
          </w:r>
          <w:r>
            <w:rPr>
              <w:rFonts w:hint="default" w:ascii="Times New Roman" w:hAnsi="Times New Roman" w:eastAsia="宋体" w:cs="Times New Roman"/>
              <w:i w:val="0"/>
              <w:iCs w:val="0"/>
              <w:szCs w:val="20"/>
            </w:rPr>
            <w:fldChar w:fldCharType="separate"/>
          </w:r>
          <w:r>
            <w:rPr>
              <w:rFonts w:hint="eastAsia"/>
              <w:i w:val="0"/>
              <w:iCs w:val="0"/>
            </w:rPr>
            <w:t>1项目概况</w:t>
          </w:r>
          <w:r>
            <w:rPr>
              <w:i w:val="0"/>
              <w:iCs w:val="0"/>
            </w:rPr>
            <w:tab/>
          </w:r>
          <w:r>
            <w:rPr>
              <w:i w:val="0"/>
              <w:iCs w:val="0"/>
            </w:rPr>
            <w:fldChar w:fldCharType="begin"/>
          </w:r>
          <w:r>
            <w:rPr>
              <w:i w:val="0"/>
              <w:iCs w:val="0"/>
            </w:rPr>
            <w:instrText xml:space="preserve"> PAGEREF _Toc16197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422247CC">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_Toc20151 </w:instrText>
          </w:r>
          <w:r>
            <w:rPr>
              <w:rFonts w:hint="default" w:ascii="Times New Roman" w:hAnsi="Times New Roman" w:eastAsia="宋体" w:cs="Times New Roman"/>
              <w:i w:val="0"/>
              <w:iCs w:val="0"/>
              <w:szCs w:val="20"/>
            </w:rPr>
            <w:fldChar w:fldCharType="separate"/>
          </w:r>
          <w:r>
            <w:rPr>
              <w:rFonts w:hint="eastAsia" w:eastAsia="宋体"/>
              <w:i w:val="0"/>
              <w:iCs w:val="0"/>
              <w:lang w:val="en-US"/>
            </w:rPr>
            <w:t>1.1基本情况</w:t>
          </w:r>
          <w:r>
            <w:rPr>
              <w:i w:val="0"/>
              <w:iCs w:val="0"/>
            </w:rPr>
            <w:tab/>
          </w:r>
          <w:r>
            <w:rPr>
              <w:i w:val="0"/>
              <w:iCs w:val="0"/>
            </w:rPr>
            <w:fldChar w:fldCharType="begin"/>
          </w:r>
          <w:r>
            <w:rPr>
              <w:i w:val="0"/>
              <w:iCs w:val="0"/>
            </w:rPr>
            <w:instrText xml:space="preserve"> PAGEREF _Toc20151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76DBAC7B">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_Toc6100 </w:instrText>
          </w:r>
          <w:r>
            <w:rPr>
              <w:rFonts w:hint="default" w:ascii="Times New Roman" w:hAnsi="Times New Roman" w:eastAsia="宋体" w:cs="Times New Roman"/>
              <w:i w:val="0"/>
              <w:iCs w:val="0"/>
              <w:szCs w:val="20"/>
            </w:rPr>
            <w:fldChar w:fldCharType="separate"/>
          </w:r>
          <w:r>
            <w:rPr>
              <w:rFonts w:hint="eastAsia" w:eastAsia="宋体"/>
              <w:i w:val="0"/>
              <w:iCs w:val="0"/>
              <w:lang w:val="en-US" w:eastAsia="zh-CN"/>
            </w:rPr>
            <w:t>1.2</w:t>
          </w:r>
          <w:r>
            <w:rPr>
              <w:rFonts w:hint="eastAsia" w:eastAsia="宋体"/>
              <w:i w:val="0"/>
              <w:iCs w:val="0"/>
              <w:highlight w:val="none"/>
              <w:lang w:val="en-US" w:eastAsia="zh-CN"/>
            </w:rPr>
            <w:t>项目审批情况</w:t>
          </w:r>
          <w:r>
            <w:rPr>
              <w:i w:val="0"/>
              <w:iCs w:val="0"/>
            </w:rPr>
            <w:tab/>
          </w:r>
          <w:r>
            <w:rPr>
              <w:i w:val="0"/>
              <w:iCs w:val="0"/>
            </w:rPr>
            <w:fldChar w:fldCharType="begin"/>
          </w:r>
          <w:r>
            <w:rPr>
              <w:i w:val="0"/>
              <w:iCs w:val="0"/>
            </w:rPr>
            <w:instrText xml:space="preserve"> PAGEREF _Toc6100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429441C8">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_Toc5718 </w:instrText>
          </w:r>
          <w:r>
            <w:rPr>
              <w:rFonts w:hint="default" w:ascii="Times New Roman" w:hAnsi="Times New Roman" w:eastAsia="宋体" w:cs="Times New Roman"/>
              <w:i w:val="0"/>
              <w:iCs w:val="0"/>
              <w:szCs w:val="20"/>
            </w:rPr>
            <w:fldChar w:fldCharType="separate"/>
          </w:r>
          <w:r>
            <w:rPr>
              <w:rFonts w:hint="eastAsia" w:eastAsia="宋体"/>
              <w:i w:val="0"/>
              <w:iCs w:val="0"/>
              <w:lang w:val="en-US" w:eastAsia="zh-CN"/>
            </w:rPr>
            <w:t>1.3项目建设情况</w:t>
          </w:r>
          <w:r>
            <w:rPr>
              <w:i w:val="0"/>
              <w:iCs w:val="0"/>
            </w:rPr>
            <w:tab/>
          </w:r>
          <w:r>
            <w:rPr>
              <w:i w:val="0"/>
              <w:iCs w:val="0"/>
            </w:rPr>
            <w:fldChar w:fldCharType="begin"/>
          </w:r>
          <w:r>
            <w:rPr>
              <w:i w:val="0"/>
              <w:iCs w:val="0"/>
            </w:rPr>
            <w:instrText xml:space="preserve"> PAGEREF _Toc5718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059640C8">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_Toc3252 </w:instrText>
          </w:r>
          <w:r>
            <w:rPr>
              <w:rFonts w:hint="default" w:ascii="Times New Roman" w:hAnsi="Times New Roman" w:eastAsia="宋体" w:cs="Times New Roman"/>
              <w:i w:val="0"/>
              <w:iCs w:val="0"/>
              <w:szCs w:val="20"/>
            </w:rPr>
            <w:fldChar w:fldCharType="separate"/>
          </w:r>
          <w:r>
            <w:rPr>
              <w:rFonts w:hint="eastAsia" w:eastAsia="宋体"/>
              <w:i w:val="0"/>
              <w:iCs w:val="0"/>
              <w:lang w:val="en-US" w:eastAsia="zh-CN"/>
            </w:rPr>
            <w:t>1.4项目验收工作情况</w:t>
          </w:r>
          <w:r>
            <w:rPr>
              <w:i w:val="0"/>
              <w:iCs w:val="0"/>
            </w:rPr>
            <w:tab/>
          </w:r>
          <w:r>
            <w:rPr>
              <w:i w:val="0"/>
              <w:iCs w:val="0"/>
            </w:rPr>
            <w:fldChar w:fldCharType="begin"/>
          </w:r>
          <w:r>
            <w:rPr>
              <w:i w:val="0"/>
              <w:iCs w:val="0"/>
            </w:rPr>
            <w:instrText xml:space="preserve"> PAGEREF _Toc3252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77509E10">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_Toc5530 </w:instrText>
          </w:r>
          <w:r>
            <w:rPr>
              <w:rFonts w:hint="default" w:ascii="Times New Roman" w:hAnsi="Times New Roman" w:eastAsia="宋体" w:cs="Times New Roman"/>
              <w:i w:val="0"/>
              <w:iCs w:val="0"/>
              <w:szCs w:val="20"/>
            </w:rPr>
            <w:fldChar w:fldCharType="separate"/>
          </w:r>
          <w:r>
            <w:rPr>
              <w:rFonts w:hint="eastAsia"/>
              <w:i w:val="0"/>
              <w:iCs w:val="0"/>
            </w:rPr>
            <w:t>2验收依据</w:t>
          </w:r>
          <w:r>
            <w:rPr>
              <w:i w:val="0"/>
              <w:iCs w:val="0"/>
            </w:rPr>
            <w:tab/>
          </w:r>
          <w:r>
            <w:rPr>
              <w:i w:val="0"/>
              <w:iCs w:val="0"/>
            </w:rPr>
            <w:fldChar w:fldCharType="begin"/>
          </w:r>
          <w:r>
            <w:rPr>
              <w:i w:val="0"/>
              <w:iCs w:val="0"/>
            </w:rPr>
            <w:instrText xml:space="preserve"> PAGEREF _Toc5530 \h </w:instrText>
          </w:r>
          <w:r>
            <w:rPr>
              <w:i w:val="0"/>
              <w:iCs w:val="0"/>
            </w:rPr>
            <w:fldChar w:fldCharType="separate"/>
          </w:r>
          <w:r>
            <w:rPr>
              <w:i w:val="0"/>
              <w:iCs w:val="0"/>
            </w:rPr>
            <w:t>3</w:t>
          </w:r>
          <w:r>
            <w:rPr>
              <w:i w:val="0"/>
              <w:iCs w:val="0"/>
            </w:rPr>
            <w:fldChar w:fldCharType="end"/>
          </w:r>
          <w:r>
            <w:rPr>
              <w:rFonts w:hint="default" w:ascii="Times New Roman" w:hAnsi="Times New Roman" w:eastAsia="宋体" w:cs="Times New Roman"/>
              <w:i w:val="0"/>
              <w:iCs w:val="0"/>
              <w:szCs w:val="20"/>
            </w:rPr>
            <w:fldChar w:fldCharType="end"/>
          </w:r>
        </w:p>
        <w:p w14:paraId="4202AE92">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_Toc12755 </w:instrText>
          </w:r>
          <w:r>
            <w:rPr>
              <w:rFonts w:hint="default" w:ascii="Times New Roman" w:hAnsi="Times New Roman" w:eastAsia="宋体" w:cs="Times New Roman"/>
              <w:i w:val="0"/>
              <w:iCs w:val="0"/>
              <w:szCs w:val="20"/>
            </w:rPr>
            <w:fldChar w:fldCharType="separate"/>
          </w:r>
          <w:r>
            <w:rPr>
              <w:rFonts w:eastAsia="宋体"/>
              <w:i w:val="0"/>
              <w:iCs w:val="0"/>
            </w:rPr>
            <w:t>2.1建设项目环境保护相关法</w:t>
          </w:r>
          <w:r>
            <w:rPr>
              <w:rFonts w:eastAsia="宋体"/>
              <w:i w:val="0"/>
              <w:iCs w:val="0"/>
              <w:highlight w:val="none"/>
            </w:rPr>
            <w:t>律、法规和规章制度</w:t>
          </w:r>
          <w:r>
            <w:rPr>
              <w:i w:val="0"/>
              <w:iCs w:val="0"/>
            </w:rPr>
            <w:tab/>
          </w:r>
          <w:r>
            <w:rPr>
              <w:i w:val="0"/>
              <w:iCs w:val="0"/>
            </w:rPr>
            <w:fldChar w:fldCharType="begin"/>
          </w:r>
          <w:r>
            <w:rPr>
              <w:i w:val="0"/>
              <w:iCs w:val="0"/>
            </w:rPr>
            <w:instrText xml:space="preserve"> PAGEREF _Toc12755 \h </w:instrText>
          </w:r>
          <w:r>
            <w:rPr>
              <w:i w:val="0"/>
              <w:iCs w:val="0"/>
            </w:rPr>
            <w:fldChar w:fldCharType="separate"/>
          </w:r>
          <w:r>
            <w:rPr>
              <w:i w:val="0"/>
              <w:iCs w:val="0"/>
            </w:rPr>
            <w:t>3</w:t>
          </w:r>
          <w:r>
            <w:rPr>
              <w:i w:val="0"/>
              <w:iCs w:val="0"/>
            </w:rPr>
            <w:fldChar w:fldCharType="end"/>
          </w:r>
          <w:r>
            <w:rPr>
              <w:rFonts w:hint="default" w:ascii="Times New Roman" w:hAnsi="Times New Roman" w:eastAsia="宋体" w:cs="Times New Roman"/>
              <w:i w:val="0"/>
              <w:iCs w:val="0"/>
              <w:szCs w:val="20"/>
            </w:rPr>
            <w:fldChar w:fldCharType="end"/>
          </w:r>
        </w:p>
        <w:p w14:paraId="381DCC01">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_Toc1946 </w:instrText>
          </w:r>
          <w:r>
            <w:rPr>
              <w:rFonts w:hint="default" w:ascii="Times New Roman" w:hAnsi="Times New Roman" w:eastAsia="宋体" w:cs="Times New Roman"/>
              <w:i w:val="0"/>
              <w:iCs w:val="0"/>
              <w:szCs w:val="20"/>
            </w:rPr>
            <w:fldChar w:fldCharType="separate"/>
          </w:r>
          <w:r>
            <w:rPr>
              <w:rFonts w:eastAsia="宋体"/>
              <w:i w:val="0"/>
              <w:iCs w:val="0"/>
              <w:highlight w:val="none"/>
            </w:rPr>
            <w:t>2.2建设项目竣工环境保护验收技术规范</w:t>
          </w:r>
          <w:r>
            <w:rPr>
              <w:i w:val="0"/>
              <w:iCs w:val="0"/>
            </w:rPr>
            <w:tab/>
          </w:r>
          <w:r>
            <w:rPr>
              <w:i w:val="0"/>
              <w:iCs w:val="0"/>
            </w:rPr>
            <w:fldChar w:fldCharType="begin"/>
          </w:r>
          <w:r>
            <w:rPr>
              <w:i w:val="0"/>
              <w:iCs w:val="0"/>
            </w:rPr>
            <w:instrText xml:space="preserve"> PAGEREF _Toc1946 \h </w:instrText>
          </w:r>
          <w:r>
            <w:rPr>
              <w:i w:val="0"/>
              <w:iCs w:val="0"/>
            </w:rPr>
            <w:fldChar w:fldCharType="separate"/>
          </w:r>
          <w:r>
            <w:rPr>
              <w:i w:val="0"/>
              <w:iCs w:val="0"/>
            </w:rPr>
            <w:t>3</w:t>
          </w:r>
          <w:r>
            <w:rPr>
              <w:i w:val="0"/>
              <w:iCs w:val="0"/>
            </w:rPr>
            <w:fldChar w:fldCharType="end"/>
          </w:r>
          <w:r>
            <w:rPr>
              <w:rFonts w:hint="default" w:ascii="Times New Roman" w:hAnsi="Times New Roman" w:eastAsia="宋体" w:cs="Times New Roman"/>
              <w:i w:val="0"/>
              <w:iCs w:val="0"/>
              <w:szCs w:val="20"/>
            </w:rPr>
            <w:fldChar w:fldCharType="end"/>
          </w:r>
        </w:p>
        <w:p w14:paraId="3E765011">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_Toc22879 </w:instrText>
          </w:r>
          <w:r>
            <w:rPr>
              <w:rFonts w:hint="default" w:ascii="Times New Roman" w:hAnsi="Times New Roman" w:eastAsia="宋体" w:cs="Times New Roman"/>
              <w:i w:val="0"/>
              <w:iCs w:val="0"/>
              <w:szCs w:val="20"/>
            </w:rPr>
            <w:fldChar w:fldCharType="separate"/>
          </w:r>
          <w:r>
            <w:rPr>
              <w:rFonts w:eastAsia="宋体"/>
              <w:i w:val="0"/>
              <w:iCs w:val="0"/>
            </w:rPr>
            <w:t>2.3建设</w:t>
          </w:r>
          <w:r>
            <w:rPr>
              <w:rFonts w:hint="eastAsia" w:eastAsia="宋体"/>
              <w:i w:val="0"/>
              <w:iCs w:val="0"/>
            </w:rPr>
            <w:t>项目</w:t>
          </w:r>
          <w:r>
            <w:rPr>
              <w:rFonts w:hint="eastAsia" w:eastAsia="宋体"/>
              <w:i w:val="0"/>
              <w:iCs w:val="0"/>
              <w:lang w:eastAsia="zh-CN"/>
            </w:rPr>
            <w:t>环境影响</w:t>
          </w:r>
          <w:r>
            <w:rPr>
              <w:rFonts w:hint="eastAsia" w:eastAsia="宋体"/>
              <w:i w:val="0"/>
              <w:iCs w:val="0"/>
              <w:lang w:val="en-US" w:eastAsia="zh-CN"/>
            </w:rPr>
            <w:t>报告</w:t>
          </w:r>
          <w:r>
            <w:rPr>
              <w:rFonts w:hint="eastAsia" w:eastAsia="宋体"/>
              <w:i w:val="0"/>
              <w:iCs w:val="0"/>
              <w:lang w:eastAsia="zh-CN"/>
            </w:rPr>
            <w:t>表</w:t>
          </w:r>
          <w:r>
            <w:rPr>
              <w:rFonts w:eastAsia="宋体"/>
              <w:i w:val="0"/>
              <w:iCs w:val="0"/>
            </w:rPr>
            <w:t>及其审批部门审批决定</w:t>
          </w:r>
          <w:r>
            <w:rPr>
              <w:i w:val="0"/>
              <w:iCs w:val="0"/>
            </w:rPr>
            <w:tab/>
          </w:r>
          <w:r>
            <w:rPr>
              <w:i w:val="0"/>
              <w:iCs w:val="0"/>
            </w:rPr>
            <w:fldChar w:fldCharType="begin"/>
          </w:r>
          <w:r>
            <w:rPr>
              <w:i w:val="0"/>
              <w:iCs w:val="0"/>
            </w:rPr>
            <w:instrText xml:space="preserve"> PAGEREF _Toc22879 \h </w:instrText>
          </w:r>
          <w:r>
            <w:rPr>
              <w:i w:val="0"/>
              <w:iCs w:val="0"/>
            </w:rPr>
            <w:fldChar w:fldCharType="separate"/>
          </w:r>
          <w:r>
            <w:rPr>
              <w:i w:val="0"/>
              <w:iCs w:val="0"/>
            </w:rPr>
            <w:t>4</w:t>
          </w:r>
          <w:r>
            <w:rPr>
              <w:i w:val="0"/>
              <w:iCs w:val="0"/>
            </w:rPr>
            <w:fldChar w:fldCharType="end"/>
          </w:r>
          <w:r>
            <w:rPr>
              <w:rFonts w:hint="default" w:ascii="Times New Roman" w:hAnsi="Times New Roman" w:eastAsia="宋体" w:cs="Times New Roman"/>
              <w:i w:val="0"/>
              <w:iCs w:val="0"/>
              <w:szCs w:val="20"/>
            </w:rPr>
            <w:fldChar w:fldCharType="end"/>
          </w:r>
        </w:p>
        <w:p w14:paraId="3AEB9DF5">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_Toc13170 </w:instrText>
          </w:r>
          <w:r>
            <w:rPr>
              <w:rFonts w:hint="default" w:ascii="Times New Roman" w:hAnsi="Times New Roman" w:eastAsia="宋体" w:cs="Times New Roman"/>
              <w:i w:val="0"/>
              <w:iCs w:val="0"/>
              <w:szCs w:val="20"/>
            </w:rPr>
            <w:fldChar w:fldCharType="separate"/>
          </w:r>
          <w:r>
            <w:rPr>
              <w:rFonts w:eastAsia="宋体"/>
              <w:i w:val="0"/>
              <w:iCs w:val="0"/>
            </w:rPr>
            <w:t>2.4其他相关文件</w:t>
          </w:r>
          <w:r>
            <w:rPr>
              <w:i w:val="0"/>
              <w:iCs w:val="0"/>
            </w:rPr>
            <w:tab/>
          </w:r>
          <w:r>
            <w:rPr>
              <w:i w:val="0"/>
              <w:iCs w:val="0"/>
            </w:rPr>
            <w:fldChar w:fldCharType="begin"/>
          </w:r>
          <w:r>
            <w:rPr>
              <w:i w:val="0"/>
              <w:iCs w:val="0"/>
            </w:rPr>
            <w:instrText xml:space="preserve"> PAGEREF _Toc13170 \h </w:instrText>
          </w:r>
          <w:r>
            <w:rPr>
              <w:i w:val="0"/>
              <w:iCs w:val="0"/>
            </w:rPr>
            <w:fldChar w:fldCharType="separate"/>
          </w:r>
          <w:r>
            <w:rPr>
              <w:i w:val="0"/>
              <w:iCs w:val="0"/>
            </w:rPr>
            <w:t>4</w:t>
          </w:r>
          <w:r>
            <w:rPr>
              <w:i w:val="0"/>
              <w:iCs w:val="0"/>
            </w:rPr>
            <w:fldChar w:fldCharType="end"/>
          </w:r>
          <w:r>
            <w:rPr>
              <w:rFonts w:hint="default" w:ascii="Times New Roman" w:hAnsi="Times New Roman" w:eastAsia="宋体" w:cs="Times New Roman"/>
              <w:i w:val="0"/>
              <w:iCs w:val="0"/>
              <w:szCs w:val="20"/>
            </w:rPr>
            <w:fldChar w:fldCharType="end"/>
          </w:r>
        </w:p>
        <w:p w14:paraId="4A153F74">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_Toc7430 </w:instrText>
          </w:r>
          <w:r>
            <w:rPr>
              <w:rFonts w:hint="default" w:ascii="Times New Roman" w:hAnsi="Times New Roman" w:eastAsia="宋体" w:cs="Times New Roman"/>
              <w:i w:val="0"/>
              <w:iCs w:val="0"/>
              <w:szCs w:val="20"/>
            </w:rPr>
            <w:fldChar w:fldCharType="separate"/>
          </w:r>
          <w:r>
            <w:rPr>
              <w:rFonts w:hint="eastAsia"/>
              <w:i w:val="0"/>
              <w:iCs w:val="0"/>
              <w:highlight w:val="none"/>
              <w:lang w:val="en-US" w:eastAsia="zh-CN"/>
            </w:rPr>
            <w:t>3项目建设情况</w:t>
          </w:r>
          <w:r>
            <w:rPr>
              <w:i w:val="0"/>
              <w:iCs w:val="0"/>
            </w:rPr>
            <w:tab/>
          </w:r>
          <w:r>
            <w:rPr>
              <w:i w:val="0"/>
              <w:iCs w:val="0"/>
            </w:rPr>
            <w:fldChar w:fldCharType="begin"/>
          </w:r>
          <w:r>
            <w:rPr>
              <w:i w:val="0"/>
              <w:iCs w:val="0"/>
            </w:rPr>
            <w:instrText xml:space="preserve"> PAGEREF _Toc7430 \h </w:instrText>
          </w:r>
          <w:r>
            <w:rPr>
              <w:i w:val="0"/>
              <w:iCs w:val="0"/>
            </w:rPr>
            <w:fldChar w:fldCharType="separate"/>
          </w:r>
          <w:r>
            <w:rPr>
              <w:i w:val="0"/>
              <w:iCs w:val="0"/>
            </w:rPr>
            <w:t>5</w:t>
          </w:r>
          <w:r>
            <w:rPr>
              <w:i w:val="0"/>
              <w:iCs w:val="0"/>
            </w:rPr>
            <w:fldChar w:fldCharType="end"/>
          </w:r>
          <w:r>
            <w:rPr>
              <w:rFonts w:hint="default" w:ascii="Times New Roman" w:hAnsi="Times New Roman" w:eastAsia="宋体" w:cs="Times New Roman"/>
              <w:i w:val="0"/>
              <w:iCs w:val="0"/>
              <w:szCs w:val="20"/>
            </w:rPr>
            <w:fldChar w:fldCharType="end"/>
          </w:r>
        </w:p>
        <w:p w14:paraId="6C95EDCD">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_Toc1808 </w:instrText>
          </w:r>
          <w:r>
            <w:rPr>
              <w:rFonts w:hint="default" w:ascii="Times New Roman" w:hAnsi="Times New Roman" w:eastAsia="宋体" w:cs="Times New Roman"/>
              <w:i w:val="0"/>
              <w:iCs w:val="0"/>
              <w:szCs w:val="20"/>
            </w:rPr>
            <w:fldChar w:fldCharType="separate"/>
          </w:r>
          <w:r>
            <w:rPr>
              <w:rFonts w:eastAsia="宋体"/>
              <w:i w:val="0"/>
              <w:iCs w:val="0"/>
            </w:rPr>
            <w:t>3.1地理位置及平面布置</w:t>
          </w:r>
          <w:r>
            <w:rPr>
              <w:i w:val="0"/>
              <w:iCs w:val="0"/>
            </w:rPr>
            <w:tab/>
          </w:r>
          <w:r>
            <w:rPr>
              <w:i w:val="0"/>
              <w:iCs w:val="0"/>
            </w:rPr>
            <w:fldChar w:fldCharType="begin"/>
          </w:r>
          <w:r>
            <w:rPr>
              <w:i w:val="0"/>
              <w:iCs w:val="0"/>
            </w:rPr>
            <w:instrText xml:space="preserve"> PAGEREF _Toc1808 \h </w:instrText>
          </w:r>
          <w:r>
            <w:rPr>
              <w:i w:val="0"/>
              <w:iCs w:val="0"/>
            </w:rPr>
            <w:fldChar w:fldCharType="separate"/>
          </w:r>
          <w:r>
            <w:rPr>
              <w:i w:val="0"/>
              <w:iCs w:val="0"/>
            </w:rPr>
            <w:t>5</w:t>
          </w:r>
          <w:r>
            <w:rPr>
              <w:i w:val="0"/>
              <w:iCs w:val="0"/>
            </w:rPr>
            <w:fldChar w:fldCharType="end"/>
          </w:r>
          <w:r>
            <w:rPr>
              <w:rFonts w:hint="default" w:ascii="Times New Roman" w:hAnsi="Times New Roman" w:eastAsia="宋体" w:cs="Times New Roman"/>
              <w:i w:val="0"/>
              <w:iCs w:val="0"/>
              <w:szCs w:val="20"/>
            </w:rPr>
            <w:fldChar w:fldCharType="end"/>
          </w:r>
        </w:p>
        <w:p w14:paraId="1BFFA4CD">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_Toc27152 </w:instrText>
          </w:r>
          <w:r>
            <w:rPr>
              <w:rFonts w:hint="default" w:ascii="Times New Roman" w:hAnsi="Times New Roman" w:eastAsia="宋体" w:cs="Times New Roman"/>
              <w:i w:val="0"/>
              <w:iCs w:val="0"/>
              <w:szCs w:val="20"/>
            </w:rPr>
            <w:fldChar w:fldCharType="separate"/>
          </w:r>
          <w:r>
            <w:rPr>
              <w:rFonts w:eastAsia="宋体"/>
              <w:i w:val="0"/>
              <w:iCs w:val="0"/>
            </w:rPr>
            <w:t>3.2建设内容</w:t>
          </w:r>
          <w:r>
            <w:rPr>
              <w:i w:val="0"/>
              <w:iCs w:val="0"/>
            </w:rPr>
            <w:tab/>
          </w:r>
          <w:r>
            <w:rPr>
              <w:i w:val="0"/>
              <w:iCs w:val="0"/>
            </w:rPr>
            <w:fldChar w:fldCharType="begin"/>
          </w:r>
          <w:r>
            <w:rPr>
              <w:i w:val="0"/>
              <w:iCs w:val="0"/>
            </w:rPr>
            <w:instrText xml:space="preserve"> PAGEREF _Toc27152 \h </w:instrText>
          </w:r>
          <w:r>
            <w:rPr>
              <w:i w:val="0"/>
              <w:iCs w:val="0"/>
            </w:rPr>
            <w:fldChar w:fldCharType="separate"/>
          </w:r>
          <w:r>
            <w:rPr>
              <w:i w:val="0"/>
              <w:iCs w:val="0"/>
            </w:rPr>
            <w:t>7</w:t>
          </w:r>
          <w:r>
            <w:rPr>
              <w:i w:val="0"/>
              <w:iCs w:val="0"/>
            </w:rPr>
            <w:fldChar w:fldCharType="end"/>
          </w:r>
          <w:r>
            <w:rPr>
              <w:rFonts w:hint="default" w:ascii="Times New Roman" w:hAnsi="Times New Roman" w:eastAsia="宋体" w:cs="Times New Roman"/>
              <w:i w:val="0"/>
              <w:iCs w:val="0"/>
              <w:szCs w:val="20"/>
            </w:rPr>
            <w:fldChar w:fldCharType="end"/>
          </w:r>
        </w:p>
        <w:p w14:paraId="4B8F159C">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_Toc23915 </w:instrText>
          </w:r>
          <w:r>
            <w:rPr>
              <w:rFonts w:hint="default" w:ascii="Times New Roman" w:hAnsi="Times New Roman" w:eastAsia="宋体" w:cs="Times New Roman"/>
              <w:i w:val="0"/>
              <w:iCs w:val="0"/>
              <w:szCs w:val="20"/>
            </w:rPr>
            <w:fldChar w:fldCharType="separate"/>
          </w:r>
          <w:r>
            <w:rPr>
              <w:rFonts w:eastAsia="宋体"/>
              <w:i w:val="0"/>
              <w:iCs w:val="0"/>
            </w:rPr>
            <w:t>3.3主要原辅材料及</w:t>
          </w:r>
          <w:r>
            <w:rPr>
              <w:rFonts w:eastAsia="宋体"/>
              <w:i w:val="0"/>
              <w:iCs w:val="0"/>
              <w:highlight w:val="none"/>
            </w:rPr>
            <w:t>燃料</w:t>
          </w:r>
          <w:r>
            <w:rPr>
              <w:i w:val="0"/>
              <w:iCs w:val="0"/>
            </w:rPr>
            <w:tab/>
          </w:r>
          <w:r>
            <w:rPr>
              <w:i w:val="0"/>
              <w:iCs w:val="0"/>
            </w:rPr>
            <w:fldChar w:fldCharType="begin"/>
          </w:r>
          <w:r>
            <w:rPr>
              <w:i w:val="0"/>
              <w:iCs w:val="0"/>
            </w:rPr>
            <w:instrText xml:space="preserve"> PAGEREF _Toc23915 \h </w:instrText>
          </w:r>
          <w:r>
            <w:rPr>
              <w:i w:val="0"/>
              <w:iCs w:val="0"/>
            </w:rPr>
            <w:fldChar w:fldCharType="separate"/>
          </w:r>
          <w:r>
            <w:rPr>
              <w:i w:val="0"/>
              <w:iCs w:val="0"/>
            </w:rPr>
            <w:t>10</w:t>
          </w:r>
          <w:r>
            <w:rPr>
              <w:i w:val="0"/>
              <w:iCs w:val="0"/>
            </w:rPr>
            <w:fldChar w:fldCharType="end"/>
          </w:r>
          <w:r>
            <w:rPr>
              <w:rFonts w:hint="default" w:ascii="Times New Roman" w:hAnsi="Times New Roman" w:eastAsia="宋体" w:cs="Times New Roman"/>
              <w:i w:val="0"/>
              <w:iCs w:val="0"/>
              <w:szCs w:val="20"/>
            </w:rPr>
            <w:fldChar w:fldCharType="end"/>
          </w:r>
        </w:p>
        <w:p w14:paraId="015CB5FB">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_Toc28471 </w:instrText>
          </w:r>
          <w:r>
            <w:rPr>
              <w:rFonts w:hint="default" w:ascii="Times New Roman" w:hAnsi="Times New Roman" w:eastAsia="宋体" w:cs="Times New Roman"/>
              <w:i w:val="0"/>
              <w:iCs w:val="0"/>
              <w:szCs w:val="20"/>
            </w:rPr>
            <w:fldChar w:fldCharType="separate"/>
          </w:r>
          <w:r>
            <w:rPr>
              <w:rFonts w:eastAsia="宋体"/>
              <w:i w:val="0"/>
              <w:iCs w:val="0"/>
            </w:rPr>
            <w:t>3.</w:t>
          </w:r>
          <w:r>
            <w:rPr>
              <w:rFonts w:hint="eastAsia" w:eastAsia="宋体"/>
              <w:i w:val="0"/>
              <w:iCs w:val="0"/>
              <w:lang w:val="en-US" w:eastAsia="zh-CN"/>
            </w:rPr>
            <w:t>4</w:t>
          </w:r>
          <w:r>
            <w:rPr>
              <w:rFonts w:eastAsia="宋体"/>
              <w:i w:val="0"/>
              <w:iCs w:val="0"/>
            </w:rPr>
            <w:t>主要生产设备</w:t>
          </w:r>
          <w:r>
            <w:rPr>
              <w:i w:val="0"/>
              <w:iCs w:val="0"/>
            </w:rPr>
            <w:tab/>
          </w:r>
          <w:r>
            <w:rPr>
              <w:i w:val="0"/>
              <w:iCs w:val="0"/>
            </w:rPr>
            <w:fldChar w:fldCharType="begin"/>
          </w:r>
          <w:r>
            <w:rPr>
              <w:i w:val="0"/>
              <w:iCs w:val="0"/>
            </w:rPr>
            <w:instrText xml:space="preserve"> PAGEREF _Toc28471 \h </w:instrText>
          </w:r>
          <w:r>
            <w:rPr>
              <w:i w:val="0"/>
              <w:iCs w:val="0"/>
            </w:rPr>
            <w:fldChar w:fldCharType="separate"/>
          </w:r>
          <w:r>
            <w:rPr>
              <w:i w:val="0"/>
              <w:iCs w:val="0"/>
            </w:rPr>
            <w:t>10</w:t>
          </w:r>
          <w:r>
            <w:rPr>
              <w:i w:val="0"/>
              <w:iCs w:val="0"/>
            </w:rPr>
            <w:fldChar w:fldCharType="end"/>
          </w:r>
          <w:r>
            <w:rPr>
              <w:rFonts w:hint="default" w:ascii="Times New Roman" w:hAnsi="Times New Roman" w:eastAsia="宋体" w:cs="Times New Roman"/>
              <w:i w:val="0"/>
              <w:iCs w:val="0"/>
              <w:szCs w:val="20"/>
            </w:rPr>
            <w:fldChar w:fldCharType="end"/>
          </w:r>
        </w:p>
        <w:p w14:paraId="544FDF31">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_Toc29548 </w:instrText>
          </w:r>
          <w:r>
            <w:rPr>
              <w:rFonts w:hint="default" w:ascii="Times New Roman" w:hAnsi="Times New Roman" w:eastAsia="宋体" w:cs="Times New Roman"/>
              <w:i w:val="0"/>
              <w:iCs w:val="0"/>
              <w:szCs w:val="20"/>
            </w:rPr>
            <w:fldChar w:fldCharType="separate"/>
          </w:r>
          <w:r>
            <w:rPr>
              <w:rFonts w:eastAsia="宋体"/>
              <w:i w:val="0"/>
              <w:iCs w:val="0"/>
              <w:highlight w:val="none"/>
            </w:rPr>
            <w:t>3.</w:t>
          </w:r>
          <w:r>
            <w:rPr>
              <w:rFonts w:hint="eastAsia" w:eastAsia="宋体"/>
              <w:i w:val="0"/>
              <w:iCs w:val="0"/>
              <w:highlight w:val="none"/>
              <w:lang w:val="en-US" w:eastAsia="zh-CN"/>
            </w:rPr>
            <w:t>5</w:t>
          </w:r>
          <w:r>
            <w:rPr>
              <w:rFonts w:eastAsia="宋体"/>
              <w:i w:val="0"/>
              <w:iCs w:val="0"/>
              <w:highlight w:val="none"/>
            </w:rPr>
            <w:t>水源及水平衡</w:t>
          </w:r>
          <w:r>
            <w:rPr>
              <w:i w:val="0"/>
              <w:iCs w:val="0"/>
            </w:rPr>
            <w:tab/>
          </w:r>
          <w:r>
            <w:rPr>
              <w:i w:val="0"/>
              <w:iCs w:val="0"/>
            </w:rPr>
            <w:fldChar w:fldCharType="begin"/>
          </w:r>
          <w:r>
            <w:rPr>
              <w:i w:val="0"/>
              <w:iCs w:val="0"/>
            </w:rPr>
            <w:instrText xml:space="preserve"> PAGEREF _Toc29548 \h </w:instrText>
          </w:r>
          <w:r>
            <w:rPr>
              <w:i w:val="0"/>
              <w:iCs w:val="0"/>
            </w:rPr>
            <w:fldChar w:fldCharType="separate"/>
          </w:r>
          <w:r>
            <w:rPr>
              <w:i w:val="0"/>
              <w:iCs w:val="0"/>
            </w:rPr>
            <w:t>11</w:t>
          </w:r>
          <w:r>
            <w:rPr>
              <w:i w:val="0"/>
              <w:iCs w:val="0"/>
            </w:rPr>
            <w:fldChar w:fldCharType="end"/>
          </w:r>
          <w:r>
            <w:rPr>
              <w:rFonts w:hint="default" w:ascii="Times New Roman" w:hAnsi="Times New Roman" w:eastAsia="宋体" w:cs="Times New Roman"/>
              <w:i w:val="0"/>
              <w:iCs w:val="0"/>
              <w:szCs w:val="20"/>
            </w:rPr>
            <w:fldChar w:fldCharType="end"/>
          </w:r>
        </w:p>
        <w:p w14:paraId="5BC4CBFC">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_Toc630 </w:instrText>
          </w:r>
          <w:r>
            <w:rPr>
              <w:rFonts w:hint="default" w:ascii="Times New Roman" w:hAnsi="Times New Roman" w:eastAsia="宋体" w:cs="Times New Roman"/>
              <w:i w:val="0"/>
              <w:iCs w:val="0"/>
              <w:szCs w:val="20"/>
            </w:rPr>
            <w:fldChar w:fldCharType="separate"/>
          </w:r>
          <w:r>
            <w:rPr>
              <w:rFonts w:eastAsia="宋体"/>
              <w:i w:val="0"/>
              <w:iCs w:val="0"/>
              <w:highlight w:val="none"/>
            </w:rPr>
            <w:t>3.</w:t>
          </w:r>
          <w:r>
            <w:rPr>
              <w:rFonts w:hint="eastAsia" w:eastAsia="宋体"/>
              <w:i w:val="0"/>
              <w:iCs w:val="0"/>
              <w:highlight w:val="none"/>
              <w:lang w:val="en-US" w:eastAsia="zh-CN"/>
            </w:rPr>
            <w:t>6</w:t>
          </w:r>
          <w:r>
            <w:rPr>
              <w:rFonts w:eastAsia="宋体"/>
              <w:i w:val="0"/>
              <w:iCs w:val="0"/>
              <w:highlight w:val="none"/>
            </w:rPr>
            <w:t>生产工艺</w:t>
          </w:r>
          <w:r>
            <w:rPr>
              <w:i w:val="0"/>
              <w:iCs w:val="0"/>
            </w:rPr>
            <w:tab/>
          </w:r>
          <w:r>
            <w:rPr>
              <w:i w:val="0"/>
              <w:iCs w:val="0"/>
            </w:rPr>
            <w:fldChar w:fldCharType="begin"/>
          </w:r>
          <w:r>
            <w:rPr>
              <w:i w:val="0"/>
              <w:iCs w:val="0"/>
            </w:rPr>
            <w:instrText xml:space="preserve"> PAGEREF _Toc630 \h </w:instrText>
          </w:r>
          <w:r>
            <w:rPr>
              <w:i w:val="0"/>
              <w:iCs w:val="0"/>
            </w:rPr>
            <w:fldChar w:fldCharType="separate"/>
          </w:r>
          <w:r>
            <w:rPr>
              <w:i w:val="0"/>
              <w:iCs w:val="0"/>
            </w:rPr>
            <w:t>13</w:t>
          </w:r>
          <w:r>
            <w:rPr>
              <w:i w:val="0"/>
              <w:iCs w:val="0"/>
            </w:rPr>
            <w:fldChar w:fldCharType="end"/>
          </w:r>
          <w:r>
            <w:rPr>
              <w:rFonts w:hint="default" w:ascii="Times New Roman" w:hAnsi="Times New Roman" w:eastAsia="宋体" w:cs="Times New Roman"/>
              <w:i w:val="0"/>
              <w:iCs w:val="0"/>
              <w:szCs w:val="20"/>
            </w:rPr>
            <w:fldChar w:fldCharType="end"/>
          </w:r>
        </w:p>
        <w:p w14:paraId="31C44D1B">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_Toc26889 </w:instrText>
          </w:r>
          <w:r>
            <w:rPr>
              <w:rFonts w:hint="default" w:ascii="Times New Roman" w:hAnsi="Times New Roman" w:eastAsia="宋体" w:cs="Times New Roman"/>
              <w:i w:val="0"/>
              <w:iCs w:val="0"/>
              <w:szCs w:val="20"/>
            </w:rPr>
            <w:fldChar w:fldCharType="separate"/>
          </w:r>
          <w:r>
            <w:rPr>
              <w:rFonts w:eastAsia="宋体"/>
              <w:i w:val="0"/>
              <w:iCs w:val="0"/>
              <w:highlight w:val="none"/>
            </w:rPr>
            <w:t>3.7项目变动情况</w:t>
          </w:r>
          <w:r>
            <w:rPr>
              <w:i w:val="0"/>
              <w:iCs w:val="0"/>
            </w:rPr>
            <w:tab/>
          </w:r>
          <w:r>
            <w:rPr>
              <w:i w:val="0"/>
              <w:iCs w:val="0"/>
            </w:rPr>
            <w:fldChar w:fldCharType="begin"/>
          </w:r>
          <w:r>
            <w:rPr>
              <w:i w:val="0"/>
              <w:iCs w:val="0"/>
            </w:rPr>
            <w:instrText xml:space="preserve"> PAGEREF _Toc26889 \h </w:instrText>
          </w:r>
          <w:r>
            <w:rPr>
              <w:i w:val="0"/>
              <w:iCs w:val="0"/>
            </w:rPr>
            <w:fldChar w:fldCharType="separate"/>
          </w:r>
          <w:r>
            <w:rPr>
              <w:i w:val="0"/>
              <w:iCs w:val="0"/>
            </w:rPr>
            <w:t>17</w:t>
          </w:r>
          <w:r>
            <w:rPr>
              <w:i w:val="0"/>
              <w:iCs w:val="0"/>
            </w:rPr>
            <w:fldChar w:fldCharType="end"/>
          </w:r>
          <w:r>
            <w:rPr>
              <w:rFonts w:hint="default" w:ascii="Times New Roman" w:hAnsi="Times New Roman" w:eastAsia="宋体" w:cs="Times New Roman"/>
              <w:i w:val="0"/>
              <w:iCs w:val="0"/>
              <w:szCs w:val="20"/>
            </w:rPr>
            <w:fldChar w:fldCharType="end"/>
          </w:r>
        </w:p>
        <w:p w14:paraId="3EFE969D">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_Toc1578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inorEastAsia" w:cstheme="minorBidi"/>
              <w:bCs/>
              <w:i w:val="0"/>
              <w:iCs w:val="0"/>
              <w:kern w:val="44"/>
              <w:szCs w:val="44"/>
              <w:highlight w:val="none"/>
              <w:lang w:val="en-US" w:eastAsia="zh-CN" w:bidi="ar-SA"/>
            </w:rPr>
            <w:t>4环境保护设施</w:t>
          </w:r>
          <w:r>
            <w:rPr>
              <w:i w:val="0"/>
              <w:iCs w:val="0"/>
            </w:rPr>
            <w:tab/>
          </w:r>
          <w:r>
            <w:rPr>
              <w:i w:val="0"/>
              <w:iCs w:val="0"/>
            </w:rPr>
            <w:fldChar w:fldCharType="begin"/>
          </w:r>
          <w:r>
            <w:rPr>
              <w:i w:val="0"/>
              <w:iCs w:val="0"/>
            </w:rPr>
            <w:instrText xml:space="preserve"> PAGEREF _Toc1578 \h </w:instrText>
          </w:r>
          <w:r>
            <w:rPr>
              <w:i w:val="0"/>
              <w:iCs w:val="0"/>
            </w:rPr>
            <w:fldChar w:fldCharType="separate"/>
          </w:r>
          <w:r>
            <w:rPr>
              <w:i w:val="0"/>
              <w:iCs w:val="0"/>
            </w:rPr>
            <w:t>21</w:t>
          </w:r>
          <w:r>
            <w:rPr>
              <w:i w:val="0"/>
              <w:iCs w:val="0"/>
            </w:rPr>
            <w:fldChar w:fldCharType="end"/>
          </w:r>
          <w:r>
            <w:rPr>
              <w:rFonts w:hint="default" w:ascii="Times New Roman" w:hAnsi="Times New Roman" w:eastAsia="宋体" w:cs="Times New Roman"/>
              <w:i w:val="0"/>
              <w:iCs w:val="0"/>
              <w:szCs w:val="20"/>
            </w:rPr>
            <w:fldChar w:fldCharType="end"/>
          </w:r>
        </w:p>
        <w:p w14:paraId="3FE59A21">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_Toc22636 </w:instrText>
          </w:r>
          <w:r>
            <w:rPr>
              <w:rFonts w:hint="default" w:ascii="Times New Roman" w:hAnsi="Times New Roman" w:eastAsia="宋体" w:cs="Times New Roman"/>
              <w:i w:val="0"/>
              <w:iCs w:val="0"/>
              <w:szCs w:val="20"/>
            </w:rPr>
            <w:fldChar w:fldCharType="separate"/>
          </w:r>
          <w:r>
            <w:rPr>
              <w:rFonts w:eastAsia="宋体"/>
              <w:i w:val="0"/>
              <w:iCs w:val="0"/>
            </w:rPr>
            <w:t>4.1污染物治理/处置设施</w:t>
          </w:r>
          <w:r>
            <w:rPr>
              <w:i w:val="0"/>
              <w:iCs w:val="0"/>
            </w:rPr>
            <w:tab/>
          </w:r>
          <w:r>
            <w:rPr>
              <w:i w:val="0"/>
              <w:iCs w:val="0"/>
            </w:rPr>
            <w:fldChar w:fldCharType="begin"/>
          </w:r>
          <w:r>
            <w:rPr>
              <w:i w:val="0"/>
              <w:iCs w:val="0"/>
            </w:rPr>
            <w:instrText xml:space="preserve"> PAGEREF _Toc22636 \h </w:instrText>
          </w:r>
          <w:r>
            <w:rPr>
              <w:i w:val="0"/>
              <w:iCs w:val="0"/>
            </w:rPr>
            <w:fldChar w:fldCharType="separate"/>
          </w:r>
          <w:r>
            <w:rPr>
              <w:i w:val="0"/>
              <w:iCs w:val="0"/>
            </w:rPr>
            <w:t>21</w:t>
          </w:r>
          <w:r>
            <w:rPr>
              <w:i w:val="0"/>
              <w:iCs w:val="0"/>
            </w:rPr>
            <w:fldChar w:fldCharType="end"/>
          </w:r>
          <w:r>
            <w:rPr>
              <w:rFonts w:hint="default" w:ascii="Times New Roman" w:hAnsi="Times New Roman" w:eastAsia="宋体" w:cs="Times New Roman"/>
              <w:i w:val="0"/>
              <w:iCs w:val="0"/>
              <w:szCs w:val="20"/>
            </w:rPr>
            <w:fldChar w:fldCharType="end"/>
          </w:r>
        </w:p>
        <w:p w14:paraId="10EE8746">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_Toc20520 </w:instrText>
          </w:r>
          <w:r>
            <w:rPr>
              <w:rFonts w:hint="default" w:ascii="Times New Roman" w:hAnsi="Times New Roman" w:eastAsia="宋体" w:cs="Times New Roman"/>
              <w:i w:val="0"/>
              <w:iCs w:val="0"/>
              <w:szCs w:val="20"/>
            </w:rPr>
            <w:fldChar w:fldCharType="separate"/>
          </w:r>
          <w:r>
            <w:rPr>
              <w:rFonts w:hint="eastAsia"/>
              <w:i w:val="0"/>
              <w:iCs w:val="0"/>
            </w:rPr>
            <w:t>4.1.1废水</w:t>
          </w:r>
          <w:r>
            <w:rPr>
              <w:i w:val="0"/>
              <w:iCs w:val="0"/>
            </w:rPr>
            <w:tab/>
          </w:r>
          <w:r>
            <w:rPr>
              <w:i w:val="0"/>
              <w:iCs w:val="0"/>
            </w:rPr>
            <w:fldChar w:fldCharType="begin"/>
          </w:r>
          <w:r>
            <w:rPr>
              <w:i w:val="0"/>
              <w:iCs w:val="0"/>
            </w:rPr>
            <w:instrText xml:space="preserve"> PAGEREF _Toc20520 \h </w:instrText>
          </w:r>
          <w:r>
            <w:rPr>
              <w:i w:val="0"/>
              <w:iCs w:val="0"/>
            </w:rPr>
            <w:fldChar w:fldCharType="separate"/>
          </w:r>
          <w:r>
            <w:rPr>
              <w:i w:val="0"/>
              <w:iCs w:val="0"/>
            </w:rPr>
            <w:t>21</w:t>
          </w:r>
          <w:r>
            <w:rPr>
              <w:i w:val="0"/>
              <w:iCs w:val="0"/>
            </w:rPr>
            <w:fldChar w:fldCharType="end"/>
          </w:r>
          <w:r>
            <w:rPr>
              <w:rFonts w:hint="default" w:ascii="Times New Roman" w:hAnsi="Times New Roman" w:eastAsia="宋体" w:cs="Times New Roman"/>
              <w:i w:val="0"/>
              <w:iCs w:val="0"/>
              <w:szCs w:val="20"/>
            </w:rPr>
            <w:fldChar w:fldCharType="end"/>
          </w:r>
        </w:p>
        <w:p w14:paraId="2BC8C925">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_Toc6937 </w:instrText>
          </w:r>
          <w:r>
            <w:rPr>
              <w:rFonts w:hint="default" w:ascii="Times New Roman" w:hAnsi="Times New Roman" w:eastAsia="宋体" w:cs="Times New Roman"/>
              <w:i w:val="0"/>
              <w:iCs w:val="0"/>
              <w:szCs w:val="20"/>
            </w:rPr>
            <w:fldChar w:fldCharType="separate"/>
          </w:r>
          <w:r>
            <w:rPr>
              <w:rFonts w:hint="eastAsia"/>
              <w:i w:val="0"/>
              <w:iCs w:val="0"/>
            </w:rPr>
            <w:t>4.1.2废气</w:t>
          </w:r>
          <w:r>
            <w:rPr>
              <w:i w:val="0"/>
              <w:iCs w:val="0"/>
            </w:rPr>
            <w:tab/>
          </w:r>
          <w:r>
            <w:rPr>
              <w:i w:val="0"/>
              <w:iCs w:val="0"/>
            </w:rPr>
            <w:fldChar w:fldCharType="begin"/>
          </w:r>
          <w:r>
            <w:rPr>
              <w:i w:val="0"/>
              <w:iCs w:val="0"/>
            </w:rPr>
            <w:instrText xml:space="preserve"> PAGEREF _Toc6937 \h </w:instrText>
          </w:r>
          <w:r>
            <w:rPr>
              <w:i w:val="0"/>
              <w:iCs w:val="0"/>
            </w:rPr>
            <w:fldChar w:fldCharType="separate"/>
          </w:r>
          <w:r>
            <w:rPr>
              <w:i w:val="0"/>
              <w:iCs w:val="0"/>
            </w:rPr>
            <w:t>21</w:t>
          </w:r>
          <w:r>
            <w:rPr>
              <w:i w:val="0"/>
              <w:iCs w:val="0"/>
            </w:rPr>
            <w:fldChar w:fldCharType="end"/>
          </w:r>
          <w:r>
            <w:rPr>
              <w:rFonts w:hint="default" w:ascii="Times New Roman" w:hAnsi="Times New Roman" w:eastAsia="宋体" w:cs="Times New Roman"/>
              <w:i w:val="0"/>
              <w:iCs w:val="0"/>
              <w:szCs w:val="20"/>
            </w:rPr>
            <w:fldChar w:fldCharType="end"/>
          </w:r>
        </w:p>
        <w:p w14:paraId="3C387BCB">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_Toc27335 </w:instrText>
          </w:r>
          <w:r>
            <w:rPr>
              <w:rFonts w:hint="default" w:ascii="Times New Roman" w:hAnsi="Times New Roman" w:eastAsia="宋体" w:cs="Times New Roman"/>
              <w:i w:val="0"/>
              <w:iCs w:val="0"/>
              <w:szCs w:val="20"/>
            </w:rPr>
            <w:fldChar w:fldCharType="separate"/>
          </w:r>
          <w:r>
            <w:rPr>
              <w:rFonts w:hint="eastAsia"/>
              <w:i w:val="0"/>
              <w:iCs w:val="0"/>
            </w:rPr>
            <w:t>4.1.3噪声</w:t>
          </w:r>
          <w:r>
            <w:rPr>
              <w:i w:val="0"/>
              <w:iCs w:val="0"/>
            </w:rPr>
            <w:tab/>
          </w:r>
          <w:r>
            <w:rPr>
              <w:i w:val="0"/>
              <w:iCs w:val="0"/>
            </w:rPr>
            <w:fldChar w:fldCharType="begin"/>
          </w:r>
          <w:r>
            <w:rPr>
              <w:i w:val="0"/>
              <w:iCs w:val="0"/>
            </w:rPr>
            <w:instrText xml:space="preserve"> PAGEREF _Toc27335 \h </w:instrText>
          </w:r>
          <w:r>
            <w:rPr>
              <w:i w:val="0"/>
              <w:iCs w:val="0"/>
            </w:rPr>
            <w:fldChar w:fldCharType="separate"/>
          </w:r>
          <w:r>
            <w:rPr>
              <w:i w:val="0"/>
              <w:iCs w:val="0"/>
            </w:rPr>
            <w:t>24</w:t>
          </w:r>
          <w:r>
            <w:rPr>
              <w:i w:val="0"/>
              <w:iCs w:val="0"/>
            </w:rPr>
            <w:fldChar w:fldCharType="end"/>
          </w:r>
          <w:r>
            <w:rPr>
              <w:rFonts w:hint="default" w:ascii="Times New Roman" w:hAnsi="Times New Roman" w:eastAsia="宋体" w:cs="Times New Roman"/>
              <w:i w:val="0"/>
              <w:iCs w:val="0"/>
              <w:szCs w:val="20"/>
            </w:rPr>
            <w:fldChar w:fldCharType="end"/>
          </w:r>
        </w:p>
        <w:p w14:paraId="4D61D514">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_Toc21867 </w:instrText>
          </w:r>
          <w:r>
            <w:rPr>
              <w:rFonts w:hint="default" w:ascii="Times New Roman" w:hAnsi="Times New Roman" w:eastAsia="宋体" w:cs="Times New Roman"/>
              <w:i w:val="0"/>
              <w:iCs w:val="0"/>
              <w:szCs w:val="20"/>
            </w:rPr>
            <w:fldChar w:fldCharType="separate"/>
          </w:r>
          <w:r>
            <w:rPr>
              <w:rFonts w:hint="eastAsia"/>
              <w:i w:val="0"/>
              <w:iCs w:val="0"/>
            </w:rPr>
            <w:t>4.1.4固（液）体废物</w:t>
          </w:r>
          <w:r>
            <w:rPr>
              <w:i w:val="0"/>
              <w:iCs w:val="0"/>
            </w:rPr>
            <w:tab/>
          </w:r>
          <w:r>
            <w:rPr>
              <w:i w:val="0"/>
              <w:iCs w:val="0"/>
            </w:rPr>
            <w:fldChar w:fldCharType="begin"/>
          </w:r>
          <w:r>
            <w:rPr>
              <w:i w:val="0"/>
              <w:iCs w:val="0"/>
            </w:rPr>
            <w:instrText xml:space="preserve"> PAGEREF _Toc21867 \h </w:instrText>
          </w:r>
          <w:r>
            <w:rPr>
              <w:i w:val="0"/>
              <w:iCs w:val="0"/>
            </w:rPr>
            <w:fldChar w:fldCharType="separate"/>
          </w:r>
          <w:r>
            <w:rPr>
              <w:i w:val="0"/>
              <w:iCs w:val="0"/>
            </w:rPr>
            <w:t>24</w:t>
          </w:r>
          <w:r>
            <w:rPr>
              <w:i w:val="0"/>
              <w:iCs w:val="0"/>
            </w:rPr>
            <w:fldChar w:fldCharType="end"/>
          </w:r>
          <w:r>
            <w:rPr>
              <w:rFonts w:hint="default" w:ascii="Times New Roman" w:hAnsi="Times New Roman" w:eastAsia="宋体" w:cs="Times New Roman"/>
              <w:i w:val="0"/>
              <w:iCs w:val="0"/>
              <w:szCs w:val="20"/>
            </w:rPr>
            <w:fldChar w:fldCharType="end"/>
          </w:r>
        </w:p>
        <w:p w14:paraId="67770CB1">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_Toc1767 </w:instrText>
          </w:r>
          <w:r>
            <w:rPr>
              <w:rFonts w:hint="default" w:ascii="Times New Roman" w:hAnsi="Times New Roman" w:eastAsia="宋体" w:cs="Times New Roman"/>
              <w:i w:val="0"/>
              <w:iCs w:val="0"/>
              <w:szCs w:val="20"/>
            </w:rPr>
            <w:fldChar w:fldCharType="separate"/>
          </w:r>
          <w:r>
            <w:rPr>
              <w:rFonts w:eastAsia="宋体"/>
              <w:i w:val="0"/>
              <w:iCs w:val="0"/>
              <w:highlight w:val="none"/>
            </w:rPr>
            <w:t>4.2其他环境保护设施</w:t>
          </w:r>
          <w:r>
            <w:rPr>
              <w:i w:val="0"/>
              <w:iCs w:val="0"/>
            </w:rPr>
            <w:tab/>
          </w:r>
          <w:r>
            <w:rPr>
              <w:i w:val="0"/>
              <w:iCs w:val="0"/>
            </w:rPr>
            <w:fldChar w:fldCharType="begin"/>
          </w:r>
          <w:r>
            <w:rPr>
              <w:i w:val="0"/>
              <w:iCs w:val="0"/>
            </w:rPr>
            <w:instrText xml:space="preserve"> PAGEREF _Toc1767 \h </w:instrText>
          </w:r>
          <w:r>
            <w:rPr>
              <w:i w:val="0"/>
              <w:iCs w:val="0"/>
            </w:rPr>
            <w:fldChar w:fldCharType="separate"/>
          </w:r>
          <w:r>
            <w:rPr>
              <w:i w:val="0"/>
              <w:iCs w:val="0"/>
            </w:rPr>
            <w:t>27</w:t>
          </w:r>
          <w:r>
            <w:rPr>
              <w:i w:val="0"/>
              <w:iCs w:val="0"/>
            </w:rPr>
            <w:fldChar w:fldCharType="end"/>
          </w:r>
          <w:r>
            <w:rPr>
              <w:rFonts w:hint="default" w:ascii="Times New Roman" w:hAnsi="Times New Roman" w:eastAsia="宋体" w:cs="Times New Roman"/>
              <w:i w:val="0"/>
              <w:iCs w:val="0"/>
              <w:szCs w:val="20"/>
            </w:rPr>
            <w:fldChar w:fldCharType="end"/>
          </w:r>
        </w:p>
        <w:p w14:paraId="46E6B891">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_Toc25320 </w:instrText>
          </w:r>
          <w:r>
            <w:rPr>
              <w:rFonts w:hint="default" w:ascii="Times New Roman" w:hAnsi="Times New Roman" w:eastAsia="宋体" w:cs="Times New Roman"/>
              <w:i w:val="0"/>
              <w:iCs w:val="0"/>
              <w:szCs w:val="20"/>
            </w:rPr>
            <w:fldChar w:fldCharType="separate"/>
          </w:r>
          <w:r>
            <w:rPr>
              <w:rFonts w:hint="eastAsia"/>
              <w:i w:val="0"/>
              <w:iCs w:val="0"/>
              <w:highlight w:val="none"/>
            </w:rPr>
            <w:t>4.2.1环境风险防范设施</w:t>
          </w:r>
          <w:r>
            <w:rPr>
              <w:i w:val="0"/>
              <w:iCs w:val="0"/>
            </w:rPr>
            <w:tab/>
          </w:r>
          <w:r>
            <w:rPr>
              <w:i w:val="0"/>
              <w:iCs w:val="0"/>
            </w:rPr>
            <w:fldChar w:fldCharType="begin"/>
          </w:r>
          <w:r>
            <w:rPr>
              <w:i w:val="0"/>
              <w:iCs w:val="0"/>
            </w:rPr>
            <w:instrText xml:space="preserve"> PAGEREF _Toc25320 \h </w:instrText>
          </w:r>
          <w:r>
            <w:rPr>
              <w:i w:val="0"/>
              <w:iCs w:val="0"/>
            </w:rPr>
            <w:fldChar w:fldCharType="separate"/>
          </w:r>
          <w:r>
            <w:rPr>
              <w:i w:val="0"/>
              <w:iCs w:val="0"/>
            </w:rPr>
            <w:t>27</w:t>
          </w:r>
          <w:r>
            <w:rPr>
              <w:i w:val="0"/>
              <w:iCs w:val="0"/>
            </w:rPr>
            <w:fldChar w:fldCharType="end"/>
          </w:r>
          <w:r>
            <w:rPr>
              <w:rFonts w:hint="default" w:ascii="Times New Roman" w:hAnsi="Times New Roman" w:eastAsia="宋体" w:cs="Times New Roman"/>
              <w:i w:val="0"/>
              <w:iCs w:val="0"/>
              <w:szCs w:val="20"/>
            </w:rPr>
            <w:fldChar w:fldCharType="end"/>
          </w:r>
        </w:p>
        <w:p w14:paraId="49553A42">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_Toc28538 </w:instrText>
          </w:r>
          <w:r>
            <w:rPr>
              <w:rFonts w:hint="default" w:ascii="Times New Roman" w:hAnsi="Times New Roman" w:eastAsia="宋体" w:cs="Times New Roman"/>
              <w:i w:val="0"/>
              <w:iCs w:val="0"/>
              <w:szCs w:val="20"/>
            </w:rPr>
            <w:fldChar w:fldCharType="separate"/>
          </w:r>
          <w:r>
            <w:rPr>
              <w:rFonts w:hint="eastAsia"/>
              <w:i w:val="0"/>
              <w:iCs w:val="0"/>
              <w:highlight w:val="none"/>
            </w:rPr>
            <w:t>4.2.2规范化排污口、监测</w:t>
          </w:r>
          <w:r>
            <w:rPr>
              <w:rFonts w:hint="eastAsia"/>
              <w:i w:val="0"/>
              <w:iCs w:val="0"/>
            </w:rPr>
            <w:t>设施及在线监测装置</w:t>
          </w:r>
          <w:r>
            <w:rPr>
              <w:i w:val="0"/>
              <w:iCs w:val="0"/>
            </w:rPr>
            <w:tab/>
          </w:r>
          <w:r>
            <w:rPr>
              <w:i w:val="0"/>
              <w:iCs w:val="0"/>
            </w:rPr>
            <w:fldChar w:fldCharType="begin"/>
          </w:r>
          <w:r>
            <w:rPr>
              <w:i w:val="0"/>
              <w:iCs w:val="0"/>
            </w:rPr>
            <w:instrText xml:space="preserve"> PAGEREF _Toc28538 \h </w:instrText>
          </w:r>
          <w:r>
            <w:rPr>
              <w:i w:val="0"/>
              <w:iCs w:val="0"/>
            </w:rPr>
            <w:fldChar w:fldCharType="separate"/>
          </w:r>
          <w:r>
            <w:rPr>
              <w:i w:val="0"/>
              <w:iCs w:val="0"/>
            </w:rPr>
            <w:t>27</w:t>
          </w:r>
          <w:r>
            <w:rPr>
              <w:i w:val="0"/>
              <w:iCs w:val="0"/>
            </w:rPr>
            <w:fldChar w:fldCharType="end"/>
          </w:r>
          <w:r>
            <w:rPr>
              <w:rFonts w:hint="default" w:ascii="Times New Roman" w:hAnsi="Times New Roman" w:eastAsia="宋体" w:cs="Times New Roman"/>
              <w:i w:val="0"/>
              <w:iCs w:val="0"/>
              <w:szCs w:val="20"/>
            </w:rPr>
            <w:fldChar w:fldCharType="end"/>
          </w:r>
        </w:p>
        <w:p w14:paraId="79D879CC">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_Toc21044 </w:instrText>
          </w:r>
          <w:r>
            <w:rPr>
              <w:rFonts w:hint="default" w:ascii="Times New Roman" w:hAnsi="Times New Roman" w:eastAsia="宋体" w:cs="Times New Roman"/>
              <w:i w:val="0"/>
              <w:iCs w:val="0"/>
              <w:szCs w:val="20"/>
            </w:rPr>
            <w:fldChar w:fldCharType="separate"/>
          </w:r>
          <w:r>
            <w:rPr>
              <w:rFonts w:hint="eastAsia"/>
              <w:i w:val="0"/>
              <w:iCs w:val="0"/>
            </w:rPr>
            <w:t>4.2.3</w:t>
          </w:r>
          <w:r>
            <w:rPr>
              <w:rFonts w:hint="eastAsia"/>
              <w:i w:val="0"/>
              <w:iCs w:val="0"/>
              <w:highlight w:val="none"/>
            </w:rPr>
            <w:t>其他设施</w:t>
          </w:r>
          <w:r>
            <w:rPr>
              <w:i w:val="0"/>
              <w:iCs w:val="0"/>
            </w:rPr>
            <w:tab/>
          </w:r>
          <w:r>
            <w:rPr>
              <w:i w:val="0"/>
              <w:iCs w:val="0"/>
            </w:rPr>
            <w:fldChar w:fldCharType="begin"/>
          </w:r>
          <w:r>
            <w:rPr>
              <w:i w:val="0"/>
              <w:iCs w:val="0"/>
            </w:rPr>
            <w:instrText xml:space="preserve"> PAGEREF _Toc21044 \h </w:instrText>
          </w:r>
          <w:r>
            <w:rPr>
              <w:i w:val="0"/>
              <w:iCs w:val="0"/>
            </w:rPr>
            <w:fldChar w:fldCharType="separate"/>
          </w:r>
          <w:r>
            <w:rPr>
              <w:i w:val="0"/>
              <w:iCs w:val="0"/>
            </w:rPr>
            <w:t>27</w:t>
          </w:r>
          <w:r>
            <w:rPr>
              <w:i w:val="0"/>
              <w:iCs w:val="0"/>
            </w:rPr>
            <w:fldChar w:fldCharType="end"/>
          </w:r>
          <w:r>
            <w:rPr>
              <w:rFonts w:hint="default" w:ascii="Times New Roman" w:hAnsi="Times New Roman" w:eastAsia="宋体" w:cs="Times New Roman"/>
              <w:i w:val="0"/>
              <w:iCs w:val="0"/>
              <w:szCs w:val="20"/>
            </w:rPr>
            <w:fldChar w:fldCharType="end"/>
          </w:r>
        </w:p>
        <w:p w14:paraId="72261F58">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_Toc4643 </w:instrText>
          </w:r>
          <w:r>
            <w:rPr>
              <w:rFonts w:hint="default" w:ascii="Times New Roman" w:hAnsi="Times New Roman" w:eastAsia="宋体" w:cs="Times New Roman"/>
              <w:i w:val="0"/>
              <w:iCs w:val="0"/>
              <w:szCs w:val="20"/>
            </w:rPr>
            <w:fldChar w:fldCharType="separate"/>
          </w:r>
          <w:r>
            <w:rPr>
              <w:rFonts w:eastAsia="宋体"/>
              <w:i w:val="0"/>
              <w:iCs w:val="0"/>
              <w:highlight w:val="none"/>
            </w:rPr>
            <w:t>4.3环保设施投资及“三同时”落实情况</w:t>
          </w:r>
          <w:r>
            <w:rPr>
              <w:i w:val="0"/>
              <w:iCs w:val="0"/>
            </w:rPr>
            <w:tab/>
          </w:r>
          <w:r>
            <w:rPr>
              <w:i w:val="0"/>
              <w:iCs w:val="0"/>
            </w:rPr>
            <w:fldChar w:fldCharType="begin"/>
          </w:r>
          <w:r>
            <w:rPr>
              <w:i w:val="0"/>
              <w:iCs w:val="0"/>
            </w:rPr>
            <w:instrText xml:space="preserve"> PAGEREF _Toc4643 \h </w:instrText>
          </w:r>
          <w:r>
            <w:rPr>
              <w:i w:val="0"/>
              <w:iCs w:val="0"/>
            </w:rPr>
            <w:fldChar w:fldCharType="separate"/>
          </w:r>
          <w:r>
            <w:rPr>
              <w:i w:val="0"/>
              <w:iCs w:val="0"/>
            </w:rPr>
            <w:t>28</w:t>
          </w:r>
          <w:r>
            <w:rPr>
              <w:i w:val="0"/>
              <w:iCs w:val="0"/>
            </w:rPr>
            <w:fldChar w:fldCharType="end"/>
          </w:r>
          <w:r>
            <w:rPr>
              <w:rFonts w:hint="default" w:ascii="Times New Roman" w:hAnsi="Times New Roman" w:eastAsia="宋体" w:cs="Times New Roman"/>
              <w:i w:val="0"/>
              <w:iCs w:val="0"/>
              <w:szCs w:val="20"/>
            </w:rPr>
            <w:fldChar w:fldCharType="end"/>
          </w:r>
        </w:p>
        <w:p w14:paraId="4EF87717">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_Toc21938 </w:instrText>
          </w:r>
          <w:r>
            <w:rPr>
              <w:rFonts w:hint="default" w:ascii="Times New Roman" w:hAnsi="Times New Roman" w:eastAsia="宋体" w:cs="Times New Roman"/>
              <w:i w:val="0"/>
              <w:iCs w:val="0"/>
              <w:szCs w:val="20"/>
            </w:rPr>
            <w:fldChar w:fldCharType="separate"/>
          </w:r>
          <w:r>
            <w:rPr>
              <w:i w:val="0"/>
              <w:iCs w:val="0"/>
              <w:highlight w:val="none"/>
            </w:rPr>
            <w:t>4.</w:t>
          </w:r>
          <w:r>
            <w:rPr>
              <w:rFonts w:hint="eastAsia"/>
              <w:i w:val="0"/>
              <w:iCs w:val="0"/>
              <w:highlight w:val="none"/>
            </w:rPr>
            <w:t>3</w:t>
          </w:r>
          <w:r>
            <w:rPr>
              <w:i w:val="0"/>
              <w:iCs w:val="0"/>
              <w:highlight w:val="none"/>
            </w:rPr>
            <w:t>.</w:t>
          </w:r>
          <w:r>
            <w:rPr>
              <w:rFonts w:hint="eastAsia"/>
              <w:i w:val="0"/>
              <w:iCs w:val="0"/>
              <w:highlight w:val="none"/>
            </w:rPr>
            <w:t>1</w:t>
          </w:r>
          <w:r>
            <w:rPr>
              <w:i w:val="0"/>
              <w:iCs w:val="0"/>
              <w:highlight w:val="none"/>
            </w:rPr>
            <w:t xml:space="preserve"> </w:t>
          </w:r>
          <w:r>
            <w:rPr>
              <w:rFonts w:hint="eastAsia"/>
              <w:i w:val="0"/>
              <w:iCs w:val="0"/>
              <w:highlight w:val="none"/>
            </w:rPr>
            <w:t>环保设施投资</w:t>
          </w:r>
          <w:r>
            <w:rPr>
              <w:i w:val="0"/>
              <w:iCs w:val="0"/>
            </w:rPr>
            <w:tab/>
          </w:r>
          <w:r>
            <w:rPr>
              <w:i w:val="0"/>
              <w:iCs w:val="0"/>
            </w:rPr>
            <w:fldChar w:fldCharType="begin"/>
          </w:r>
          <w:r>
            <w:rPr>
              <w:i w:val="0"/>
              <w:iCs w:val="0"/>
            </w:rPr>
            <w:instrText xml:space="preserve"> PAGEREF _Toc21938 \h </w:instrText>
          </w:r>
          <w:r>
            <w:rPr>
              <w:i w:val="0"/>
              <w:iCs w:val="0"/>
            </w:rPr>
            <w:fldChar w:fldCharType="separate"/>
          </w:r>
          <w:r>
            <w:rPr>
              <w:i w:val="0"/>
              <w:iCs w:val="0"/>
            </w:rPr>
            <w:t>28</w:t>
          </w:r>
          <w:r>
            <w:rPr>
              <w:i w:val="0"/>
              <w:iCs w:val="0"/>
            </w:rPr>
            <w:fldChar w:fldCharType="end"/>
          </w:r>
          <w:r>
            <w:rPr>
              <w:rFonts w:hint="default" w:ascii="Times New Roman" w:hAnsi="Times New Roman" w:eastAsia="宋体" w:cs="Times New Roman"/>
              <w:i w:val="0"/>
              <w:iCs w:val="0"/>
              <w:szCs w:val="20"/>
            </w:rPr>
            <w:fldChar w:fldCharType="end"/>
          </w:r>
        </w:p>
        <w:p w14:paraId="13C2E3BA">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_Toc3547 </w:instrText>
          </w:r>
          <w:r>
            <w:rPr>
              <w:rFonts w:hint="default" w:ascii="Times New Roman" w:hAnsi="Times New Roman" w:eastAsia="宋体" w:cs="Times New Roman"/>
              <w:i w:val="0"/>
              <w:iCs w:val="0"/>
              <w:szCs w:val="20"/>
            </w:rPr>
            <w:fldChar w:fldCharType="separate"/>
          </w:r>
          <w:r>
            <w:rPr>
              <w:i w:val="0"/>
              <w:iCs w:val="0"/>
              <w:highlight w:val="none"/>
            </w:rPr>
            <w:t>4.</w:t>
          </w:r>
          <w:r>
            <w:rPr>
              <w:rFonts w:hint="eastAsia"/>
              <w:i w:val="0"/>
              <w:iCs w:val="0"/>
              <w:highlight w:val="none"/>
            </w:rPr>
            <w:t>3</w:t>
          </w:r>
          <w:r>
            <w:rPr>
              <w:i w:val="0"/>
              <w:iCs w:val="0"/>
              <w:highlight w:val="none"/>
            </w:rPr>
            <w:t xml:space="preserve">.2 </w:t>
          </w:r>
          <w:r>
            <w:rPr>
              <w:rFonts w:hint="eastAsia"/>
              <w:i w:val="0"/>
              <w:iCs w:val="0"/>
              <w:highlight w:val="none"/>
            </w:rPr>
            <w:t>“三同时”落实情况</w:t>
          </w:r>
          <w:r>
            <w:rPr>
              <w:i w:val="0"/>
              <w:iCs w:val="0"/>
            </w:rPr>
            <w:tab/>
          </w:r>
          <w:r>
            <w:rPr>
              <w:i w:val="0"/>
              <w:iCs w:val="0"/>
            </w:rPr>
            <w:fldChar w:fldCharType="begin"/>
          </w:r>
          <w:r>
            <w:rPr>
              <w:i w:val="0"/>
              <w:iCs w:val="0"/>
            </w:rPr>
            <w:instrText xml:space="preserve"> PAGEREF _Toc3547 \h </w:instrText>
          </w:r>
          <w:r>
            <w:rPr>
              <w:i w:val="0"/>
              <w:iCs w:val="0"/>
            </w:rPr>
            <w:fldChar w:fldCharType="separate"/>
          </w:r>
          <w:r>
            <w:rPr>
              <w:i w:val="0"/>
              <w:iCs w:val="0"/>
            </w:rPr>
            <w:t>28</w:t>
          </w:r>
          <w:r>
            <w:rPr>
              <w:i w:val="0"/>
              <w:iCs w:val="0"/>
            </w:rPr>
            <w:fldChar w:fldCharType="end"/>
          </w:r>
          <w:r>
            <w:rPr>
              <w:rFonts w:hint="default" w:ascii="Times New Roman" w:hAnsi="Times New Roman" w:eastAsia="宋体" w:cs="Times New Roman"/>
              <w:i w:val="0"/>
              <w:iCs w:val="0"/>
              <w:szCs w:val="20"/>
            </w:rPr>
            <w:fldChar w:fldCharType="end"/>
          </w:r>
        </w:p>
        <w:p w14:paraId="3AF54A74">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_Toc30228 </w:instrText>
          </w:r>
          <w:r>
            <w:rPr>
              <w:rFonts w:hint="default" w:ascii="Times New Roman" w:hAnsi="Times New Roman" w:eastAsia="宋体" w:cs="Times New Roman"/>
              <w:i w:val="0"/>
              <w:iCs w:val="0"/>
              <w:szCs w:val="20"/>
            </w:rPr>
            <w:fldChar w:fldCharType="separate"/>
          </w:r>
          <w:r>
            <w:rPr>
              <w:rFonts w:hint="eastAsia"/>
              <w:i w:val="0"/>
              <w:iCs w:val="0"/>
              <w:highlight w:val="none"/>
            </w:rPr>
            <w:t>5建设项目环评报告的主要结论与建议及其审批部门审批决定</w:t>
          </w:r>
          <w:r>
            <w:rPr>
              <w:i w:val="0"/>
              <w:iCs w:val="0"/>
            </w:rPr>
            <w:tab/>
          </w:r>
          <w:r>
            <w:rPr>
              <w:i w:val="0"/>
              <w:iCs w:val="0"/>
            </w:rPr>
            <w:fldChar w:fldCharType="begin"/>
          </w:r>
          <w:r>
            <w:rPr>
              <w:i w:val="0"/>
              <w:iCs w:val="0"/>
            </w:rPr>
            <w:instrText xml:space="preserve"> PAGEREF _Toc30228 \h </w:instrText>
          </w:r>
          <w:r>
            <w:rPr>
              <w:i w:val="0"/>
              <w:iCs w:val="0"/>
            </w:rPr>
            <w:fldChar w:fldCharType="separate"/>
          </w:r>
          <w:r>
            <w:rPr>
              <w:i w:val="0"/>
              <w:iCs w:val="0"/>
            </w:rPr>
            <w:t>31</w:t>
          </w:r>
          <w:r>
            <w:rPr>
              <w:i w:val="0"/>
              <w:iCs w:val="0"/>
            </w:rPr>
            <w:fldChar w:fldCharType="end"/>
          </w:r>
          <w:r>
            <w:rPr>
              <w:rFonts w:hint="default" w:ascii="Times New Roman" w:hAnsi="Times New Roman" w:eastAsia="宋体" w:cs="Times New Roman"/>
              <w:i w:val="0"/>
              <w:iCs w:val="0"/>
              <w:szCs w:val="20"/>
            </w:rPr>
            <w:fldChar w:fldCharType="end"/>
          </w:r>
        </w:p>
        <w:p w14:paraId="256239EA">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_Toc32705 </w:instrText>
          </w:r>
          <w:r>
            <w:rPr>
              <w:rFonts w:hint="default" w:ascii="Times New Roman" w:hAnsi="Times New Roman" w:eastAsia="宋体" w:cs="Times New Roman"/>
              <w:i w:val="0"/>
              <w:iCs w:val="0"/>
              <w:szCs w:val="20"/>
            </w:rPr>
            <w:fldChar w:fldCharType="separate"/>
          </w:r>
          <w:r>
            <w:rPr>
              <w:rFonts w:eastAsia="宋体"/>
              <w:i w:val="0"/>
              <w:iCs w:val="0"/>
              <w:highlight w:val="none"/>
            </w:rPr>
            <w:t>5.1建设项目</w:t>
          </w:r>
          <w:r>
            <w:rPr>
              <w:rFonts w:hint="eastAsia" w:eastAsia="宋体"/>
              <w:i w:val="0"/>
              <w:iCs w:val="0"/>
              <w:highlight w:val="none"/>
            </w:rPr>
            <w:t>环评报告</w:t>
          </w:r>
          <w:r>
            <w:rPr>
              <w:rFonts w:eastAsia="宋体"/>
              <w:i w:val="0"/>
              <w:iCs w:val="0"/>
              <w:highlight w:val="none"/>
            </w:rPr>
            <w:t>的主要结论与建议</w:t>
          </w:r>
          <w:r>
            <w:rPr>
              <w:i w:val="0"/>
              <w:iCs w:val="0"/>
            </w:rPr>
            <w:tab/>
          </w:r>
          <w:r>
            <w:rPr>
              <w:i w:val="0"/>
              <w:iCs w:val="0"/>
            </w:rPr>
            <w:fldChar w:fldCharType="begin"/>
          </w:r>
          <w:r>
            <w:rPr>
              <w:i w:val="0"/>
              <w:iCs w:val="0"/>
            </w:rPr>
            <w:instrText xml:space="preserve"> PAGEREF _Toc32705 \h </w:instrText>
          </w:r>
          <w:r>
            <w:rPr>
              <w:i w:val="0"/>
              <w:iCs w:val="0"/>
            </w:rPr>
            <w:fldChar w:fldCharType="separate"/>
          </w:r>
          <w:r>
            <w:rPr>
              <w:i w:val="0"/>
              <w:iCs w:val="0"/>
            </w:rPr>
            <w:t>31</w:t>
          </w:r>
          <w:r>
            <w:rPr>
              <w:i w:val="0"/>
              <w:iCs w:val="0"/>
            </w:rPr>
            <w:fldChar w:fldCharType="end"/>
          </w:r>
          <w:r>
            <w:rPr>
              <w:rFonts w:hint="default" w:ascii="Times New Roman" w:hAnsi="Times New Roman" w:eastAsia="宋体" w:cs="Times New Roman"/>
              <w:i w:val="0"/>
              <w:iCs w:val="0"/>
              <w:szCs w:val="20"/>
            </w:rPr>
            <w:fldChar w:fldCharType="end"/>
          </w:r>
        </w:p>
        <w:p w14:paraId="1F451651">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_Toc32349 </w:instrText>
          </w:r>
          <w:r>
            <w:rPr>
              <w:rFonts w:hint="default" w:ascii="Times New Roman" w:hAnsi="Times New Roman" w:eastAsia="宋体" w:cs="Times New Roman"/>
              <w:i w:val="0"/>
              <w:iCs w:val="0"/>
              <w:szCs w:val="20"/>
            </w:rPr>
            <w:fldChar w:fldCharType="separate"/>
          </w:r>
          <w:r>
            <w:rPr>
              <w:rFonts w:hint="default"/>
              <w:i w:val="0"/>
              <w:iCs w:val="0"/>
              <w:highlight w:val="none"/>
              <w:lang w:val="en-US" w:eastAsia="zh-CN"/>
            </w:rPr>
            <w:t xml:space="preserve">5.1.1 </w:t>
          </w:r>
          <w:r>
            <w:rPr>
              <w:rFonts w:hint="eastAsia"/>
              <w:i w:val="0"/>
              <w:iCs w:val="0"/>
              <w:highlight w:val="none"/>
              <w:lang w:val="en-US" w:eastAsia="zh-CN"/>
            </w:rPr>
            <w:t>建设项目污染产生和防治措施</w:t>
          </w:r>
          <w:r>
            <w:rPr>
              <w:i w:val="0"/>
              <w:iCs w:val="0"/>
            </w:rPr>
            <w:tab/>
          </w:r>
          <w:r>
            <w:rPr>
              <w:i w:val="0"/>
              <w:iCs w:val="0"/>
            </w:rPr>
            <w:fldChar w:fldCharType="begin"/>
          </w:r>
          <w:r>
            <w:rPr>
              <w:i w:val="0"/>
              <w:iCs w:val="0"/>
            </w:rPr>
            <w:instrText xml:space="preserve"> PAGEREF _Toc32349 \h </w:instrText>
          </w:r>
          <w:r>
            <w:rPr>
              <w:i w:val="0"/>
              <w:iCs w:val="0"/>
            </w:rPr>
            <w:fldChar w:fldCharType="separate"/>
          </w:r>
          <w:r>
            <w:rPr>
              <w:i w:val="0"/>
              <w:iCs w:val="0"/>
            </w:rPr>
            <w:t>31</w:t>
          </w:r>
          <w:r>
            <w:rPr>
              <w:i w:val="0"/>
              <w:iCs w:val="0"/>
            </w:rPr>
            <w:fldChar w:fldCharType="end"/>
          </w:r>
          <w:r>
            <w:rPr>
              <w:rFonts w:hint="default" w:ascii="Times New Roman" w:hAnsi="Times New Roman" w:eastAsia="宋体" w:cs="Times New Roman"/>
              <w:i w:val="0"/>
              <w:iCs w:val="0"/>
              <w:szCs w:val="20"/>
            </w:rPr>
            <w:fldChar w:fldCharType="end"/>
          </w:r>
        </w:p>
        <w:p w14:paraId="3E2ECA70">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_Toc18314 </w:instrText>
          </w:r>
          <w:r>
            <w:rPr>
              <w:rFonts w:hint="default" w:ascii="Times New Roman" w:hAnsi="Times New Roman" w:eastAsia="宋体" w:cs="Times New Roman"/>
              <w:i w:val="0"/>
              <w:iCs w:val="0"/>
              <w:szCs w:val="20"/>
            </w:rPr>
            <w:fldChar w:fldCharType="separate"/>
          </w:r>
          <w:r>
            <w:rPr>
              <w:rFonts w:hint="default"/>
              <w:i w:val="0"/>
              <w:iCs w:val="0"/>
              <w:lang w:val="en-US" w:eastAsia="zh-CN"/>
            </w:rPr>
            <w:t xml:space="preserve">5.1.2 </w:t>
          </w:r>
          <w:r>
            <w:rPr>
              <w:rFonts w:hint="eastAsia"/>
              <w:i w:val="0"/>
              <w:iCs w:val="0"/>
              <w:lang w:val="en-US" w:eastAsia="zh-CN"/>
            </w:rPr>
            <w:t>环评总结论</w:t>
          </w:r>
          <w:r>
            <w:rPr>
              <w:i w:val="0"/>
              <w:iCs w:val="0"/>
            </w:rPr>
            <w:tab/>
          </w:r>
          <w:r>
            <w:rPr>
              <w:i w:val="0"/>
              <w:iCs w:val="0"/>
            </w:rPr>
            <w:fldChar w:fldCharType="begin"/>
          </w:r>
          <w:r>
            <w:rPr>
              <w:i w:val="0"/>
              <w:iCs w:val="0"/>
            </w:rPr>
            <w:instrText xml:space="preserve"> PAGEREF _Toc18314 \h </w:instrText>
          </w:r>
          <w:r>
            <w:rPr>
              <w:i w:val="0"/>
              <w:iCs w:val="0"/>
            </w:rPr>
            <w:fldChar w:fldCharType="separate"/>
          </w:r>
          <w:r>
            <w:rPr>
              <w:i w:val="0"/>
              <w:iCs w:val="0"/>
            </w:rPr>
            <w:t>33</w:t>
          </w:r>
          <w:r>
            <w:rPr>
              <w:i w:val="0"/>
              <w:iCs w:val="0"/>
            </w:rPr>
            <w:fldChar w:fldCharType="end"/>
          </w:r>
          <w:r>
            <w:rPr>
              <w:rFonts w:hint="default" w:ascii="Times New Roman" w:hAnsi="Times New Roman" w:eastAsia="宋体" w:cs="Times New Roman"/>
              <w:i w:val="0"/>
              <w:iCs w:val="0"/>
              <w:szCs w:val="20"/>
            </w:rPr>
            <w:fldChar w:fldCharType="end"/>
          </w:r>
        </w:p>
        <w:p w14:paraId="2AAA99C4">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_Toc5427 </w:instrText>
          </w:r>
          <w:r>
            <w:rPr>
              <w:rFonts w:hint="default" w:ascii="Times New Roman" w:hAnsi="Times New Roman" w:eastAsia="宋体" w:cs="Times New Roman"/>
              <w:i w:val="0"/>
              <w:iCs w:val="0"/>
              <w:szCs w:val="20"/>
            </w:rPr>
            <w:fldChar w:fldCharType="separate"/>
          </w:r>
          <w:r>
            <w:rPr>
              <w:rFonts w:eastAsia="宋体"/>
              <w:i w:val="0"/>
              <w:iCs w:val="0"/>
              <w:highlight w:val="none"/>
            </w:rPr>
            <w:t>5.2审批部门审批决定</w:t>
          </w:r>
          <w:r>
            <w:rPr>
              <w:i w:val="0"/>
              <w:iCs w:val="0"/>
            </w:rPr>
            <w:tab/>
          </w:r>
          <w:r>
            <w:rPr>
              <w:i w:val="0"/>
              <w:iCs w:val="0"/>
            </w:rPr>
            <w:fldChar w:fldCharType="begin"/>
          </w:r>
          <w:r>
            <w:rPr>
              <w:i w:val="0"/>
              <w:iCs w:val="0"/>
            </w:rPr>
            <w:instrText xml:space="preserve"> PAGEREF _Toc5427 \h </w:instrText>
          </w:r>
          <w:r>
            <w:rPr>
              <w:i w:val="0"/>
              <w:iCs w:val="0"/>
            </w:rPr>
            <w:fldChar w:fldCharType="separate"/>
          </w:r>
          <w:r>
            <w:rPr>
              <w:i w:val="0"/>
              <w:iCs w:val="0"/>
            </w:rPr>
            <w:t>34</w:t>
          </w:r>
          <w:r>
            <w:rPr>
              <w:i w:val="0"/>
              <w:iCs w:val="0"/>
            </w:rPr>
            <w:fldChar w:fldCharType="end"/>
          </w:r>
          <w:r>
            <w:rPr>
              <w:rFonts w:hint="default" w:ascii="Times New Roman" w:hAnsi="Times New Roman" w:eastAsia="宋体" w:cs="Times New Roman"/>
              <w:i w:val="0"/>
              <w:iCs w:val="0"/>
              <w:szCs w:val="20"/>
            </w:rPr>
            <w:fldChar w:fldCharType="end"/>
          </w:r>
        </w:p>
        <w:p w14:paraId="04A3C9AD">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_Toc2076 </w:instrText>
          </w:r>
          <w:r>
            <w:rPr>
              <w:rFonts w:hint="default" w:ascii="Times New Roman" w:hAnsi="Times New Roman" w:eastAsia="宋体" w:cs="Times New Roman"/>
              <w:i w:val="0"/>
              <w:iCs w:val="0"/>
              <w:szCs w:val="20"/>
            </w:rPr>
            <w:fldChar w:fldCharType="separate"/>
          </w:r>
          <w:r>
            <w:rPr>
              <w:rFonts w:hint="eastAsia"/>
              <w:i w:val="0"/>
              <w:iCs w:val="0"/>
              <w:highlight w:val="none"/>
            </w:rPr>
            <w:t>6验收执行标准</w:t>
          </w:r>
          <w:r>
            <w:rPr>
              <w:i w:val="0"/>
              <w:iCs w:val="0"/>
            </w:rPr>
            <w:tab/>
          </w:r>
          <w:r>
            <w:rPr>
              <w:i w:val="0"/>
              <w:iCs w:val="0"/>
            </w:rPr>
            <w:fldChar w:fldCharType="begin"/>
          </w:r>
          <w:r>
            <w:rPr>
              <w:i w:val="0"/>
              <w:iCs w:val="0"/>
            </w:rPr>
            <w:instrText xml:space="preserve"> PAGEREF _Toc2076 \h </w:instrText>
          </w:r>
          <w:r>
            <w:rPr>
              <w:i w:val="0"/>
              <w:iCs w:val="0"/>
            </w:rPr>
            <w:fldChar w:fldCharType="separate"/>
          </w:r>
          <w:r>
            <w:rPr>
              <w:i w:val="0"/>
              <w:iCs w:val="0"/>
            </w:rPr>
            <w:t>36</w:t>
          </w:r>
          <w:r>
            <w:rPr>
              <w:i w:val="0"/>
              <w:iCs w:val="0"/>
            </w:rPr>
            <w:fldChar w:fldCharType="end"/>
          </w:r>
          <w:r>
            <w:rPr>
              <w:rFonts w:hint="default" w:ascii="Times New Roman" w:hAnsi="Times New Roman" w:eastAsia="宋体" w:cs="Times New Roman"/>
              <w:i w:val="0"/>
              <w:iCs w:val="0"/>
              <w:szCs w:val="20"/>
            </w:rPr>
            <w:fldChar w:fldCharType="end"/>
          </w:r>
        </w:p>
        <w:p w14:paraId="18E934C4">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_Toc21863 </w:instrText>
          </w:r>
          <w:r>
            <w:rPr>
              <w:rFonts w:hint="default" w:ascii="Times New Roman" w:hAnsi="Times New Roman" w:eastAsia="宋体" w:cs="Times New Roman"/>
              <w:i w:val="0"/>
              <w:iCs w:val="0"/>
              <w:szCs w:val="20"/>
            </w:rPr>
            <w:fldChar w:fldCharType="separate"/>
          </w:r>
          <w:r>
            <w:rPr>
              <w:rFonts w:hint="eastAsia" w:eastAsia="宋体"/>
              <w:i w:val="0"/>
              <w:iCs w:val="0"/>
            </w:rPr>
            <w:t>6</w:t>
          </w:r>
          <w:r>
            <w:rPr>
              <w:rFonts w:eastAsia="宋体"/>
              <w:i w:val="0"/>
              <w:iCs w:val="0"/>
            </w:rPr>
            <w:t>.1</w:t>
          </w:r>
          <w:r>
            <w:rPr>
              <w:rFonts w:hint="eastAsia" w:eastAsia="宋体"/>
              <w:i w:val="0"/>
              <w:iCs w:val="0"/>
            </w:rPr>
            <w:t>废水验收执行标准</w:t>
          </w:r>
          <w:r>
            <w:rPr>
              <w:i w:val="0"/>
              <w:iCs w:val="0"/>
            </w:rPr>
            <w:tab/>
          </w:r>
          <w:r>
            <w:rPr>
              <w:i w:val="0"/>
              <w:iCs w:val="0"/>
            </w:rPr>
            <w:fldChar w:fldCharType="begin"/>
          </w:r>
          <w:r>
            <w:rPr>
              <w:i w:val="0"/>
              <w:iCs w:val="0"/>
            </w:rPr>
            <w:instrText xml:space="preserve"> PAGEREF _Toc21863 \h </w:instrText>
          </w:r>
          <w:r>
            <w:rPr>
              <w:i w:val="0"/>
              <w:iCs w:val="0"/>
            </w:rPr>
            <w:fldChar w:fldCharType="separate"/>
          </w:r>
          <w:r>
            <w:rPr>
              <w:i w:val="0"/>
              <w:iCs w:val="0"/>
            </w:rPr>
            <w:t>36</w:t>
          </w:r>
          <w:r>
            <w:rPr>
              <w:i w:val="0"/>
              <w:iCs w:val="0"/>
            </w:rPr>
            <w:fldChar w:fldCharType="end"/>
          </w:r>
          <w:r>
            <w:rPr>
              <w:rFonts w:hint="default" w:ascii="Times New Roman" w:hAnsi="Times New Roman" w:eastAsia="宋体" w:cs="Times New Roman"/>
              <w:i w:val="0"/>
              <w:iCs w:val="0"/>
              <w:szCs w:val="20"/>
            </w:rPr>
            <w:fldChar w:fldCharType="end"/>
          </w:r>
        </w:p>
        <w:p w14:paraId="5EC71CAB">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_Toc3677 </w:instrText>
          </w:r>
          <w:r>
            <w:rPr>
              <w:rFonts w:hint="default" w:ascii="Times New Roman" w:hAnsi="Times New Roman" w:eastAsia="宋体" w:cs="Times New Roman"/>
              <w:i w:val="0"/>
              <w:iCs w:val="0"/>
              <w:szCs w:val="20"/>
            </w:rPr>
            <w:fldChar w:fldCharType="separate"/>
          </w:r>
          <w:r>
            <w:rPr>
              <w:rFonts w:hint="eastAsia" w:eastAsia="宋体"/>
              <w:i w:val="0"/>
              <w:iCs w:val="0"/>
            </w:rPr>
            <w:t>6</w:t>
          </w:r>
          <w:r>
            <w:rPr>
              <w:rFonts w:eastAsia="宋体"/>
              <w:i w:val="0"/>
              <w:iCs w:val="0"/>
            </w:rPr>
            <w:t>.</w:t>
          </w:r>
          <w:r>
            <w:rPr>
              <w:rFonts w:hint="eastAsia" w:eastAsia="宋体"/>
              <w:i w:val="0"/>
              <w:iCs w:val="0"/>
            </w:rPr>
            <w:t>2废气验收执行标准</w:t>
          </w:r>
          <w:r>
            <w:rPr>
              <w:i w:val="0"/>
              <w:iCs w:val="0"/>
            </w:rPr>
            <w:tab/>
          </w:r>
          <w:r>
            <w:rPr>
              <w:i w:val="0"/>
              <w:iCs w:val="0"/>
            </w:rPr>
            <w:fldChar w:fldCharType="begin"/>
          </w:r>
          <w:r>
            <w:rPr>
              <w:i w:val="0"/>
              <w:iCs w:val="0"/>
            </w:rPr>
            <w:instrText xml:space="preserve"> PAGEREF _Toc3677 \h </w:instrText>
          </w:r>
          <w:r>
            <w:rPr>
              <w:i w:val="0"/>
              <w:iCs w:val="0"/>
            </w:rPr>
            <w:fldChar w:fldCharType="separate"/>
          </w:r>
          <w:r>
            <w:rPr>
              <w:i w:val="0"/>
              <w:iCs w:val="0"/>
            </w:rPr>
            <w:t>36</w:t>
          </w:r>
          <w:r>
            <w:rPr>
              <w:i w:val="0"/>
              <w:iCs w:val="0"/>
            </w:rPr>
            <w:fldChar w:fldCharType="end"/>
          </w:r>
          <w:r>
            <w:rPr>
              <w:rFonts w:hint="default" w:ascii="Times New Roman" w:hAnsi="Times New Roman" w:eastAsia="宋体" w:cs="Times New Roman"/>
              <w:i w:val="0"/>
              <w:iCs w:val="0"/>
              <w:szCs w:val="20"/>
            </w:rPr>
            <w:fldChar w:fldCharType="end"/>
          </w:r>
        </w:p>
        <w:p w14:paraId="56FBDD77">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_Toc2083 </w:instrText>
          </w:r>
          <w:r>
            <w:rPr>
              <w:rFonts w:hint="default" w:ascii="Times New Roman" w:hAnsi="Times New Roman" w:eastAsia="宋体" w:cs="Times New Roman"/>
              <w:i w:val="0"/>
              <w:iCs w:val="0"/>
              <w:szCs w:val="20"/>
            </w:rPr>
            <w:fldChar w:fldCharType="separate"/>
          </w:r>
          <w:r>
            <w:rPr>
              <w:rFonts w:hint="eastAsia" w:eastAsia="宋体"/>
              <w:i w:val="0"/>
              <w:iCs w:val="0"/>
            </w:rPr>
            <w:t>6.3噪声验收执行标准</w:t>
          </w:r>
          <w:r>
            <w:rPr>
              <w:i w:val="0"/>
              <w:iCs w:val="0"/>
            </w:rPr>
            <w:tab/>
          </w:r>
          <w:r>
            <w:rPr>
              <w:i w:val="0"/>
              <w:iCs w:val="0"/>
            </w:rPr>
            <w:fldChar w:fldCharType="begin"/>
          </w:r>
          <w:r>
            <w:rPr>
              <w:i w:val="0"/>
              <w:iCs w:val="0"/>
            </w:rPr>
            <w:instrText xml:space="preserve"> PAGEREF _Toc2083 \h </w:instrText>
          </w:r>
          <w:r>
            <w:rPr>
              <w:i w:val="0"/>
              <w:iCs w:val="0"/>
            </w:rPr>
            <w:fldChar w:fldCharType="separate"/>
          </w:r>
          <w:r>
            <w:rPr>
              <w:i w:val="0"/>
              <w:iCs w:val="0"/>
            </w:rPr>
            <w:t>38</w:t>
          </w:r>
          <w:r>
            <w:rPr>
              <w:i w:val="0"/>
              <w:iCs w:val="0"/>
            </w:rPr>
            <w:fldChar w:fldCharType="end"/>
          </w:r>
          <w:r>
            <w:rPr>
              <w:rFonts w:hint="default" w:ascii="Times New Roman" w:hAnsi="Times New Roman" w:eastAsia="宋体" w:cs="Times New Roman"/>
              <w:i w:val="0"/>
              <w:iCs w:val="0"/>
              <w:szCs w:val="20"/>
            </w:rPr>
            <w:fldChar w:fldCharType="end"/>
          </w:r>
        </w:p>
        <w:p w14:paraId="53413E9B">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_Toc22346 </w:instrText>
          </w:r>
          <w:r>
            <w:rPr>
              <w:rFonts w:hint="default" w:ascii="Times New Roman" w:hAnsi="Times New Roman" w:eastAsia="宋体" w:cs="Times New Roman"/>
              <w:i w:val="0"/>
              <w:iCs w:val="0"/>
              <w:szCs w:val="20"/>
            </w:rPr>
            <w:fldChar w:fldCharType="separate"/>
          </w:r>
          <w:r>
            <w:rPr>
              <w:rFonts w:hint="eastAsia" w:eastAsia="宋体"/>
              <w:i w:val="0"/>
              <w:iCs w:val="0"/>
            </w:rPr>
            <w:t>6.4固废验收执行标准</w:t>
          </w:r>
          <w:r>
            <w:rPr>
              <w:i w:val="0"/>
              <w:iCs w:val="0"/>
            </w:rPr>
            <w:tab/>
          </w:r>
          <w:r>
            <w:rPr>
              <w:i w:val="0"/>
              <w:iCs w:val="0"/>
            </w:rPr>
            <w:fldChar w:fldCharType="begin"/>
          </w:r>
          <w:r>
            <w:rPr>
              <w:i w:val="0"/>
              <w:iCs w:val="0"/>
            </w:rPr>
            <w:instrText xml:space="preserve"> PAGEREF _Toc22346 \h </w:instrText>
          </w:r>
          <w:r>
            <w:rPr>
              <w:i w:val="0"/>
              <w:iCs w:val="0"/>
            </w:rPr>
            <w:fldChar w:fldCharType="separate"/>
          </w:r>
          <w:r>
            <w:rPr>
              <w:i w:val="0"/>
              <w:iCs w:val="0"/>
            </w:rPr>
            <w:t>38</w:t>
          </w:r>
          <w:r>
            <w:rPr>
              <w:i w:val="0"/>
              <w:iCs w:val="0"/>
            </w:rPr>
            <w:fldChar w:fldCharType="end"/>
          </w:r>
          <w:r>
            <w:rPr>
              <w:rFonts w:hint="default" w:ascii="Times New Roman" w:hAnsi="Times New Roman" w:eastAsia="宋体" w:cs="Times New Roman"/>
              <w:i w:val="0"/>
              <w:iCs w:val="0"/>
              <w:szCs w:val="20"/>
            </w:rPr>
            <w:fldChar w:fldCharType="end"/>
          </w:r>
        </w:p>
        <w:p w14:paraId="40591725">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_Toc29982 </w:instrText>
          </w:r>
          <w:r>
            <w:rPr>
              <w:rFonts w:hint="default" w:ascii="Times New Roman" w:hAnsi="Times New Roman" w:eastAsia="宋体" w:cs="Times New Roman"/>
              <w:i w:val="0"/>
              <w:iCs w:val="0"/>
              <w:szCs w:val="20"/>
            </w:rPr>
            <w:fldChar w:fldCharType="separate"/>
          </w:r>
          <w:r>
            <w:rPr>
              <w:rFonts w:hint="eastAsia" w:eastAsia="宋体"/>
              <w:i w:val="0"/>
              <w:iCs w:val="0"/>
              <w:highlight w:val="none"/>
            </w:rPr>
            <w:t>6</w:t>
          </w:r>
          <w:r>
            <w:rPr>
              <w:rFonts w:eastAsia="宋体"/>
              <w:i w:val="0"/>
              <w:iCs w:val="0"/>
              <w:highlight w:val="none"/>
            </w:rPr>
            <w:t>.</w:t>
          </w:r>
          <w:r>
            <w:rPr>
              <w:rFonts w:hint="eastAsia" w:eastAsia="宋体"/>
              <w:i w:val="0"/>
              <w:iCs w:val="0"/>
              <w:highlight w:val="none"/>
            </w:rPr>
            <w:t>5主要污染物</w:t>
          </w:r>
          <w:r>
            <w:rPr>
              <w:rFonts w:hint="eastAsia" w:eastAsia="宋体"/>
              <w:i w:val="0"/>
              <w:iCs w:val="0"/>
            </w:rPr>
            <w:t>排放总量控制指标</w:t>
          </w:r>
          <w:r>
            <w:rPr>
              <w:i w:val="0"/>
              <w:iCs w:val="0"/>
            </w:rPr>
            <w:tab/>
          </w:r>
          <w:r>
            <w:rPr>
              <w:i w:val="0"/>
              <w:iCs w:val="0"/>
            </w:rPr>
            <w:fldChar w:fldCharType="begin"/>
          </w:r>
          <w:r>
            <w:rPr>
              <w:i w:val="0"/>
              <w:iCs w:val="0"/>
            </w:rPr>
            <w:instrText xml:space="preserve"> PAGEREF _Toc29982 \h </w:instrText>
          </w:r>
          <w:r>
            <w:rPr>
              <w:i w:val="0"/>
              <w:iCs w:val="0"/>
            </w:rPr>
            <w:fldChar w:fldCharType="separate"/>
          </w:r>
          <w:r>
            <w:rPr>
              <w:i w:val="0"/>
              <w:iCs w:val="0"/>
            </w:rPr>
            <w:t>38</w:t>
          </w:r>
          <w:r>
            <w:rPr>
              <w:i w:val="0"/>
              <w:iCs w:val="0"/>
            </w:rPr>
            <w:fldChar w:fldCharType="end"/>
          </w:r>
          <w:r>
            <w:rPr>
              <w:rFonts w:hint="default" w:ascii="Times New Roman" w:hAnsi="Times New Roman" w:eastAsia="宋体" w:cs="Times New Roman"/>
              <w:i w:val="0"/>
              <w:iCs w:val="0"/>
              <w:szCs w:val="20"/>
            </w:rPr>
            <w:fldChar w:fldCharType="end"/>
          </w:r>
        </w:p>
        <w:p w14:paraId="7AC2712C">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_Toc30654 </w:instrText>
          </w:r>
          <w:r>
            <w:rPr>
              <w:rFonts w:hint="default" w:ascii="Times New Roman" w:hAnsi="Times New Roman" w:eastAsia="宋体" w:cs="Times New Roman"/>
              <w:i w:val="0"/>
              <w:iCs w:val="0"/>
              <w:szCs w:val="20"/>
            </w:rPr>
            <w:fldChar w:fldCharType="separate"/>
          </w:r>
          <w:r>
            <w:rPr>
              <w:rFonts w:hint="eastAsia" w:ascii="Times New Roman" w:hAnsi="Times New Roman" w:eastAsia="宋体"/>
              <w:i w:val="0"/>
              <w:iCs w:val="0"/>
              <w:highlight w:val="none"/>
            </w:rPr>
            <w:t>6.6环境质量标准</w:t>
          </w:r>
          <w:r>
            <w:rPr>
              <w:i w:val="0"/>
              <w:iCs w:val="0"/>
            </w:rPr>
            <w:tab/>
          </w:r>
          <w:r>
            <w:rPr>
              <w:i w:val="0"/>
              <w:iCs w:val="0"/>
            </w:rPr>
            <w:fldChar w:fldCharType="begin"/>
          </w:r>
          <w:r>
            <w:rPr>
              <w:i w:val="0"/>
              <w:iCs w:val="0"/>
            </w:rPr>
            <w:instrText xml:space="preserve"> PAGEREF _Toc30654 \h </w:instrText>
          </w:r>
          <w:r>
            <w:rPr>
              <w:i w:val="0"/>
              <w:iCs w:val="0"/>
            </w:rPr>
            <w:fldChar w:fldCharType="separate"/>
          </w:r>
          <w:r>
            <w:rPr>
              <w:i w:val="0"/>
              <w:iCs w:val="0"/>
            </w:rPr>
            <w:t>39</w:t>
          </w:r>
          <w:r>
            <w:rPr>
              <w:i w:val="0"/>
              <w:iCs w:val="0"/>
            </w:rPr>
            <w:fldChar w:fldCharType="end"/>
          </w:r>
          <w:r>
            <w:rPr>
              <w:rFonts w:hint="default" w:ascii="Times New Roman" w:hAnsi="Times New Roman" w:eastAsia="宋体" w:cs="Times New Roman"/>
              <w:i w:val="0"/>
              <w:iCs w:val="0"/>
              <w:szCs w:val="20"/>
            </w:rPr>
            <w:fldChar w:fldCharType="end"/>
          </w:r>
        </w:p>
        <w:p w14:paraId="19F4F558">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_Toc8634 </w:instrText>
          </w:r>
          <w:r>
            <w:rPr>
              <w:rFonts w:hint="default" w:ascii="Times New Roman" w:hAnsi="Times New Roman" w:eastAsia="宋体" w:cs="Times New Roman"/>
              <w:i w:val="0"/>
              <w:iCs w:val="0"/>
              <w:szCs w:val="20"/>
            </w:rPr>
            <w:fldChar w:fldCharType="separate"/>
          </w:r>
          <w:r>
            <w:rPr>
              <w:rFonts w:hint="eastAsia"/>
              <w:i w:val="0"/>
              <w:iCs w:val="0"/>
              <w:highlight w:val="none"/>
            </w:rPr>
            <w:t>7验收监测内容</w:t>
          </w:r>
          <w:r>
            <w:rPr>
              <w:i w:val="0"/>
              <w:iCs w:val="0"/>
            </w:rPr>
            <w:tab/>
          </w:r>
          <w:r>
            <w:rPr>
              <w:i w:val="0"/>
              <w:iCs w:val="0"/>
            </w:rPr>
            <w:fldChar w:fldCharType="begin"/>
          </w:r>
          <w:r>
            <w:rPr>
              <w:i w:val="0"/>
              <w:iCs w:val="0"/>
            </w:rPr>
            <w:instrText xml:space="preserve"> PAGEREF _Toc8634 \h </w:instrText>
          </w:r>
          <w:r>
            <w:rPr>
              <w:i w:val="0"/>
              <w:iCs w:val="0"/>
            </w:rPr>
            <w:fldChar w:fldCharType="separate"/>
          </w:r>
          <w:r>
            <w:rPr>
              <w:i w:val="0"/>
              <w:iCs w:val="0"/>
            </w:rPr>
            <w:t>40</w:t>
          </w:r>
          <w:r>
            <w:rPr>
              <w:i w:val="0"/>
              <w:iCs w:val="0"/>
            </w:rPr>
            <w:fldChar w:fldCharType="end"/>
          </w:r>
          <w:r>
            <w:rPr>
              <w:rFonts w:hint="default" w:ascii="Times New Roman" w:hAnsi="Times New Roman" w:eastAsia="宋体" w:cs="Times New Roman"/>
              <w:i w:val="0"/>
              <w:iCs w:val="0"/>
              <w:szCs w:val="20"/>
            </w:rPr>
            <w:fldChar w:fldCharType="end"/>
          </w:r>
        </w:p>
        <w:p w14:paraId="6E410AC1">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_Toc31648 </w:instrText>
          </w:r>
          <w:r>
            <w:rPr>
              <w:rFonts w:hint="default" w:ascii="Times New Roman" w:hAnsi="Times New Roman" w:eastAsia="宋体" w:cs="Times New Roman"/>
              <w:i w:val="0"/>
              <w:iCs w:val="0"/>
              <w:szCs w:val="20"/>
            </w:rPr>
            <w:fldChar w:fldCharType="separate"/>
          </w:r>
          <w:r>
            <w:rPr>
              <w:rFonts w:eastAsia="宋体"/>
              <w:i w:val="0"/>
              <w:iCs w:val="0"/>
            </w:rPr>
            <w:t>7.1环境保护设施调试运行效果</w:t>
          </w:r>
          <w:r>
            <w:rPr>
              <w:i w:val="0"/>
              <w:iCs w:val="0"/>
            </w:rPr>
            <w:tab/>
          </w:r>
          <w:r>
            <w:rPr>
              <w:i w:val="0"/>
              <w:iCs w:val="0"/>
            </w:rPr>
            <w:fldChar w:fldCharType="begin"/>
          </w:r>
          <w:r>
            <w:rPr>
              <w:i w:val="0"/>
              <w:iCs w:val="0"/>
            </w:rPr>
            <w:instrText xml:space="preserve"> PAGEREF _Toc31648 \h </w:instrText>
          </w:r>
          <w:r>
            <w:rPr>
              <w:i w:val="0"/>
              <w:iCs w:val="0"/>
            </w:rPr>
            <w:fldChar w:fldCharType="separate"/>
          </w:r>
          <w:r>
            <w:rPr>
              <w:i w:val="0"/>
              <w:iCs w:val="0"/>
            </w:rPr>
            <w:t>40</w:t>
          </w:r>
          <w:r>
            <w:rPr>
              <w:i w:val="0"/>
              <w:iCs w:val="0"/>
            </w:rPr>
            <w:fldChar w:fldCharType="end"/>
          </w:r>
          <w:r>
            <w:rPr>
              <w:rFonts w:hint="default" w:ascii="Times New Roman" w:hAnsi="Times New Roman" w:eastAsia="宋体" w:cs="Times New Roman"/>
              <w:i w:val="0"/>
              <w:iCs w:val="0"/>
              <w:szCs w:val="20"/>
            </w:rPr>
            <w:fldChar w:fldCharType="end"/>
          </w:r>
        </w:p>
        <w:p w14:paraId="16A6D4B7">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_Toc24079 </w:instrText>
          </w:r>
          <w:r>
            <w:rPr>
              <w:rFonts w:hint="default" w:ascii="Times New Roman" w:hAnsi="Times New Roman" w:eastAsia="宋体" w:cs="Times New Roman"/>
              <w:i w:val="0"/>
              <w:iCs w:val="0"/>
              <w:szCs w:val="20"/>
            </w:rPr>
            <w:fldChar w:fldCharType="separate"/>
          </w:r>
          <w:r>
            <w:rPr>
              <w:rFonts w:hint="eastAsia"/>
              <w:i w:val="0"/>
              <w:iCs w:val="0"/>
            </w:rPr>
            <w:t>7.1.1废水验收监测内容</w:t>
          </w:r>
          <w:r>
            <w:rPr>
              <w:i w:val="0"/>
              <w:iCs w:val="0"/>
            </w:rPr>
            <w:tab/>
          </w:r>
          <w:r>
            <w:rPr>
              <w:i w:val="0"/>
              <w:iCs w:val="0"/>
            </w:rPr>
            <w:fldChar w:fldCharType="begin"/>
          </w:r>
          <w:r>
            <w:rPr>
              <w:i w:val="0"/>
              <w:iCs w:val="0"/>
            </w:rPr>
            <w:instrText xml:space="preserve"> PAGEREF _Toc24079 \h </w:instrText>
          </w:r>
          <w:r>
            <w:rPr>
              <w:i w:val="0"/>
              <w:iCs w:val="0"/>
            </w:rPr>
            <w:fldChar w:fldCharType="separate"/>
          </w:r>
          <w:r>
            <w:rPr>
              <w:i w:val="0"/>
              <w:iCs w:val="0"/>
            </w:rPr>
            <w:t>40</w:t>
          </w:r>
          <w:r>
            <w:rPr>
              <w:i w:val="0"/>
              <w:iCs w:val="0"/>
            </w:rPr>
            <w:fldChar w:fldCharType="end"/>
          </w:r>
          <w:r>
            <w:rPr>
              <w:rFonts w:hint="default" w:ascii="Times New Roman" w:hAnsi="Times New Roman" w:eastAsia="宋体" w:cs="Times New Roman"/>
              <w:i w:val="0"/>
              <w:iCs w:val="0"/>
              <w:szCs w:val="20"/>
            </w:rPr>
            <w:fldChar w:fldCharType="end"/>
          </w:r>
        </w:p>
        <w:p w14:paraId="582AB968">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_Toc16206 </w:instrText>
          </w:r>
          <w:r>
            <w:rPr>
              <w:rFonts w:hint="default" w:ascii="Times New Roman" w:hAnsi="Times New Roman" w:eastAsia="宋体" w:cs="Times New Roman"/>
              <w:i w:val="0"/>
              <w:iCs w:val="0"/>
              <w:szCs w:val="20"/>
            </w:rPr>
            <w:fldChar w:fldCharType="separate"/>
          </w:r>
          <w:r>
            <w:rPr>
              <w:rFonts w:hint="eastAsia"/>
              <w:i w:val="0"/>
              <w:iCs w:val="0"/>
              <w:highlight w:val="none"/>
            </w:rPr>
            <w:t>7.1.2废气验收监测内容</w:t>
          </w:r>
          <w:r>
            <w:rPr>
              <w:i w:val="0"/>
              <w:iCs w:val="0"/>
            </w:rPr>
            <w:tab/>
          </w:r>
          <w:r>
            <w:rPr>
              <w:i w:val="0"/>
              <w:iCs w:val="0"/>
            </w:rPr>
            <w:fldChar w:fldCharType="begin"/>
          </w:r>
          <w:r>
            <w:rPr>
              <w:i w:val="0"/>
              <w:iCs w:val="0"/>
            </w:rPr>
            <w:instrText xml:space="preserve"> PAGEREF _Toc16206 \h </w:instrText>
          </w:r>
          <w:r>
            <w:rPr>
              <w:i w:val="0"/>
              <w:iCs w:val="0"/>
            </w:rPr>
            <w:fldChar w:fldCharType="separate"/>
          </w:r>
          <w:r>
            <w:rPr>
              <w:i w:val="0"/>
              <w:iCs w:val="0"/>
            </w:rPr>
            <w:t>40</w:t>
          </w:r>
          <w:r>
            <w:rPr>
              <w:i w:val="0"/>
              <w:iCs w:val="0"/>
            </w:rPr>
            <w:fldChar w:fldCharType="end"/>
          </w:r>
          <w:r>
            <w:rPr>
              <w:rFonts w:hint="default" w:ascii="Times New Roman" w:hAnsi="Times New Roman" w:eastAsia="宋体" w:cs="Times New Roman"/>
              <w:i w:val="0"/>
              <w:iCs w:val="0"/>
              <w:szCs w:val="20"/>
            </w:rPr>
            <w:fldChar w:fldCharType="end"/>
          </w:r>
        </w:p>
        <w:p w14:paraId="3FD99243">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_Toc14109 </w:instrText>
          </w:r>
          <w:r>
            <w:rPr>
              <w:rFonts w:hint="default" w:ascii="Times New Roman" w:hAnsi="Times New Roman" w:eastAsia="宋体" w:cs="Times New Roman"/>
              <w:i w:val="0"/>
              <w:iCs w:val="0"/>
              <w:szCs w:val="20"/>
            </w:rPr>
            <w:fldChar w:fldCharType="separate"/>
          </w:r>
          <w:r>
            <w:rPr>
              <w:rFonts w:hint="eastAsia"/>
              <w:i w:val="0"/>
              <w:iCs w:val="0"/>
            </w:rPr>
            <w:t>7.1.3厂界噪声监测</w:t>
          </w:r>
          <w:r>
            <w:rPr>
              <w:i w:val="0"/>
              <w:iCs w:val="0"/>
            </w:rPr>
            <w:tab/>
          </w:r>
          <w:r>
            <w:rPr>
              <w:i w:val="0"/>
              <w:iCs w:val="0"/>
            </w:rPr>
            <w:fldChar w:fldCharType="begin"/>
          </w:r>
          <w:r>
            <w:rPr>
              <w:i w:val="0"/>
              <w:iCs w:val="0"/>
            </w:rPr>
            <w:instrText xml:space="preserve"> PAGEREF _Toc14109 \h </w:instrText>
          </w:r>
          <w:r>
            <w:rPr>
              <w:i w:val="0"/>
              <w:iCs w:val="0"/>
            </w:rPr>
            <w:fldChar w:fldCharType="separate"/>
          </w:r>
          <w:r>
            <w:rPr>
              <w:i w:val="0"/>
              <w:iCs w:val="0"/>
            </w:rPr>
            <w:t>41</w:t>
          </w:r>
          <w:r>
            <w:rPr>
              <w:i w:val="0"/>
              <w:iCs w:val="0"/>
            </w:rPr>
            <w:fldChar w:fldCharType="end"/>
          </w:r>
          <w:r>
            <w:rPr>
              <w:rFonts w:hint="default" w:ascii="Times New Roman" w:hAnsi="Times New Roman" w:eastAsia="宋体" w:cs="Times New Roman"/>
              <w:i w:val="0"/>
              <w:iCs w:val="0"/>
              <w:szCs w:val="20"/>
            </w:rPr>
            <w:fldChar w:fldCharType="end"/>
          </w:r>
        </w:p>
        <w:p w14:paraId="5BC48F03">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_Toc7544 </w:instrText>
          </w:r>
          <w:r>
            <w:rPr>
              <w:rFonts w:hint="default" w:ascii="Times New Roman" w:hAnsi="Times New Roman" w:eastAsia="宋体" w:cs="Times New Roman"/>
              <w:i w:val="0"/>
              <w:iCs w:val="0"/>
              <w:szCs w:val="20"/>
            </w:rPr>
            <w:fldChar w:fldCharType="separate"/>
          </w:r>
          <w:r>
            <w:rPr>
              <w:rFonts w:hint="eastAsia"/>
              <w:i w:val="0"/>
              <w:iCs w:val="0"/>
            </w:rPr>
            <w:t>7.1.4</w:t>
          </w:r>
          <w:r>
            <w:rPr>
              <w:rFonts w:hint="eastAsia"/>
              <w:i w:val="0"/>
              <w:iCs w:val="0"/>
              <w:lang w:val="en-US" w:eastAsia="zh-CN"/>
            </w:rPr>
            <w:t>监测</w:t>
          </w:r>
          <w:r>
            <w:rPr>
              <w:rFonts w:hint="eastAsia"/>
              <w:i w:val="0"/>
              <w:iCs w:val="0"/>
            </w:rPr>
            <w:t>点位</w:t>
          </w:r>
          <w:r>
            <w:rPr>
              <w:rFonts w:hint="eastAsia"/>
              <w:i w:val="0"/>
              <w:iCs w:val="0"/>
              <w:highlight w:val="none"/>
              <w:lang w:val="en-US" w:eastAsia="zh-CN"/>
            </w:rPr>
            <w:t>布置</w:t>
          </w:r>
          <w:r>
            <w:rPr>
              <w:rFonts w:hint="eastAsia"/>
              <w:i w:val="0"/>
              <w:iCs w:val="0"/>
            </w:rPr>
            <w:t>图</w:t>
          </w:r>
          <w:r>
            <w:rPr>
              <w:i w:val="0"/>
              <w:iCs w:val="0"/>
            </w:rPr>
            <w:tab/>
          </w:r>
          <w:r>
            <w:rPr>
              <w:i w:val="0"/>
              <w:iCs w:val="0"/>
            </w:rPr>
            <w:fldChar w:fldCharType="begin"/>
          </w:r>
          <w:r>
            <w:rPr>
              <w:i w:val="0"/>
              <w:iCs w:val="0"/>
            </w:rPr>
            <w:instrText xml:space="preserve"> PAGEREF _Toc7544 \h </w:instrText>
          </w:r>
          <w:r>
            <w:rPr>
              <w:i w:val="0"/>
              <w:iCs w:val="0"/>
            </w:rPr>
            <w:fldChar w:fldCharType="separate"/>
          </w:r>
          <w:r>
            <w:rPr>
              <w:i w:val="0"/>
              <w:iCs w:val="0"/>
            </w:rPr>
            <w:t>41</w:t>
          </w:r>
          <w:r>
            <w:rPr>
              <w:i w:val="0"/>
              <w:iCs w:val="0"/>
            </w:rPr>
            <w:fldChar w:fldCharType="end"/>
          </w:r>
          <w:r>
            <w:rPr>
              <w:rFonts w:hint="default" w:ascii="Times New Roman" w:hAnsi="Times New Roman" w:eastAsia="宋体" w:cs="Times New Roman"/>
              <w:i w:val="0"/>
              <w:iCs w:val="0"/>
              <w:szCs w:val="20"/>
            </w:rPr>
            <w:fldChar w:fldCharType="end"/>
          </w:r>
        </w:p>
        <w:p w14:paraId="26B5189C">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_Toc24512 </w:instrText>
          </w:r>
          <w:r>
            <w:rPr>
              <w:rFonts w:hint="default" w:ascii="Times New Roman" w:hAnsi="Times New Roman" w:eastAsia="宋体" w:cs="Times New Roman"/>
              <w:i w:val="0"/>
              <w:iCs w:val="0"/>
              <w:szCs w:val="20"/>
            </w:rPr>
            <w:fldChar w:fldCharType="separate"/>
          </w:r>
          <w:r>
            <w:rPr>
              <w:rFonts w:hint="eastAsia" w:ascii="Times New Roman" w:hAnsi="Times New Roman" w:eastAsia="宋体" w:cstheme="majorBidi"/>
              <w:bCs/>
              <w:i w:val="0"/>
              <w:iCs w:val="0"/>
              <w:caps w:val="0"/>
              <w:kern w:val="2"/>
              <w:szCs w:val="32"/>
              <w:highlight w:val="none"/>
              <w:lang w:val="en-US" w:eastAsia="zh-CN" w:bidi="ar-SA"/>
            </w:rPr>
            <w:t>7.2环境质量监测</w:t>
          </w:r>
          <w:r>
            <w:rPr>
              <w:i w:val="0"/>
              <w:iCs w:val="0"/>
            </w:rPr>
            <w:tab/>
          </w:r>
          <w:r>
            <w:rPr>
              <w:i w:val="0"/>
              <w:iCs w:val="0"/>
            </w:rPr>
            <w:fldChar w:fldCharType="begin"/>
          </w:r>
          <w:r>
            <w:rPr>
              <w:i w:val="0"/>
              <w:iCs w:val="0"/>
            </w:rPr>
            <w:instrText xml:space="preserve"> PAGEREF _Toc24512 \h </w:instrText>
          </w:r>
          <w:r>
            <w:rPr>
              <w:i w:val="0"/>
              <w:iCs w:val="0"/>
            </w:rPr>
            <w:fldChar w:fldCharType="separate"/>
          </w:r>
          <w:r>
            <w:rPr>
              <w:i w:val="0"/>
              <w:iCs w:val="0"/>
            </w:rPr>
            <w:t>42</w:t>
          </w:r>
          <w:r>
            <w:rPr>
              <w:i w:val="0"/>
              <w:iCs w:val="0"/>
            </w:rPr>
            <w:fldChar w:fldCharType="end"/>
          </w:r>
          <w:r>
            <w:rPr>
              <w:rFonts w:hint="default" w:ascii="Times New Roman" w:hAnsi="Times New Roman" w:eastAsia="宋体" w:cs="Times New Roman"/>
              <w:i w:val="0"/>
              <w:iCs w:val="0"/>
              <w:szCs w:val="20"/>
            </w:rPr>
            <w:fldChar w:fldCharType="end"/>
          </w:r>
        </w:p>
        <w:p w14:paraId="0C3F55F7">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_Toc23759 </w:instrText>
          </w:r>
          <w:r>
            <w:rPr>
              <w:rFonts w:hint="default" w:ascii="Times New Roman" w:hAnsi="Times New Roman" w:eastAsia="宋体" w:cs="Times New Roman"/>
              <w:i w:val="0"/>
              <w:iCs w:val="0"/>
              <w:szCs w:val="20"/>
            </w:rPr>
            <w:fldChar w:fldCharType="separate"/>
          </w:r>
          <w:r>
            <w:rPr>
              <w:rFonts w:hint="eastAsia"/>
              <w:i w:val="0"/>
              <w:iCs w:val="0"/>
              <w:highlight w:val="none"/>
            </w:rPr>
            <w:t>8质量保证及质量控制</w:t>
          </w:r>
          <w:r>
            <w:rPr>
              <w:i w:val="0"/>
              <w:iCs w:val="0"/>
            </w:rPr>
            <w:tab/>
          </w:r>
          <w:r>
            <w:rPr>
              <w:i w:val="0"/>
              <w:iCs w:val="0"/>
            </w:rPr>
            <w:fldChar w:fldCharType="begin"/>
          </w:r>
          <w:r>
            <w:rPr>
              <w:i w:val="0"/>
              <w:iCs w:val="0"/>
            </w:rPr>
            <w:instrText xml:space="preserve"> PAGEREF _Toc23759 \h </w:instrText>
          </w:r>
          <w:r>
            <w:rPr>
              <w:i w:val="0"/>
              <w:iCs w:val="0"/>
            </w:rPr>
            <w:fldChar w:fldCharType="separate"/>
          </w:r>
          <w:r>
            <w:rPr>
              <w:i w:val="0"/>
              <w:iCs w:val="0"/>
            </w:rPr>
            <w:t>43</w:t>
          </w:r>
          <w:r>
            <w:rPr>
              <w:i w:val="0"/>
              <w:iCs w:val="0"/>
            </w:rPr>
            <w:fldChar w:fldCharType="end"/>
          </w:r>
          <w:r>
            <w:rPr>
              <w:rFonts w:hint="default" w:ascii="Times New Roman" w:hAnsi="Times New Roman" w:eastAsia="宋体" w:cs="Times New Roman"/>
              <w:i w:val="0"/>
              <w:iCs w:val="0"/>
              <w:szCs w:val="20"/>
            </w:rPr>
            <w:fldChar w:fldCharType="end"/>
          </w:r>
        </w:p>
        <w:p w14:paraId="7594486C">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_Toc28190 </w:instrText>
          </w:r>
          <w:r>
            <w:rPr>
              <w:rFonts w:hint="default" w:ascii="Times New Roman" w:hAnsi="Times New Roman" w:eastAsia="宋体" w:cs="Times New Roman"/>
              <w:i w:val="0"/>
              <w:iCs w:val="0"/>
              <w:szCs w:val="20"/>
            </w:rPr>
            <w:fldChar w:fldCharType="separate"/>
          </w:r>
          <w:r>
            <w:rPr>
              <w:rFonts w:eastAsia="宋体"/>
              <w:i w:val="0"/>
              <w:iCs w:val="0"/>
            </w:rPr>
            <w:t>8.1监测分析方法</w:t>
          </w:r>
          <w:r>
            <w:rPr>
              <w:i w:val="0"/>
              <w:iCs w:val="0"/>
            </w:rPr>
            <w:tab/>
          </w:r>
          <w:r>
            <w:rPr>
              <w:i w:val="0"/>
              <w:iCs w:val="0"/>
            </w:rPr>
            <w:fldChar w:fldCharType="begin"/>
          </w:r>
          <w:r>
            <w:rPr>
              <w:i w:val="0"/>
              <w:iCs w:val="0"/>
            </w:rPr>
            <w:instrText xml:space="preserve"> PAGEREF _Toc28190 \h </w:instrText>
          </w:r>
          <w:r>
            <w:rPr>
              <w:i w:val="0"/>
              <w:iCs w:val="0"/>
            </w:rPr>
            <w:fldChar w:fldCharType="separate"/>
          </w:r>
          <w:r>
            <w:rPr>
              <w:i w:val="0"/>
              <w:iCs w:val="0"/>
            </w:rPr>
            <w:t>43</w:t>
          </w:r>
          <w:r>
            <w:rPr>
              <w:i w:val="0"/>
              <w:iCs w:val="0"/>
            </w:rPr>
            <w:fldChar w:fldCharType="end"/>
          </w:r>
          <w:r>
            <w:rPr>
              <w:rFonts w:hint="default" w:ascii="Times New Roman" w:hAnsi="Times New Roman" w:eastAsia="宋体" w:cs="Times New Roman"/>
              <w:i w:val="0"/>
              <w:iCs w:val="0"/>
              <w:szCs w:val="20"/>
            </w:rPr>
            <w:fldChar w:fldCharType="end"/>
          </w:r>
        </w:p>
        <w:p w14:paraId="000C39EA">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_Toc25649 </w:instrText>
          </w:r>
          <w:r>
            <w:rPr>
              <w:rFonts w:hint="default" w:ascii="Times New Roman" w:hAnsi="Times New Roman" w:eastAsia="宋体" w:cs="Times New Roman"/>
              <w:i w:val="0"/>
              <w:iCs w:val="0"/>
              <w:szCs w:val="20"/>
            </w:rPr>
            <w:fldChar w:fldCharType="separate"/>
          </w:r>
          <w:r>
            <w:rPr>
              <w:rFonts w:eastAsia="宋体"/>
              <w:i w:val="0"/>
              <w:iCs w:val="0"/>
            </w:rPr>
            <w:t>8.2监测仪器</w:t>
          </w:r>
          <w:r>
            <w:rPr>
              <w:i w:val="0"/>
              <w:iCs w:val="0"/>
            </w:rPr>
            <w:tab/>
          </w:r>
          <w:r>
            <w:rPr>
              <w:i w:val="0"/>
              <w:iCs w:val="0"/>
            </w:rPr>
            <w:fldChar w:fldCharType="begin"/>
          </w:r>
          <w:r>
            <w:rPr>
              <w:i w:val="0"/>
              <w:iCs w:val="0"/>
            </w:rPr>
            <w:instrText xml:space="preserve"> PAGEREF _Toc25649 \h </w:instrText>
          </w:r>
          <w:r>
            <w:rPr>
              <w:i w:val="0"/>
              <w:iCs w:val="0"/>
            </w:rPr>
            <w:fldChar w:fldCharType="separate"/>
          </w:r>
          <w:r>
            <w:rPr>
              <w:i w:val="0"/>
              <w:iCs w:val="0"/>
            </w:rPr>
            <w:t>44</w:t>
          </w:r>
          <w:r>
            <w:rPr>
              <w:i w:val="0"/>
              <w:iCs w:val="0"/>
            </w:rPr>
            <w:fldChar w:fldCharType="end"/>
          </w:r>
          <w:r>
            <w:rPr>
              <w:rFonts w:hint="default" w:ascii="Times New Roman" w:hAnsi="Times New Roman" w:eastAsia="宋体" w:cs="Times New Roman"/>
              <w:i w:val="0"/>
              <w:iCs w:val="0"/>
              <w:szCs w:val="20"/>
            </w:rPr>
            <w:fldChar w:fldCharType="end"/>
          </w:r>
        </w:p>
        <w:p w14:paraId="241511F6">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_Toc31138 </w:instrText>
          </w:r>
          <w:r>
            <w:rPr>
              <w:rFonts w:hint="default" w:ascii="Times New Roman" w:hAnsi="Times New Roman" w:eastAsia="宋体" w:cs="Times New Roman"/>
              <w:i w:val="0"/>
              <w:iCs w:val="0"/>
              <w:szCs w:val="20"/>
            </w:rPr>
            <w:fldChar w:fldCharType="separate"/>
          </w:r>
          <w:r>
            <w:rPr>
              <w:rFonts w:eastAsia="宋体"/>
              <w:i w:val="0"/>
              <w:iCs w:val="0"/>
            </w:rPr>
            <w:t>8.3人员能力</w:t>
          </w:r>
          <w:r>
            <w:rPr>
              <w:i w:val="0"/>
              <w:iCs w:val="0"/>
            </w:rPr>
            <w:tab/>
          </w:r>
          <w:r>
            <w:rPr>
              <w:i w:val="0"/>
              <w:iCs w:val="0"/>
            </w:rPr>
            <w:fldChar w:fldCharType="begin"/>
          </w:r>
          <w:r>
            <w:rPr>
              <w:i w:val="0"/>
              <w:iCs w:val="0"/>
            </w:rPr>
            <w:instrText xml:space="preserve"> PAGEREF _Toc31138 \h </w:instrText>
          </w:r>
          <w:r>
            <w:rPr>
              <w:i w:val="0"/>
              <w:iCs w:val="0"/>
            </w:rPr>
            <w:fldChar w:fldCharType="separate"/>
          </w:r>
          <w:r>
            <w:rPr>
              <w:i w:val="0"/>
              <w:iCs w:val="0"/>
            </w:rPr>
            <w:t>46</w:t>
          </w:r>
          <w:r>
            <w:rPr>
              <w:i w:val="0"/>
              <w:iCs w:val="0"/>
            </w:rPr>
            <w:fldChar w:fldCharType="end"/>
          </w:r>
          <w:r>
            <w:rPr>
              <w:rFonts w:hint="default" w:ascii="Times New Roman" w:hAnsi="Times New Roman" w:eastAsia="宋体" w:cs="Times New Roman"/>
              <w:i w:val="0"/>
              <w:iCs w:val="0"/>
              <w:szCs w:val="20"/>
            </w:rPr>
            <w:fldChar w:fldCharType="end"/>
          </w:r>
        </w:p>
        <w:p w14:paraId="00E86FBC">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_Toc12608 </w:instrText>
          </w:r>
          <w:r>
            <w:rPr>
              <w:rFonts w:hint="default" w:ascii="Times New Roman" w:hAnsi="Times New Roman" w:eastAsia="宋体" w:cs="Times New Roman"/>
              <w:i w:val="0"/>
              <w:iCs w:val="0"/>
              <w:szCs w:val="20"/>
            </w:rPr>
            <w:fldChar w:fldCharType="separate"/>
          </w:r>
          <w:r>
            <w:rPr>
              <w:rFonts w:eastAsia="宋体"/>
              <w:i w:val="0"/>
              <w:iCs w:val="0"/>
            </w:rPr>
            <w:t>8.4水质监测分析过程中的质量保证和质量控制</w:t>
          </w:r>
          <w:r>
            <w:rPr>
              <w:i w:val="0"/>
              <w:iCs w:val="0"/>
            </w:rPr>
            <w:tab/>
          </w:r>
          <w:r>
            <w:rPr>
              <w:i w:val="0"/>
              <w:iCs w:val="0"/>
            </w:rPr>
            <w:fldChar w:fldCharType="begin"/>
          </w:r>
          <w:r>
            <w:rPr>
              <w:i w:val="0"/>
              <w:iCs w:val="0"/>
            </w:rPr>
            <w:instrText xml:space="preserve"> PAGEREF _Toc12608 \h </w:instrText>
          </w:r>
          <w:r>
            <w:rPr>
              <w:i w:val="0"/>
              <w:iCs w:val="0"/>
            </w:rPr>
            <w:fldChar w:fldCharType="separate"/>
          </w:r>
          <w:r>
            <w:rPr>
              <w:i w:val="0"/>
              <w:iCs w:val="0"/>
            </w:rPr>
            <w:t>46</w:t>
          </w:r>
          <w:r>
            <w:rPr>
              <w:i w:val="0"/>
              <w:iCs w:val="0"/>
            </w:rPr>
            <w:fldChar w:fldCharType="end"/>
          </w:r>
          <w:r>
            <w:rPr>
              <w:rFonts w:hint="default" w:ascii="Times New Roman" w:hAnsi="Times New Roman" w:eastAsia="宋体" w:cs="Times New Roman"/>
              <w:i w:val="0"/>
              <w:iCs w:val="0"/>
              <w:szCs w:val="20"/>
            </w:rPr>
            <w:fldChar w:fldCharType="end"/>
          </w:r>
        </w:p>
        <w:p w14:paraId="6D2848FF">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_Toc17864 </w:instrText>
          </w:r>
          <w:r>
            <w:rPr>
              <w:rFonts w:hint="default" w:ascii="Times New Roman" w:hAnsi="Times New Roman" w:eastAsia="宋体" w:cs="Times New Roman"/>
              <w:i w:val="0"/>
              <w:iCs w:val="0"/>
              <w:szCs w:val="20"/>
            </w:rPr>
            <w:fldChar w:fldCharType="separate"/>
          </w:r>
          <w:r>
            <w:rPr>
              <w:rFonts w:eastAsia="宋体"/>
              <w:i w:val="0"/>
              <w:iCs w:val="0"/>
            </w:rPr>
            <w:t>8.5气体监测分析过程中的质量保证和质量控制</w:t>
          </w:r>
          <w:r>
            <w:rPr>
              <w:i w:val="0"/>
              <w:iCs w:val="0"/>
            </w:rPr>
            <w:tab/>
          </w:r>
          <w:r>
            <w:rPr>
              <w:i w:val="0"/>
              <w:iCs w:val="0"/>
            </w:rPr>
            <w:fldChar w:fldCharType="begin"/>
          </w:r>
          <w:r>
            <w:rPr>
              <w:i w:val="0"/>
              <w:iCs w:val="0"/>
            </w:rPr>
            <w:instrText xml:space="preserve"> PAGEREF _Toc17864 \h </w:instrText>
          </w:r>
          <w:r>
            <w:rPr>
              <w:i w:val="0"/>
              <w:iCs w:val="0"/>
            </w:rPr>
            <w:fldChar w:fldCharType="separate"/>
          </w:r>
          <w:r>
            <w:rPr>
              <w:i w:val="0"/>
              <w:iCs w:val="0"/>
            </w:rPr>
            <w:t>47</w:t>
          </w:r>
          <w:r>
            <w:rPr>
              <w:i w:val="0"/>
              <w:iCs w:val="0"/>
            </w:rPr>
            <w:fldChar w:fldCharType="end"/>
          </w:r>
          <w:r>
            <w:rPr>
              <w:rFonts w:hint="default" w:ascii="Times New Roman" w:hAnsi="Times New Roman" w:eastAsia="宋体" w:cs="Times New Roman"/>
              <w:i w:val="0"/>
              <w:iCs w:val="0"/>
              <w:szCs w:val="20"/>
            </w:rPr>
            <w:fldChar w:fldCharType="end"/>
          </w:r>
        </w:p>
        <w:p w14:paraId="61E79B59">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_Toc11384 </w:instrText>
          </w:r>
          <w:r>
            <w:rPr>
              <w:rFonts w:hint="default" w:ascii="Times New Roman" w:hAnsi="Times New Roman" w:eastAsia="宋体" w:cs="Times New Roman"/>
              <w:i w:val="0"/>
              <w:iCs w:val="0"/>
              <w:szCs w:val="20"/>
            </w:rPr>
            <w:fldChar w:fldCharType="separate"/>
          </w:r>
          <w:r>
            <w:rPr>
              <w:rFonts w:eastAsia="宋体"/>
              <w:i w:val="0"/>
              <w:iCs w:val="0"/>
            </w:rPr>
            <w:t>8.6噪声监测分析过程中的质量保证和质量控制</w:t>
          </w:r>
          <w:r>
            <w:rPr>
              <w:i w:val="0"/>
              <w:iCs w:val="0"/>
            </w:rPr>
            <w:tab/>
          </w:r>
          <w:r>
            <w:rPr>
              <w:i w:val="0"/>
              <w:iCs w:val="0"/>
            </w:rPr>
            <w:fldChar w:fldCharType="begin"/>
          </w:r>
          <w:r>
            <w:rPr>
              <w:i w:val="0"/>
              <w:iCs w:val="0"/>
            </w:rPr>
            <w:instrText xml:space="preserve"> PAGEREF _Toc11384 \h </w:instrText>
          </w:r>
          <w:r>
            <w:rPr>
              <w:i w:val="0"/>
              <w:iCs w:val="0"/>
            </w:rPr>
            <w:fldChar w:fldCharType="separate"/>
          </w:r>
          <w:r>
            <w:rPr>
              <w:i w:val="0"/>
              <w:iCs w:val="0"/>
            </w:rPr>
            <w:t>47</w:t>
          </w:r>
          <w:r>
            <w:rPr>
              <w:i w:val="0"/>
              <w:iCs w:val="0"/>
            </w:rPr>
            <w:fldChar w:fldCharType="end"/>
          </w:r>
          <w:r>
            <w:rPr>
              <w:rFonts w:hint="default" w:ascii="Times New Roman" w:hAnsi="Times New Roman" w:eastAsia="宋体" w:cs="Times New Roman"/>
              <w:i w:val="0"/>
              <w:iCs w:val="0"/>
              <w:szCs w:val="20"/>
            </w:rPr>
            <w:fldChar w:fldCharType="end"/>
          </w:r>
        </w:p>
        <w:p w14:paraId="7AD41808">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_Toc18497 </w:instrText>
          </w:r>
          <w:r>
            <w:rPr>
              <w:rFonts w:hint="default" w:ascii="Times New Roman" w:hAnsi="Times New Roman" w:eastAsia="宋体" w:cs="Times New Roman"/>
              <w:i w:val="0"/>
              <w:iCs w:val="0"/>
              <w:szCs w:val="20"/>
            </w:rPr>
            <w:fldChar w:fldCharType="separate"/>
          </w:r>
          <w:r>
            <w:rPr>
              <w:rFonts w:eastAsia="宋体"/>
              <w:i w:val="0"/>
              <w:iCs w:val="0"/>
            </w:rPr>
            <w:t>8.7</w:t>
          </w:r>
          <w:r>
            <w:rPr>
              <w:rFonts w:hint="eastAsia" w:eastAsia="宋体"/>
              <w:i w:val="0"/>
              <w:iCs w:val="0"/>
            </w:rPr>
            <w:t>采样记录及分析结果</w:t>
          </w:r>
          <w:r>
            <w:rPr>
              <w:i w:val="0"/>
              <w:iCs w:val="0"/>
            </w:rPr>
            <w:tab/>
          </w:r>
          <w:r>
            <w:rPr>
              <w:i w:val="0"/>
              <w:iCs w:val="0"/>
            </w:rPr>
            <w:fldChar w:fldCharType="begin"/>
          </w:r>
          <w:r>
            <w:rPr>
              <w:i w:val="0"/>
              <w:iCs w:val="0"/>
            </w:rPr>
            <w:instrText xml:space="preserve"> PAGEREF _Toc18497 \h </w:instrText>
          </w:r>
          <w:r>
            <w:rPr>
              <w:i w:val="0"/>
              <w:iCs w:val="0"/>
            </w:rPr>
            <w:fldChar w:fldCharType="separate"/>
          </w:r>
          <w:r>
            <w:rPr>
              <w:i w:val="0"/>
              <w:iCs w:val="0"/>
            </w:rPr>
            <w:t>47</w:t>
          </w:r>
          <w:r>
            <w:rPr>
              <w:i w:val="0"/>
              <w:iCs w:val="0"/>
            </w:rPr>
            <w:fldChar w:fldCharType="end"/>
          </w:r>
          <w:r>
            <w:rPr>
              <w:rFonts w:hint="default" w:ascii="Times New Roman" w:hAnsi="Times New Roman" w:eastAsia="宋体" w:cs="Times New Roman"/>
              <w:i w:val="0"/>
              <w:iCs w:val="0"/>
              <w:szCs w:val="20"/>
            </w:rPr>
            <w:fldChar w:fldCharType="end"/>
          </w:r>
        </w:p>
        <w:p w14:paraId="0F7887CF">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_Toc3913 </w:instrText>
          </w:r>
          <w:r>
            <w:rPr>
              <w:rFonts w:hint="default" w:ascii="Times New Roman" w:hAnsi="Times New Roman" w:eastAsia="宋体" w:cs="Times New Roman"/>
              <w:i w:val="0"/>
              <w:iCs w:val="0"/>
              <w:szCs w:val="20"/>
            </w:rPr>
            <w:fldChar w:fldCharType="separate"/>
          </w:r>
          <w:r>
            <w:rPr>
              <w:rFonts w:hint="eastAsia"/>
              <w:i w:val="0"/>
              <w:iCs w:val="0"/>
            </w:rPr>
            <w:t>9验收监测结果</w:t>
          </w:r>
          <w:r>
            <w:rPr>
              <w:i w:val="0"/>
              <w:iCs w:val="0"/>
            </w:rPr>
            <w:tab/>
          </w:r>
          <w:r>
            <w:rPr>
              <w:i w:val="0"/>
              <w:iCs w:val="0"/>
            </w:rPr>
            <w:fldChar w:fldCharType="begin"/>
          </w:r>
          <w:r>
            <w:rPr>
              <w:i w:val="0"/>
              <w:iCs w:val="0"/>
            </w:rPr>
            <w:instrText xml:space="preserve"> PAGEREF _Toc3913 \h </w:instrText>
          </w:r>
          <w:r>
            <w:rPr>
              <w:i w:val="0"/>
              <w:iCs w:val="0"/>
            </w:rPr>
            <w:fldChar w:fldCharType="separate"/>
          </w:r>
          <w:r>
            <w:rPr>
              <w:i w:val="0"/>
              <w:iCs w:val="0"/>
            </w:rPr>
            <w:t>48</w:t>
          </w:r>
          <w:r>
            <w:rPr>
              <w:i w:val="0"/>
              <w:iCs w:val="0"/>
            </w:rPr>
            <w:fldChar w:fldCharType="end"/>
          </w:r>
          <w:r>
            <w:rPr>
              <w:rFonts w:hint="default" w:ascii="Times New Roman" w:hAnsi="Times New Roman" w:eastAsia="宋体" w:cs="Times New Roman"/>
              <w:i w:val="0"/>
              <w:iCs w:val="0"/>
              <w:szCs w:val="20"/>
            </w:rPr>
            <w:fldChar w:fldCharType="end"/>
          </w:r>
        </w:p>
        <w:p w14:paraId="1A9E03CA">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_Toc3383 </w:instrText>
          </w:r>
          <w:r>
            <w:rPr>
              <w:rFonts w:hint="default" w:ascii="Times New Roman" w:hAnsi="Times New Roman" w:eastAsia="宋体" w:cs="Times New Roman"/>
              <w:i w:val="0"/>
              <w:iCs w:val="0"/>
              <w:szCs w:val="20"/>
            </w:rPr>
            <w:fldChar w:fldCharType="separate"/>
          </w:r>
          <w:r>
            <w:rPr>
              <w:rFonts w:eastAsia="宋体"/>
              <w:i w:val="0"/>
              <w:iCs w:val="0"/>
            </w:rPr>
            <w:t>9.1生产工况</w:t>
          </w:r>
          <w:r>
            <w:rPr>
              <w:i w:val="0"/>
              <w:iCs w:val="0"/>
            </w:rPr>
            <w:tab/>
          </w:r>
          <w:r>
            <w:rPr>
              <w:i w:val="0"/>
              <w:iCs w:val="0"/>
            </w:rPr>
            <w:fldChar w:fldCharType="begin"/>
          </w:r>
          <w:r>
            <w:rPr>
              <w:i w:val="0"/>
              <w:iCs w:val="0"/>
            </w:rPr>
            <w:instrText xml:space="preserve"> PAGEREF _Toc3383 \h </w:instrText>
          </w:r>
          <w:r>
            <w:rPr>
              <w:i w:val="0"/>
              <w:iCs w:val="0"/>
            </w:rPr>
            <w:fldChar w:fldCharType="separate"/>
          </w:r>
          <w:r>
            <w:rPr>
              <w:i w:val="0"/>
              <w:iCs w:val="0"/>
            </w:rPr>
            <w:t>48</w:t>
          </w:r>
          <w:r>
            <w:rPr>
              <w:i w:val="0"/>
              <w:iCs w:val="0"/>
            </w:rPr>
            <w:fldChar w:fldCharType="end"/>
          </w:r>
          <w:r>
            <w:rPr>
              <w:rFonts w:hint="default" w:ascii="Times New Roman" w:hAnsi="Times New Roman" w:eastAsia="宋体" w:cs="Times New Roman"/>
              <w:i w:val="0"/>
              <w:iCs w:val="0"/>
              <w:szCs w:val="20"/>
            </w:rPr>
            <w:fldChar w:fldCharType="end"/>
          </w:r>
        </w:p>
        <w:p w14:paraId="31FCF254">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_Toc29638 </w:instrText>
          </w:r>
          <w:r>
            <w:rPr>
              <w:rFonts w:hint="default" w:ascii="Times New Roman" w:hAnsi="Times New Roman" w:eastAsia="宋体" w:cs="Times New Roman"/>
              <w:i w:val="0"/>
              <w:iCs w:val="0"/>
              <w:szCs w:val="20"/>
            </w:rPr>
            <w:fldChar w:fldCharType="separate"/>
          </w:r>
          <w:r>
            <w:rPr>
              <w:rFonts w:eastAsia="宋体"/>
              <w:i w:val="0"/>
              <w:iCs w:val="0"/>
            </w:rPr>
            <w:t>9.2</w:t>
          </w:r>
          <w:r>
            <w:rPr>
              <w:rFonts w:hint="eastAsia"/>
              <w:i w:val="0"/>
              <w:iCs w:val="0"/>
            </w:rPr>
            <w:t>污染物排放监测</w:t>
          </w:r>
          <w:r>
            <w:rPr>
              <w:i w:val="0"/>
              <w:iCs w:val="0"/>
            </w:rPr>
            <w:t>及</w:t>
          </w:r>
          <w:r>
            <w:rPr>
              <w:rFonts w:hint="eastAsia"/>
              <w:i w:val="0"/>
              <w:iCs w:val="0"/>
            </w:rPr>
            <w:t>环保设施处理效率结果</w:t>
          </w:r>
          <w:r>
            <w:rPr>
              <w:i w:val="0"/>
              <w:iCs w:val="0"/>
            </w:rPr>
            <w:tab/>
          </w:r>
          <w:r>
            <w:rPr>
              <w:i w:val="0"/>
              <w:iCs w:val="0"/>
            </w:rPr>
            <w:fldChar w:fldCharType="begin"/>
          </w:r>
          <w:r>
            <w:rPr>
              <w:i w:val="0"/>
              <w:iCs w:val="0"/>
            </w:rPr>
            <w:instrText xml:space="preserve"> PAGEREF _Toc29638 \h </w:instrText>
          </w:r>
          <w:r>
            <w:rPr>
              <w:i w:val="0"/>
              <w:iCs w:val="0"/>
            </w:rPr>
            <w:fldChar w:fldCharType="separate"/>
          </w:r>
          <w:r>
            <w:rPr>
              <w:i w:val="0"/>
              <w:iCs w:val="0"/>
            </w:rPr>
            <w:t>48</w:t>
          </w:r>
          <w:r>
            <w:rPr>
              <w:i w:val="0"/>
              <w:iCs w:val="0"/>
            </w:rPr>
            <w:fldChar w:fldCharType="end"/>
          </w:r>
          <w:r>
            <w:rPr>
              <w:rFonts w:hint="default" w:ascii="Times New Roman" w:hAnsi="Times New Roman" w:eastAsia="宋体" w:cs="Times New Roman"/>
              <w:i w:val="0"/>
              <w:iCs w:val="0"/>
              <w:szCs w:val="20"/>
            </w:rPr>
            <w:fldChar w:fldCharType="end"/>
          </w:r>
        </w:p>
        <w:p w14:paraId="4EC62785">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_Toc21182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9.2.1废水监测结果及评价</w:t>
          </w:r>
          <w:r>
            <w:rPr>
              <w:i w:val="0"/>
              <w:iCs w:val="0"/>
            </w:rPr>
            <w:tab/>
          </w:r>
          <w:r>
            <w:rPr>
              <w:i w:val="0"/>
              <w:iCs w:val="0"/>
            </w:rPr>
            <w:fldChar w:fldCharType="begin"/>
          </w:r>
          <w:r>
            <w:rPr>
              <w:i w:val="0"/>
              <w:iCs w:val="0"/>
            </w:rPr>
            <w:instrText xml:space="preserve"> PAGEREF _Toc21182 \h </w:instrText>
          </w:r>
          <w:r>
            <w:rPr>
              <w:i w:val="0"/>
              <w:iCs w:val="0"/>
            </w:rPr>
            <w:fldChar w:fldCharType="separate"/>
          </w:r>
          <w:r>
            <w:rPr>
              <w:i w:val="0"/>
              <w:iCs w:val="0"/>
            </w:rPr>
            <w:t>48</w:t>
          </w:r>
          <w:r>
            <w:rPr>
              <w:i w:val="0"/>
              <w:iCs w:val="0"/>
            </w:rPr>
            <w:fldChar w:fldCharType="end"/>
          </w:r>
          <w:r>
            <w:rPr>
              <w:rFonts w:hint="default" w:ascii="Times New Roman" w:hAnsi="Times New Roman" w:eastAsia="宋体" w:cs="Times New Roman"/>
              <w:i w:val="0"/>
              <w:iCs w:val="0"/>
              <w:szCs w:val="20"/>
            </w:rPr>
            <w:fldChar w:fldCharType="end"/>
          </w:r>
        </w:p>
        <w:p w14:paraId="2EEE4598">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_Toc8922 </w:instrText>
          </w:r>
          <w:r>
            <w:rPr>
              <w:rFonts w:hint="default" w:ascii="Times New Roman" w:hAnsi="Times New Roman" w:eastAsia="宋体" w:cs="Times New Roman"/>
              <w:i w:val="0"/>
              <w:iCs w:val="0"/>
              <w:szCs w:val="20"/>
            </w:rPr>
            <w:fldChar w:fldCharType="separate"/>
          </w:r>
          <w:r>
            <w:rPr>
              <w:rFonts w:hint="eastAsia"/>
              <w:i w:val="0"/>
              <w:iCs w:val="0"/>
              <w:highlight w:val="none"/>
              <w:lang w:val="en-US" w:eastAsia="zh-CN"/>
            </w:rPr>
            <w:t>9.2.2固定污染源废气检测结果及评价</w:t>
          </w:r>
          <w:r>
            <w:rPr>
              <w:i w:val="0"/>
              <w:iCs w:val="0"/>
            </w:rPr>
            <w:tab/>
          </w:r>
          <w:r>
            <w:rPr>
              <w:i w:val="0"/>
              <w:iCs w:val="0"/>
            </w:rPr>
            <w:fldChar w:fldCharType="begin"/>
          </w:r>
          <w:r>
            <w:rPr>
              <w:i w:val="0"/>
              <w:iCs w:val="0"/>
            </w:rPr>
            <w:instrText xml:space="preserve"> PAGEREF _Toc8922 \h </w:instrText>
          </w:r>
          <w:r>
            <w:rPr>
              <w:i w:val="0"/>
              <w:iCs w:val="0"/>
            </w:rPr>
            <w:fldChar w:fldCharType="separate"/>
          </w:r>
          <w:r>
            <w:rPr>
              <w:i w:val="0"/>
              <w:iCs w:val="0"/>
            </w:rPr>
            <w:t>51</w:t>
          </w:r>
          <w:r>
            <w:rPr>
              <w:i w:val="0"/>
              <w:iCs w:val="0"/>
            </w:rPr>
            <w:fldChar w:fldCharType="end"/>
          </w:r>
          <w:r>
            <w:rPr>
              <w:rFonts w:hint="default" w:ascii="Times New Roman" w:hAnsi="Times New Roman" w:eastAsia="宋体" w:cs="Times New Roman"/>
              <w:i w:val="0"/>
              <w:iCs w:val="0"/>
              <w:szCs w:val="20"/>
            </w:rPr>
            <w:fldChar w:fldCharType="end"/>
          </w:r>
        </w:p>
        <w:p w14:paraId="0AD256AD">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_Toc15534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9.2.3无组织废气检测结果及评价</w:t>
          </w:r>
          <w:r>
            <w:rPr>
              <w:i w:val="0"/>
              <w:iCs w:val="0"/>
            </w:rPr>
            <w:tab/>
          </w:r>
          <w:r>
            <w:rPr>
              <w:i w:val="0"/>
              <w:iCs w:val="0"/>
            </w:rPr>
            <w:fldChar w:fldCharType="begin"/>
          </w:r>
          <w:r>
            <w:rPr>
              <w:i w:val="0"/>
              <w:iCs w:val="0"/>
            </w:rPr>
            <w:instrText xml:space="preserve"> PAGEREF _Toc15534 \h </w:instrText>
          </w:r>
          <w:r>
            <w:rPr>
              <w:i w:val="0"/>
              <w:iCs w:val="0"/>
            </w:rPr>
            <w:fldChar w:fldCharType="separate"/>
          </w:r>
          <w:r>
            <w:rPr>
              <w:i w:val="0"/>
              <w:iCs w:val="0"/>
            </w:rPr>
            <w:t>60</w:t>
          </w:r>
          <w:r>
            <w:rPr>
              <w:i w:val="0"/>
              <w:iCs w:val="0"/>
            </w:rPr>
            <w:fldChar w:fldCharType="end"/>
          </w:r>
          <w:r>
            <w:rPr>
              <w:rFonts w:hint="default" w:ascii="Times New Roman" w:hAnsi="Times New Roman" w:eastAsia="宋体" w:cs="Times New Roman"/>
              <w:i w:val="0"/>
              <w:iCs w:val="0"/>
              <w:szCs w:val="20"/>
            </w:rPr>
            <w:fldChar w:fldCharType="end"/>
          </w:r>
        </w:p>
        <w:p w14:paraId="2A4FC890">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_Toc7466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9.2.4噪声检测结果及评价</w:t>
          </w:r>
          <w:r>
            <w:rPr>
              <w:i w:val="0"/>
              <w:iCs w:val="0"/>
            </w:rPr>
            <w:tab/>
          </w:r>
          <w:r>
            <w:rPr>
              <w:i w:val="0"/>
              <w:iCs w:val="0"/>
            </w:rPr>
            <w:fldChar w:fldCharType="begin"/>
          </w:r>
          <w:r>
            <w:rPr>
              <w:i w:val="0"/>
              <w:iCs w:val="0"/>
            </w:rPr>
            <w:instrText xml:space="preserve"> PAGEREF _Toc7466 \h </w:instrText>
          </w:r>
          <w:r>
            <w:rPr>
              <w:i w:val="0"/>
              <w:iCs w:val="0"/>
            </w:rPr>
            <w:fldChar w:fldCharType="separate"/>
          </w:r>
          <w:r>
            <w:rPr>
              <w:i w:val="0"/>
              <w:iCs w:val="0"/>
            </w:rPr>
            <w:t>67</w:t>
          </w:r>
          <w:r>
            <w:rPr>
              <w:i w:val="0"/>
              <w:iCs w:val="0"/>
            </w:rPr>
            <w:fldChar w:fldCharType="end"/>
          </w:r>
          <w:r>
            <w:rPr>
              <w:rFonts w:hint="default" w:ascii="Times New Roman" w:hAnsi="Times New Roman" w:eastAsia="宋体" w:cs="Times New Roman"/>
              <w:i w:val="0"/>
              <w:iCs w:val="0"/>
              <w:szCs w:val="20"/>
            </w:rPr>
            <w:fldChar w:fldCharType="end"/>
          </w:r>
        </w:p>
        <w:p w14:paraId="6A510CB7">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_Toc19583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w:t>
          </w:r>
          <w:r>
            <w:rPr>
              <w:rFonts w:hint="eastAsia"/>
              <w:i w:val="0"/>
              <w:iCs w:val="0"/>
              <w:kern w:val="22"/>
              <w:highlight w:val="none"/>
              <w:lang w:val="en-US" w:eastAsia="zh-CN"/>
            </w:rPr>
            <w:t>5</w:t>
          </w:r>
          <w:r>
            <w:rPr>
              <w:i w:val="0"/>
              <w:iCs w:val="0"/>
              <w:highlight w:val="none"/>
            </w:rPr>
            <w:t>环保设施</w:t>
          </w:r>
          <w:r>
            <w:rPr>
              <w:rFonts w:hint="eastAsia"/>
              <w:i w:val="0"/>
              <w:iCs w:val="0"/>
              <w:highlight w:val="none"/>
              <w:lang w:val="en-US" w:eastAsia="zh-CN"/>
            </w:rPr>
            <w:t>处理</w:t>
          </w:r>
          <w:r>
            <w:rPr>
              <w:i w:val="0"/>
              <w:iCs w:val="0"/>
              <w:highlight w:val="none"/>
            </w:rPr>
            <w:t>效率监测结果</w:t>
          </w:r>
          <w:r>
            <w:rPr>
              <w:i w:val="0"/>
              <w:iCs w:val="0"/>
            </w:rPr>
            <w:tab/>
          </w:r>
          <w:r>
            <w:rPr>
              <w:i w:val="0"/>
              <w:iCs w:val="0"/>
            </w:rPr>
            <w:fldChar w:fldCharType="begin"/>
          </w:r>
          <w:r>
            <w:rPr>
              <w:i w:val="0"/>
              <w:iCs w:val="0"/>
            </w:rPr>
            <w:instrText xml:space="preserve"> PAGEREF _Toc19583 \h </w:instrText>
          </w:r>
          <w:r>
            <w:rPr>
              <w:i w:val="0"/>
              <w:iCs w:val="0"/>
            </w:rPr>
            <w:fldChar w:fldCharType="separate"/>
          </w:r>
          <w:r>
            <w:rPr>
              <w:i w:val="0"/>
              <w:iCs w:val="0"/>
            </w:rPr>
            <w:t>68</w:t>
          </w:r>
          <w:r>
            <w:rPr>
              <w:i w:val="0"/>
              <w:iCs w:val="0"/>
            </w:rPr>
            <w:fldChar w:fldCharType="end"/>
          </w:r>
          <w:r>
            <w:rPr>
              <w:rFonts w:hint="default" w:ascii="Times New Roman" w:hAnsi="Times New Roman" w:eastAsia="宋体" w:cs="Times New Roman"/>
              <w:i w:val="0"/>
              <w:iCs w:val="0"/>
              <w:szCs w:val="20"/>
            </w:rPr>
            <w:fldChar w:fldCharType="end"/>
          </w:r>
        </w:p>
        <w:p w14:paraId="7F243BD3">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_Toc31760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9.2.6污染物排放总量核算</w:t>
          </w:r>
          <w:r>
            <w:rPr>
              <w:i w:val="0"/>
              <w:iCs w:val="0"/>
            </w:rPr>
            <w:tab/>
          </w:r>
          <w:r>
            <w:rPr>
              <w:i w:val="0"/>
              <w:iCs w:val="0"/>
            </w:rPr>
            <w:fldChar w:fldCharType="begin"/>
          </w:r>
          <w:r>
            <w:rPr>
              <w:i w:val="0"/>
              <w:iCs w:val="0"/>
            </w:rPr>
            <w:instrText xml:space="preserve"> PAGEREF _Toc31760 \h </w:instrText>
          </w:r>
          <w:r>
            <w:rPr>
              <w:i w:val="0"/>
              <w:iCs w:val="0"/>
            </w:rPr>
            <w:fldChar w:fldCharType="separate"/>
          </w:r>
          <w:r>
            <w:rPr>
              <w:i w:val="0"/>
              <w:iCs w:val="0"/>
            </w:rPr>
            <w:t>68</w:t>
          </w:r>
          <w:r>
            <w:rPr>
              <w:i w:val="0"/>
              <w:iCs w:val="0"/>
            </w:rPr>
            <w:fldChar w:fldCharType="end"/>
          </w:r>
          <w:r>
            <w:rPr>
              <w:rFonts w:hint="default" w:ascii="Times New Roman" w:hAnsi="Times New Roman" w:eastAsia="宋体" w:cs="Times New Roman"/>
              <w:i w:val="0"/>
              <w:iCs w:val="0"/>
              <w:szCs w:val="20"/>
            </w:rPr>
            <w:fldChar w:fldCharType="end"/>
          </w:r>
        </w:p>
        <w:p w14:paraId="422ADE14">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_Toc25827 </w:instrText>
          </w:r>
          <w:r>
            <w:rPr>
              <w:rFonts w:hint="default" w:ascii="Times New Roman" w:hAnsi="Times New Roman" w:eastAsia="宋体" w:cs="Times New Roman"/>
              <w:i w:val="0"/>
              <w:iCs w:val="0"/>
              <w:szCs w:val="20"/>
            </w:rPr>
            <w:fldChar w:fldCharType="separate"/>
          </w:r>
          <w:r>
            <w:rPr>
              <w:rFonts w:hint="eastAsia" w:ascii="Times New Roman" w:hAnsi="Times New Roman" w:eastAsia="宋体" w:cstheme="majorBidi"/>
              <w:bCs/>
              <w:i w:val="0"/>
              <w:iCs w:val="0"/>
              <w:caps w:val="0"/>
              <w:kern w:val="2"/>
              <w:szCs w:val="32"/>
              <w:highlight w:val="none"/>
              <w:lang w:val="en-US" w:eastAsia="zh-CN" w:bidi="ar-SA"/>
            </w:rPr>
            <w:t>9.3工程建设对环境的影响</w:t>
          </w:r>
          <w:r>
            <w:rPr>
              <w:i w:val="0"/>
              <w:iCs w:val="0"/>
            </w:rPr>
            <w:tab/>
          </w:r>
          <w:r>
            <w:rPr>
              <w:i w:val="0"/>
              <w:iCs w:val="0"/>
            </w:rPr>
            <w:fldChar w:fldCharType="begin"/>
          </w:r>
          <w:r>
            <w:rPr>
              <w:i w:val="0"/>
              <w:iCs w:val="0"/>
            </w:rPr>
            <w:instrText xml:space="preserve"> PAGEREF _Toc25827 \h </w:instrText>
          </w:r>
          <w:r>
            <w:rPr>
              <w:i w:val="0"/>
              <w:iCs w:val="0"/>
            </w:rPr>
            <w:fldChar w:fldCharType="separate"/>
          </w:r>
          <w:r>
            <w:rPr>
              <w:i w:val="0"/>
              <w:iCs w:val="0"/>
            </w:rPr>
            <w:t>69</w:t>
          </w:r>
          <w:r>
            <w:rPr>
              <w:i w:val="0"/>
              <w:iCs w:val="0"/>
            </w:rPr>
            <w:fldChar w:fldCharType="end"/>
          </w:r>
          <w:r>
            <w:rPr>
              <w:rFonts w:hint="default" w:ascii="Times New Roman" w:hAnsi="Times New Roman" w:eastAsia="宋体" w:cs="Times New Roman"/>
              <w:i w:val="0"/>
              <w:iCs w:val="0"/>
              <w:szCs w:val="20"/>
            </w:rPr>
            <w:fldChar w:fldCharType="end"/>
          </w:r>
        </w:p>
        <w:p w14:paraId="6665D04E">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_Toc29513 </w:instrText>
          </w:r>
          <w:r>
            <w:rPr>
              <w:rFonts w:hint="default" w:ascii="Times New Roman" w:hAnsi="Times New Roman" w:eastAsia="宋体" w:cs="Times New Roman"/>
              <w:i w:val="0"/>
              <w:iCs w:val="0"/>
              <w:szCs w:val="20"/>
            </w:rPr>
            <w:fldChar w:fldCharType="separate"/>
          </w:r>
          <w:r>
            <w:rPr>
              <w:rFonts w:hint="eastAsia"/>
              <w:i w:val="0"/>
              <w:iCs w:val="0"/>
              <w:highlight w:val="none"/>
            </w:rPr>
            <w:t>10验收监测结论</w:t>
          </w:r>
          <w:r>
            <w:rPr>
              <w:i w:val="0"/>
              <w:iCs w:val="0"/>
            </w:rPr>
            <w:tab/>
          </w:r>
          <w:r>
            <w:rPr>
              <w:i w:val="0"/>
              <w:iCs w:val="0"/>
            </w:rPr>
            <w:fldChar w:fldCharType="begin"/>
          </w:r>
          <w:r>
            <w:rPr>
              <w:i w:val="0"/>
              <w:iCs w:val="0"/>
            </w:rPr>
            <w:instrText xml:space="preserve"> PAGEREF _Toc29513 \h </w:instrText>
          </w:r>
          <w:r>
            <w:rPr>
              <w:i w:val="0"/>
              <w:iCs w:val="0"/>
            </w:rPr>
            <w:fldChar w:fldCharType="separate"/>
          </w:r>
          <w:r>
            <w:rPr>
              <w:i w:val="0"/>
              <w:iCs w:val="0"/>
            </w:rPr>
            <w:t>70</w:t>
          </w:r>
          <w:r>
            <w:rPr>
              <w:i w:val="0"/>
              <w:iCs w:val="0"/>
            </w:rPr>
            <w:fldChar w:fldCharType="end"/>
          </w:r>
          <w:r>
            <w:rPr>
              <w:rFonts w:hint="default" w:ascii="Times New Roman" w:hAnsi="Times New Roman" w:eastAsia="宋体" w:cs="Times New Roman"/>
              <w:i w:val="0"/>
              <w:iCs w:val="0"/>
              <w:szCs w:val="20"/>
            </w:rPr>
            <w:fldChar w:fldCharType="end"/>
          </w:r>
        </w:p>
        <w:p w14:paraId="6F059673">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_Toc7973 </w:instrText>
          </w:r>
          <w:r>
            <w:rPr>
              <w:rFonts w:hint="default" w:ascii="Times New Roman" w:hAnsi="Times New Roman" w:eastAsia="宋体" w:cs="Times New Roman"/>
              <w:i w:val="0"/>
              <w:iCs w:val="0"/>
              <w:szCs w:val="20"/>
            </w:rPr>
            <w:fldChar w:fldCharType="separate"/>
          </w:r>
          <w:r>
            <w:rPr>
              <w:rFonts w:hint="eastAsia" w:eastAsia="宋体"/>
              <w:i w:val="0"/>
              <w:iCs w:val="0"/>
              <w:kern w:val="22"/>
              <w:highlight w:val="none"/>
            </w:rPr>
            <w:t>10.1环保设施调试运行效果</w:t>
          </w:r>
          <w:r>
            <w:rPr>
              <w:i w:val="0"/>
              <w:iCs w:val="0"/>
            </w:rPr>
            <w:tab/>
          </w:r>
          <w:r>
            <w:rPr>
              <w:i w:val="0"/>
              <w:iCs w:val="0"/>
            </w:rPr>
            <w:fldChar w:fldCharType="begin"/>
          </w:r>
          <w:r>
            <w:rPr>
              <w:i w:val="0"/>
              <w:iCs w:val="0"/>
            </w:rPr>
            <w:instrText xml:space="preserve"> PAGEREF _Toc7973 \h </w:instrText>
          </w:r>
          <w:r>
            <w:rPr>
              <w:i w:val="0"/>
              <w:iCs w:val="0"/>
            </w:rPr>
            <w:fldChar w:fldCharType="separate"/>
          </w:r>
          <w:r>
            <w:rPr>
              <w:i w:val="0"/>
              <w:iCs w:val="0"/>
            </w:rPr>
            <w:t>70</w:t>
          </w:r>
          <w:r>
            <w:rPr>
              <w:i w:val="0"/>
              <w:iCs w:val="0"/>
            </w:rPr>
            <w:fldChar w:fldCharType="end"/>
          </w:r>
          <w:r>
            <w:rPr>
              <w:rFonts w:hint="default" w:ascii="Times New Roman" w:hAnsi="Times New Roman" w:eastAsia="宋体" w:cs="Times New Roman"/>
              <w:i w:val="0"/>
              <w:iCs w:val="0"/>
              <w:szCs w:val="20"/>
            </w:rPr>
            <w:fldChar w:fldCharType="end"/>
          </w:r>
        </w:p>
        <w:p w14:paraId="1EE0E622">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_Toc16728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10.1.1环保设施处理效率监测结果</w:t>
          </w:r>
          <w:r>
            <w:rPr>
              <w:i w:val="0"/>
              <w:iCs w:val="0"/>
            </w:rPr>
            <w:tab/>
          </w:r>
          <w:r>
            <w:rPr>
              <w:i w:val="0"/>
              <w:iCs w:val="0"/>
            </w:rPr>
            <w:fldChar w:fldCharType="begin"/>
          </w:r>
          <w:r>
            <w:rPr>
              <w:i w:val="0"/>
              <w:iCs w:val="0"/>
            </w:rPr>
            <w:instrText xml:space="preserve"> PAGEREF _Toc16728 \h </w:instrText>
          </w:r>
          <w:r>
            <w:rPr>
              <w:i w:val="0"/>
              <w:iCs w:val="0"/>
            </w:rPr>
            <w:fldChar w:fldCharType="separate"/>
          </w:r>
          <w:r>
            <w:rPr>
              <w:i w:val="0"/>
              <w:iCs w:val="0"/>
            </w:rPr>
            <w:t>70</w:t>
          </w:r>
          <w:r>
            <w:rPr>
              <w:i w:val="0"/>
              <w:iCs w:val="0"/>
            </w:rPr>
            <w:fldChar w:fldCharType="end"/>
          </w:r>
          <w:r>
            <w:rPr>
              <w:rFonts w:hint="default" w:ascii="Times New Roman" w:hAnsi="Times New Roman" w:eastAsia="宋体" w:cs="Times New Roman"/>
              <w:i w:val="0"/>
              <w:iCs w:val="0"/>
              <w:szCs w:val="20"/>
            </w:rPr>
            <w:fldChar w:fldCharType="end"/>
          </w:r>
        </w:p>
        <w:p w14:paraId="6F00ACFC">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_Toc10397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10.1.2污染设施排放监测结果</w:t>
          </w:r>
          <w:r>
            <w:rPr>
              <w:i w:val="0"/>
              <w:iCs w:val="0"/>
            </w:rPr>
            <w:tab/>
          </w:r>
          <w:r>
            <w:rPr>
              <w:i w:val="0"/>
              <w:iCs w:val="0"/>
            </w:rPr>
            <w:fldChar w:fldCharType="begin"/>
          </w:r>
          <w:r>
            <w:rPr>
              <w:i w:val="0"/>
              <w:iCs w:val="0"/>
            </w:rPr>
            <w:instrText xml:space="preserve"> PAGEREF _Toc10397 \h </w:instrText>
          </w:r>
          <w:r>
            <w:rPr>
              <w:i w:val="0"/>
              <w:iCs w:val="0"/>
            </w:rPr>
            <w:fldChar w:fldCharType="separate"/>
          </w:r>
          <w:r>
            <w:rPr>
              <w:i w:val="0"/>
              <w:iCs w:val="0"/>
            </w:rPr>
            <w:t>70</w:t>
          </w:r>
          <w:r>
            <w:rPr>
              <w:i w:val="0"/>
              <w:iCs w:val="0"/>
            </w:rPr>
            <w:fldChar w:fldCharType="end"/>
          </w:r>
          <w:r>
            <w:rPr>
              <w:rFonts w:hint="default" w:ascii="Times New Roman" w:hAnsi="Times New Roman" w:eastAsia="宋体" w:cs="Times New Roman"/>
              <w:i w:val="0"/>
              <w:iCs w:val="0"/>
              <w:szCs w:val="20"/>
            </w:rPr>
            <w:fldChar w:fldCharType="end"/>
          </w:r>
        </w:p>
        <w:p w14:paraId="6A06A521">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_Toc2979 </w:instrText>
          </w:r>
          <w:r>
            <w:rPr>
              <w:rFonts w:hint="default" w:ascii="Times New Roman" w:hAnsi="Times New Roman" w:eastAsia="宋体" w:cs="Times New Roman"/>
              <w:i w:val="0"/>
              <w:iCs w:val="0"/>
              <w:szCs w:val="20"/>
            </w:rPr>
            <w:fldChar w:fldCharType="separate"/>
          </w:r>
          <w:r>
            <w:rPr>
              <w:rFonts w:hint="eastAsia" w:eastAsia="宋体"/>
              <w:i w:val="0"/>
              <w:iCs w:val="0"/>
              <w:kern w:val="22"/>
              <w:highlight w:val="none"/>
            </w:rPr>
            <w:t>10.2工程建设对环境的影响</w:t>
          </w:r>
          <w:r>
            <w:rPr>
              <w:i w:val="0"/>
              <w:iCs w:val="0"/>
            </w:rPr>
            <w:tab/>
          </w:r>
          <w:r>
            <w:rPr>
              <w:i w:val="0"/>
              <w:iCs w:val="0"/>
            </w:rPr>
            <w:fldChar w:fldCharType="begin"/>
          </w:r>
          <w:r>
            <w:rPr>
              <w:i w:val="0"/>
              <w:iCs w:val="0"/>
            </w:rPr>
            <w:instrText xml:space="preserve"> PAGEREF _Toc2979 \h </w:instrText>
          </w:r>
          <w:r>
            <w:rPr>
              <w:i w:val="0"/>
              <w:iCs w:val="0"/>
            </w:rPr>
            <w:fldChar w:fldCharType="separate"/>
          </w:r>
          <w:r>
            <w:rPr>
              <w:i w:val="0"/>
              <w:iCs w:val="0"/>
            </w:rPr>
            <w:t>72</w:t>
          </w:r>
          <w:r>
            <w:rPr>
              <w:i w:val="0"/>
              <w:iCs w:val="0"/>
            </w:rPr>
            <w:fldChar w:fldCharType="end"/>
          </w:r>
          <w:r>
            <w:rPr>
              <w:rFonts w:hint="default" w:ascii="Times New Roman" w:hAnsi="Times New Roman" w:eastAsia="宋体" w:cs="Times New Roman"/>
              <w:i w:val="0"/>
              <w:iCs w:val="0"/>
              <w:szCs w:val="20"/>
            </w:rPr>
            <w:fldChar w:fldCharType="end"/>
          </w:r>
        </w:p>
        <w:p w14:paraId="3A6C505E">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_Toc20670 </w:instrText>
          </w:r>
          <w:r>
            <w:rPr>
              <w:rFonts w:hint="default" w:ascii="Times New Roman" w:hAnsi="Times New Roman" w:eastAsia="宋体" w:cs="Times New Roman"/>
              <w:i w:val="0"/>
              <w:iCs w:val="0"/>
              <w:szCs w:val="20"/>
            </w:rPr>
            <w:fldChar w:fldCharType="separate"/>
          </w:r>
          <w:r>
            <w:rPr>
              <w:rFonts w:hint="eastAsia" w:eastAsia="宋体"/>
              <w:i w:val="0"/>
              <w:iCs w:val="0"/>
              <w:kern w:val="22"/>
            </w:rPr>
            <w:t>10.</w:t>
          </w:r>
          <w:r>
            <w:rPr>
              <w:rFonts w:hint="eastAsia" w:eastAsia="宋体"/>
              <w:i w:val="0"/>
              <w:iCs w:val="0"/>
              <w:kern w:val="22"/>
              <w:lang w:val="en-US" w:eastAsia="zh-CN"/>
            </w:rPr>
            <w:t>3</w:t>
          </w:r>
          <w:r>
            <w:rPr>
              <w:rFonts w:eastAsia="宋体"/>
              <w:i w:val="0"/>
              <w:iCs w:val="0"/>
              <w:kern w:val="22"/>
            </w:rPr>
            <w:t>建议</w:t>
          </w:r>
          <w:r>
            <w:rPr>
              <w:i w:val="0"/>
              <w:iCs w:val="0"/>
            </w:rPr>
            <w:tab/>
          </w:r>
          <w:r>
            <w:rPr>
              <w:i w:val="0"/>
              <w:iCs w:val="0"/>
            </w:rPr>
            <w:fldChar w:fldCharType="begin"/>
          </w:r>
          <w:r>
            <w:rPr>
              <w:i w:val="0"/>
              <w:iCs w:val="0"/>
            </w:rPr>
            <w:instrText xml:space="preserve"> PAGEREF _Toc20670 \h </w:instrText>
          </w:r>
          <w:r>
            <w:rPr>
              <w:i w:val="0"/>
              <w:iCs w:val="0"/>
            </w:rPr>
            <w:fldChar w:fldCharType="separate"/>
          </w:r>
          <w:r>
            <w:rPr>
              <w:i w:val="0"/>
              <w:iCs w:val="0"/>
            </w:rPr>
            <w:t>72</w:t>
          </w:r>
          <w:r>
            <w:rPr>
              <w:i w:val="0"/>
              <w:iCs w:val="0"/>
            </w:rPr>
            <w:fldChar w:fldCharType="end"/>
          </w:r>
          <w:r>
            <w:rPr>
              <w:rFonts w:hint="default" w:ascii="Times New Roman" w:hAnsi="Times New Roman" w:eastAsia="宋体" w:cs="Times New Roman"/>
              <w:i w:val="0"/>
              <w:iCs w:val="0"/>
              <w:szCs w:val="20"/>
            </w:rPr>
            <w:fldChar w:fldCharType="end"/>
          </w:r>
        </w:p>
        <w:p w14:paraId="46E2AA9E">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_Toc19670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附件1</w:t>
          </w:r>
          <w:r>
            <w:rPr>
              <w:rFonts w:eastAsiaTheme="majorEastAsia" w:cstheme="majorBidi"/>
              <w:bCs w:val="0"/>
              <w:i w:val="0"/>
              <w:iCs w:val="0"/>
              <w:szCs w:val="32"/>
              <w:highlight w:val="none"/>
            </w:rPr>
            <w:t xml:space="preserve"> </w:t>
          </w:r>
          <w:r>
            <w:rPr>
              <w:rFonts w:hint="eastAsia" w:eastAsiaTheme="majorEastAsia" w:cstheme="majorBidi"/>
              <w:bCs w:val="0"/>
              <w:i w:val="0"/>
              <w:iCs w:val="0"/>
              <w:szCs w:val="32"/>
              <w:highlight w:val="none"/>
            </w:rPr>
            <w:t>建设项目环境保护“三同时”竣工验收报告表</w:t>
          </w:r>
          <w:r>
            <w:rPr>
              <w:i w:val="0"/>
              <w:iCs w:val="0"/>
            </w:rPr>
            <w:tab/>
          </w:r>
          <w:r>
            <w:rPr>
              <w:i w:val="0"/>
              <w:iCs w:val="0"/>
            </w:rPr>
            <w:fldChar w:fldCharType="begin"/>
          </w:r>
          <w:r>
            <w:rPr>
              <w:i w:val="0"/>
              <w:iCs w:val="0"/>
            </w:rPr>
            <w:instrText xml:space="preserve"> PAGEREF _Toc19670 \h </w:instrText>
          </w:r>
          <w:r>
            <w:rPr>
              <w:i w:val="0"/>
              <w:iCs w:val="0"/>
            </w:rPr>
            <w:fldChar w:fldCharType="separate"/>
          </w:r>
          <w:r>
            <w:rPr>
              <w:i w:val="0"/>
              <w:iCs w:val="0"/>
            </w:rPr>
            <w:t>73</w:t>
          </w:r>
          <w:r>
            <w:rPr>
              <w:i w:val="0"/>
              <w:iCs w:val="0"/>
            </w:rPr>
            <w:fldChar w:fldCharType="end"/>
          </w:r>
          <w:r>
            <w:rPr>
              <w:rFonts w:hint="default" w:ascii="Times New Roman" w:hAnsi="Times New Roman" w:eastAsia="宋体" w:cs="Times New Roman"/>
              <w:i w:val="0"/>
              <w:iCs w:val="0"/>
              <w:szCs w:val="20"/>
            </w:rPr>
            <w:fldChar w:fldCharType="end"/>
          </w:r>
        </w:p>
        <w:p w14:paraId="60ABDD9C">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_Toc29825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lang w:val="en-US" w:eastAsia="zh-CN"/>
            </w:rPr>
            <w:t>附件2 龙游锐鑫塑料制品有限公司项目备案通知书</w:t>
          </w:r>
          <w:r>
            <w:rPr>
              <w:i w:val="0"/>
              <w:iCs w:val="0"/>
            </w:rPr>
            <w:tab/>
          </w:r>
          <w:r>
            <w:rPr>
              <w:i w:val="0"/>
              <w:iCs w:val="0"/>
            </w:rPr>
            <w:fldChar w:fldCharType="begin"/>
          </w:r>
          <w:r>
            <w:rPr>
              <w:i w:val="0"/>
              <w:iCs w:val="0"/>
            </w:rPr>
            <w:instrText xml:space="preserve"> PAGEREF _Toc29825 \h </w:instrText>
          </w:r>
          <w:r>
            <w:rPr>
              <w:i w:val="0"/>
              <w:iCs w:val="0"/>
            </w:rPr>
            <w:fldChar w:fldCharType="separate"/>
          </w:r>
          <w:r>
            <w:rPr>
              <w:i w:val="0"/>
              <w:iCs w:val="0"/>
            </w:rPr>
            <w:t>75</w:t>
          </w:r>
          <w:r>
            <w:rPr>
              <w:i w:val="0"/>
              <w:iCs w:val="0"/>
            </w:rPr>
            <w:fldChar w:fldCharType="end"/>
          </w:r>
          <w:r>
            <w:rPr>
              <w:rFonts w:hint="default" w:ascii="Times New Roman" w:hAnsi="Times New Roman" w:eastAsia="宋体" w:cs="Times New Roman"/>
              <w:i w:val="0"/>
              <w:iCs w:val="0"/>
              <w:szCs w:val="20"/>
            </w:rPr>
            <w:fldChar w:fldCharType="end"/>
          </w:r>
        </w:p>
        <w:p w14:paraId="14C0A0E3">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_Toc28440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3</w:t>
          </w:r>
          <w:r>
            <w:rPr>
              <w:rFonts w:eastAsiaTheme="majorEastAsia" w:cstheme="majorBidi"/>
              <w:bCs w:val="0"/>
              <w:i w:val="0"/>
              <w:iCs w:val="0"/>
              <w:szCs w:val="32"/>
            </w:rPr>
            <w:t xml:space="preserve"> </w:t>
          </w:r>
          <w:r>
            <w:rPr>
              <w:rFonts w:hint="eastAsia" w:eastAsiaTheme="majorEastAsia" w:cstheme="majorBidi"/>
              <w:bCs w:val="0"/>
              <w:i w:val="0"/>
              <w:iCs w:val="0"/>
              <w:szCs w:val="32"/>
            </w:rPr>
            <w:t>环评批复</w:t>
          </w:r>
          <w:r>
            <w:rPr>
              <w:i w:val="0"/>
              <w:iCs w:val="0"/>
            </w:rPr>
            <w:tab/>
          </w:r>
          <w:r>
            <w:rPr>
              <w:i w:val="0"/>
              <w:iCs w:val="0"/>
            </w:rPr>
            <w:fldChar w:fldCharType="begin"/>
          </w:r>
          <w:r>
            <w:rPr>
              <w:i w:val="0"/>
              <w:iCs w:val="0"/>
            </w:rPr>
            <w:instrText xml:space="preserve"> PAGEREF _Toc28440 \h </w:instrText>
          </w:r>
          <w:r>
            <w:rPr>
              <w:i w:val="0"/>
              <w:iCs w:val="0"/>
            </w:rPr>
            <w:fldChar w:fldCharType="separate"/>
          </w:r>
          <w:r>
            <w:rPr>
              <w:i w:val="0"/>
              <w:iCs w:val="0"/>
            </w:rPr>
            <w:t>77</w:t>
          </w:r>
          <w:r>
            <w:rPr>
              <w:i w:val="0"/>
              <w:iCs w:val="0"/>
            </w:rPr>
            <w:fldChar w:fldCharType="end"/>
          </w:r>
          <w:r>
            <w:rPr>
              <w:rFonts w:hint="default" w:ascii="Times New Roman" w:hAnsi="Times New Roman" w:eastAsia="宋体" w:cs="Times New Roman"/>
              <w:i w:val="0"/>
              <w:iCs w:val="0"/>
              <w:szCs w:val="20"/>
            </w:rPr>
            <w:fldChar w:fldCharType="end"/>
          </w:r>
        </w:p>
        <w:p w14:paraId="30E4EC54">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_Toc6716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4</w:t>
          </w:r>
          <w:r>
            <w:rPr>
              <w:rFonts w:eastAsiaTheme="majorEastAsia" w:cstheme="majorBidi"/>
              <w:bCs w:val="0"/>
              <w:i w:val="0"/>
              <w:iCs w:val="0"/>
              <w:szCs w:val="32"/>
            </w:rPr>
            <w:t xml:space="preserve"> </w:t>
          </w:r>
          <w:r>
            <w:rPr>
              <w:rFonts w:hint="eastAsia" w:eastAsiaTheme="majorEastAsia" w:cstheme="majorBidi"/>
              <w:bCs w:val="0"/>
              <w:i w:val="0"/>
              <w:iCs w:val="0"/>
              <w:szCs w:val="32"/>
              <w:lang w:val="en-US" w:eastAsia="zh-CN"/>
            </w:rPr>
            <w:t>排污登记回执</w:t>
          </w:r>
          <w:r>
            <w:rPr>
              <w:i w:val="0"/>
              <w:iCs w:val="0"/>
            </w:rPr>
            <w:tab/>
          </w:r>
          <w:r>
            <w:rPr>
              <w:i w:val="0"/>
              <w:iCs w:val="0"/>
            </w:rPr>
            <w:fldChar w:fldCharType="begin"/>
          </w:r>
          <w:r>
            <w:rPr>
              <w:i w:val="0"/>
              <w:iCs w:val="0"/>
            </w:rPr>
            <w:instrText xml:space="preserve"> PAGEREF _Toc6716 \h </w:instrText>
          </w:r>
          <w:r>
            <w:rPr>
              <w:i w:val="0"/>
              <w:iCs w:val="0"/>
            </w:rPr>
            <w:fldChar w:fldCharType="separate"/>
          </w:r>
          <w:r>
            <w:rPr>
              <w:i w:val="0"/>
              <w:iCs w:val="0"/>
            </w:rPr>
            <w:t>81</w:t>
          </w:r>
          <w:r>
            <w:rPr>
              <w:i w:val="0"/>
              <w:iCs w:val="0"/>
            </w:rPr>
            <w:fldChar w:fldCharType="end"/>
          </w:r>
          <w:r>
            <w:rPr>
              <w:rFonts w:hint="default" w:ascii="Times New Roman" w:hAnsi="Times New Roman" w:eastAsia="宋体" w:cs="Times New Roman"/>
              <w:i w:val="0"/>
              <w:iCs w:val="0"/>
              <w:szCs w:val="20"/>
            </w:rPr>
            <w:fldChar w:fldCharType="end"/>
          </w:r>
        </w:p>
        <w:p w14:paraId="21C2376A">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_Toc14600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lang w:val="en-US" w:eastAsia="zh-CN" w:bidi="ar-SA"/>
            </w:rPr>
            <w:t xml:space="preserve">附件5 </w:t>
          </w:r>
          <w:r>
            <w:rPr>
              <w:rFonts w:hint="eastAsia" w:ascii="Times New Roman" w:hAnsi="Times New Roman" w:eastAsiaTheme="majorEastAsia" w:cstheme="majorBidi"/>
              <w:bCs w:val="0"/>
              <w:i w:val="0"/>
              <w:iCs w:val="0"/>
              <w:kern w:val="44"/>
              <w:szCs w:val="32"/>
              <w:highlight w:val="none"/>
              <w:lang w:val="en-US" w:eastAsia="zh-CN" w:bidi="ar-SA"/>
            </w:rPr>
            <w:t>危废处置协</w:t>
          </w:r>
          <w:r>
            <w:rPr>
              <w:rFonts w:hint="eastAsia" w:ascii="Times New Roman" w:hAnsi="Times New Roman" w:eastAsiaTheme="majorEastAsia" w:cstheme="majorBidi"/>
              <w:bCs w:val="0"/>
              <w:i w:val="0"/>
              <w:iCs w:val="0"/>
              <w:kern w:val="44"/>
              <w:szCs w:val="32"/>
              <w:lang w:val="en-US" w:eastAsia="zh-CN" w:bidi="ar-SA"/>
            </w:rPr>
            <w:t>议</w:t>
          </w:r>
          <w:r>
            <w:rPr>
              <w:i w:val="0"/>
              <w:iCs w:val="0"/>
            </w:rPr>
            <w:tab/>
          </w:r>
          <w:r>
            <w:rPr>
              <w:i w:val="0"/>
              <w:iCs w:val="0"/>
            </w:rPr>
            <w:fldChar w:fldCharType="begin"/>
          </w:r>
          <w:r>
            <w:rPr>
              <w:i w:val="0"/>
              <w:iCs w:val="0"/>
            </w:rPr>
            <w:instrText xml:space="preserve"> PAGEREF _Toc14600 \h </w:instrText>
          </w:r>
          <w:r>
            <w:rPr>
              <w:i w:val="0"/>
              <w:iCs w:val="0"/>
            </w:rPr>
            <w:fldChar w:fldCharType="separate"/>
          </w:r>
          <w:r>
            <w:rPr>
              <w:i w:val="0"/>
              <w:iCs w:val="0"/>
            </w:rPr>
            <w:t>82</w:t>
          </w:r>
          <w:r>
            <w:rPr>
              <w:i w:val="0"/>
              <w:iCs w:val="0"/>
            </w:rPr>
            <w:fldChar w:fldCharType="end"/>
          </w:r>
          <w:r>
            <w:rPr>
              <w:rFonts w:hint="default" w:ascii="Times New Roman" w:hAnsi="Times New Roman" w:eastAsia="宋体" w:cs="Times New Roman"/>
              <w:i w:val="0"/>
              <w:iCs w:val="0"/>
              <w:szCs w:val="20"/>
            </w:rPr>
            <w:fldChar w:fldCharType="end"/>
          </w:r>
        </w:p>
        <w:p w14:paraId="6EB71828">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_Toc26921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6</w:t>
          </w:r>
          <w:r>
            <w:rPr>
              <w:rFonts w:eastAsiaTheme="majorEastAsia" w:cstheme="majorBidi"/>
              <w:bCs w:val="0"/>
              <w:i w:val="0"/>
              <w:iCs w:val="0"/>
              <w:szCs w:val="32"/>
              <w:highlight w:val="none"/>
            </w:rPr>
            <w:t xml:space="preserve"> </w:t>
          </w:r>
          <w:r>
            <w:rPr>
              <w:rFonts w:hint="eastAsia" w:eastAsiaTheme="majorEastAsia" w:cstheme="majorBidi"/>
              <w:bCs w:val="0"/>
              <w:i w:val="0"/>
              <w:iCs w:val="0"/>
              <w:szCs w:val="32"/>
              <w:highlight w:val="none"/>
              <w:lang w:val="en-US" w:eastAsia="zh-CN"/>
            </w:rPr>
            <w:t>危废台账</w:t>
          </w:r>
          <w:r>
            <w:rPr>
              <w:i w:val="0"/>
              <w:iCs w:val="0"/>
            </w:rPr>
            <w:tab/>
          </w:r>
          <w:r>
            <w:rPr>
              <w:i w:val="0"/>
              <w:iCs w:val="0"/>
            </w:rPr>
            <w:fldChar w:fldCharType="begin"/>
          </w:r>
          <w:r>
            <w:rPr>
              <w:i w:val="0"/>
              <w:iCs w:val="0"/>
            </w:rPr>
            <w:instrText xml:space="preserve"> PAGEREF _Toc26921 \h </w:instrText>
          </w:r>
          <w:r>
            <w:rPr>
              <w:i w:val="0"/>
              <w:iCs w:val="0"/>
            </w:rPr>
            <w:fldChar w:fldCharType="separate"/>
          </w:r>
          <w:r>
            <w:rPr>
              <w:i w:val="0"/>
              <w:iCs w:val="0"/>
            </w:rPr>
            <w:t>89</w:t>
          </w:r>
          <w:r>
            <w:rPr>
              <w:i w:val="0"/>
              <w:iCs w:val="0"/>
            </w:rPr>
            <w:fldChar w:fldCharType="end"/>
          </w:r>
          <w:r>
            <w:rPr>
              <w:rFonts w:hint="default" w:ascii="Times New Roman" w:hAnsi="Times New Roman" w:eastAsia="宋体" w:cs="Times New Roman"/>
              <w:i w:val="0"/>
              <w:iCs w:val="0"/>
              <w:szCs w:val="20"/>
            </w:rPr>
            <w:fldChar w:fldCharType="end"/>
          </w:r>
        </w:p>
        <w:p w14:paraId="3CB2508F">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_Toc11178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7 废气处理设施设计方案</w:t>
          </w:r>
          <w:r>
            <w:rPr>
              <w:i w:val="0"/>
              <w:iCs w:val="0"/>
            </w:rPr>
            <w:tab/>
          </w:r>
          <w:r>
            <w:rPr>
              <w:i w:val="0"/>
              <w:iCs w:val="0"/>
            </w:rPr>
            <w:fldChar w:fldCharType="begin"/>
          </w:r>
          <w:r>
            <w:rPr>
              <w:i w:val="0"/>
              <w:iCs w:val="0"/>
            </w:rPr>
            <w:instrText xml:space="preserve"> PAGEREF _Toc11178 \h </w:instrText>
          </w:r>
          <w:r>
            <w:rPr>
              <w:i w:val="0"/>
              <w:iCs w:val="0"/>
            </w:rPr>
            <w:fldChar w:fldCharType="separate"/>
          </w:r>
          <w:r>
            <w:rPr>
              <w:i w:val="0"/>
              <w:iCs w:val="0"/>
            </w:rPr>
            <w:t>90</w:t>
          </w:r>
          <w:r>
            <w:rPr>
              <w:i w:val="0"/>
              <w:iCs w:val="0"/>
            </w:rPr>
            <w:fldChar w:fldCharType="end"/>
          </w:r>
          <w:r>
            <w:rPr>
              <w:rFonts w:hint="default" w:ascii="Times New Roman" w:hAnsi="Times New Roman" w:eastAsia="宋体" w:cs="Times New Roman"/>
              <w:i w:val="0"/>
              <w:iCs w:val="0"/>
              <w:szCs w:val="20"/>
            </w:rPr>
            <w:fldChar w:fldCharType="end"/>
          </w:r>
        </w:p>
        <w:p w14:paraId="448CB7CC">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_Toc16935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附件8 试生产文件</w:t>
          </w:r>
          <w:r>
            <w:rPr>
              <w:i w:val="0"/>
              <w:iCs w:val="0"/>
            </w:rPr>
            <w:tab/>
          </w:r>
          <w:r>
            <w:rPr>
              <w:i w:val="0"/>
              <w:iCs w:val="0"/>
            </w:rPr>
            <w:fldChar w:fldCharType="begin"/>
          </w:r>
          <w:r>
            <w:rPr>
              <w:i w:val="0"/>
              <w:iCs w:val="0"/>
            </w:rPr>
            <w:instrText xml:space="preserve"> PAGEREF _Toc16935 \h </w:instrText>
          </w:r>
          <w:r>
            <w:rPr>
              <w:i w:val="0"/>
              <w:iCs w:val="0"/>
            </w:rPr>
            <w:fldChar w:fldCharType="separate"/>
          </w:r>
          <w:r>
            <w:rPr>
              <w:i w:val="0"/>
              <w:iCs w:val="0"/>
            </w:rPr>
            <w:t>91</w:t>
          </w:r>
          <w:r>
            <w:rPr>
              <w:i w:val="0"/>
              <w:iCs w:val="0"/>
            </w:rPr>
            <w:fldChar w:fldCharType="end"/>
          </w:r>
          <w:r>
            <w:rPr>
              <w:rFonts w:hint="default" w:ascii="Times New Roman" w:hAnsi="Times New Roman" w:eastAsia="宋体" w:cs="Times New Roman"/>
              <w:i w:val="0"/>
              <w:iCs w:val="0"/>
              <w:szCs w:val="20"/>
            </w:rPr>
            <w:fldChar w:fldCharType="end"/>
          </w:r>
        </w:p>
        <w:p w14:paraId="624B72E3">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_Toc8358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附件9 城镇污水排入排水管网许可证</w:t>
          </w:r>
          <w:r>
            <w:rPr>
              <w:i w:val="0"/>
              <w:iCs w:val="0"/>
            </w:rPr>
            <w:tab/>
          </w:r>
          <w:r>
            <w:rPr>
              <w:i w:val="0"/>
              <w:iCs w:val="0"/>
            </w:rPr>
            <w:fldChar w:fldCharType="begin"/>
          </w:r>
          <w:r>
            <w:rPr>
              <w:i w:val="0"/>
              <w:iCs w:val="0"/>
            </w:rPr>
            <w:instrText xml:space="preserve"> PAGEREF _Toc8358 \h </w:instrText>
          </w:r>
          <w:r>
            <w:rPr>
              <w:i w:val="0"/>
              <w:iCs w:val="0"/>
            </w:rPr>
            <w:fldChar w:fldCharType="separate"/>
          </w:r>
          <w:r>
            <w:rPr>
              <w:i w:val="0"/>
              <w:iCs w:val="0"/>
            </w:rPr>
            <w:t>93</w:t>
          </w:r>
          <w:r>
            <w:rPr>
              <w:i w:val="0"/>
              <w:iCs w:val="0"/>
            </w:rPr>
            <w:fldChar w:fldCharType="end"/>
          </w:r>
          <w:r>
            <w:rPr>
              <w:rFonts w:hint="default" w:ascii="Times New Roman" w:hAnsi="Times New Roman" w:eastAsia="宋体" w:cs="Times New Roman"/>
              <w:i w:val="0"/>
              <w:iCs w:val="0"/>
              <w:szCs w:val="20"/>
            </w:rPr>
            <w:fldChar w:fldCharType="end"/>
          </w:r>
        </w:p>
        <w:p w14:paraId="77F71B22">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_Toc11127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附件10 验收意见及签到表</w:t>
          </w:r>
          <w:r>
            <w:rPr>
              <w:i w:val="0"/>
              <w:iCs w:val="0"/>
            </w:rPr>
            <w:tab/>
          </w:r>
          <w:r>
            <w:rPr>
              <w:i w:val="0"/>
              <w:iCs w:val="0"/>
            </w:rPr>
            <w:fldChar w:fldCharType="begin"/>
          </w:r>
          <w:r>
            <w:rPr>
              <w:i w:val="0"/>
              <w:iCs w:val="0"/>
            </w:rPr>
            <w:instrText xml:space="preserve"> PAGEREF _Toc11127 \h </w:instrText>
          </w:r>
          <w:r>
            <w:rPr>
              <w:i w:val="0"/>
              <w:iCs w:val="0"/>
            </w:rPr>
            <w:fldChar w:fldCharType="separate"/>
          </w:r>
          <w:r>
            <w:rPr>
              <w:i w:val="0"/>
              <w:iCs w:val="0"/>
            </w:rPr>
            <w:t>94</w:t>
          </w:r>
          <w:r>
            <w:rPr>
              <w:i w:val="0"/>
              <w:iCs w:val="0"/>
            </w:rPr>
            <w:fldChar w:fldCharType="end"/>
          </w:r>
          <w:r>
            <w:rPr>
              <w:rFonts w:hint="default" w:ascii="Times New Roman" w:hAnsi="Times New Roman" w:eastAsia="宋体" w:cs="Times New Roman"/>
              <w:i w:val="0"/>
              <w:iCs w:val="0"/>
              <w:szCs w:val="20"/>
            </w:rPr>
            <w:fldChar w:fldCharType="end"/>
          </w:r>
        </w:p>
        <w:p w14:paraId="2F24C6DC">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_Toc13188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11</w:t>
          </w:r>
          <w:r>
            <w:rPr>
              <w:rFonts w:eastAsiaTheme="majorEastAsia" w:cstheme="majorBidi"/>
              <w:bCs w:val="0"/>
              <w:i w:val="0"/>
              <w:iCs w:val="0"/>
              <w:szCs w:val="32"/>
            </w:rPr>
            <w:t xml:space="preserve"> </w:t>
          </w:r>
          <w:r>
            <w:rPr>
              <w:rFonts w:hint="eastAsia" w:eastAsiaTheme="majorEastAsia" w:cstheme="majorBidi"/>
              <w:bCs w:val="0"/>
              <w:i w:val="0"/>
              <w:iCs w:val="0"/>
              <w:szCs w:val="32"/>
            </w:rPr>
            <w:t>验收公示截图</w:t>
          </w:r>
          <w:r>
            <w:rPr>
              <w:i w:val="0"/>
              <w:iCs w:val="0"/>
            </w:rPr>
            <w:tab/>
          </w:r>
          <w:r>
            <w:rPr>
              <w:i w:val="0"/>
              <w:iCs w:val="0"/>
            </w:rPr>
            <w:fldChar w:fldCharType="begin"/>
          </w:r>
          <w:r>
            <w:rPr>
              <w:i w:val="0"/>
              <w:iCs w:val="0"/>
            </w:rPr>
            <w:instrText xml:space="preserve"> PAGEREF _Toc13188 \h </w:instrText>
          </w:r>
          <w:r>
            <w:rPr>
              <w:i w:val="0"/>
              <w:iCs w:val="0"/>
            </w:rPr>
            <w:fldChar w:fldCharType="separate"/>
          </w:r>
          <w:r>
            <w:rPr>
              <w:i w:val="0"/>
              <w:iCs w:val="0"/>
            </w:rPr>
            <w:t>95</w:t>
          </w:r>
          <w:r>
            <w:rPr>
              <w:i w:val="0"/>
              <w:iCs w:val="0"/>
            </w:rPr>
            <w:fldChar w:fldCharType="end"/>
          </w:r>
          <w:r>
            <w:rPr>
              <w:rFonts w:hint="default" w:ascii="Times New Roman" w:hAnsi="Times New Roman" w:eastAsia="宋体" w:cs="Times New Roman"/>
              <w:i w:val="0"/>
              <w:iCs w:val="0"/>
              <w:szCs w:val="20"/>
            </w:rPr>
            <w:fldChar w:fldCharType="end"/>
          </w:r>
        </w:p>
        <w:p w14:paraId="73490C40">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_Toc3982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 xml:space="preserve">12 </w:t>
          </w:r>
          <w:r>
            <w:rPr>
              <w:rFonts w:hint="eastAsia" w:eastAsiaTheme="majorEastAsia" w:cstheme="majorBidi"/>
              <w:bCs w:val="0"/>
              <w:i w:val="0"/>
              <w:iCs w:val="0"/>
              <w:szCs w:val="32"/>
              <w:highlight w:val="none"/>
            </w:rPr>
            <w:t>其他需要说明的事项</w:t>
          </w:r>
          <w:r>
            <w:rPr>
              <w:i w:val="0"/>
              <w:iCs w:val="0"/>
            </w:rPr>
            <w:tab/>
          </w:r>
          <w:r>
            <w:rPr>
              <w:i w:val="0"/>
              <w:iCs w:val="0"/>
            </w:rPr>
            <w:fldChar w:fldCharType="begin"/>
          </w:r>
          <w:r>
            <w:rPr>
              <w:i w:val="0"/>
              <w:iCs w:val="0"/>
            </w:rPr>
            <w:instrText xml:space="preserve"> PAGEREF _Toc3982 \h </w:instrText>
          </w:r>
          <w:r>
            <w:rPr>
              <w:i w:val="0"/>
              <w:iCs w:val="0"/>
            </w:rPr>
            <w:fldChar w:fldCharType="separate"/>
          </w:r>
          <w:r>
            <w:rPr>
              <w:i w:val="0"/>
              <w:iCs w:val="0"/>
            </w:rPr>
            <w:t>96</w:t>
          </w:r>
          <w:r>
            <w:rPr>
              <w:i w:val="0"/>
              <w:iCs w:val="0"/>
            </w:rPr>
            <w:fldChar w:fldCharType="end"/>
          </w:r>
          <w:r>
            <w:rPr>
              <w:rFonts w:hint="default" w:ascii="Times New Roman" w:hAnsi="Times New Roman" w:eastAsia="宋体" w:cs="Times New Roman"/>
              <w:i w:val="0"/>
              <w:iCs w:val="0"/>
              <w:szCs w:val="20"/>
            </w:rPr>
            <w:fldChar w:fldCharType="end"/>
          </w:r>
        </w:p>
        <w:p w14:paraId="1801CA58">
          <w:pPr>
            <w:pStyle w:val="23"/>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_Toc5581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附件13 检测报告</w:t>
          </w:r>
          <w:r>
            <w:rPr>
              <w:i w:val="0"/>
              <w:iCs w:val="0"/>
            </w:rPr>
            <w:tab/>
          </w:r>
          <w:r>
            <w:rPr>
              <w:i w:val="0"/>
              <w:iCs w:val="0"/>
            </w:rPr>
            <w:fldChar w:fldCharType="begin"/>
          </w:r>
          <w:r>
            <w:rPr>
              <w:i w:val="0"/>
              <w:iCs w:val="0"/>
            </w:rPr>
            <w:instrText xml:space="preserve"> PAGEREF _Toc5581 \h </w:instrText>
          </w:r>
          <w:r>
            <w:rPr>
              <w:i w:val="0"/>
              <w:iCs w:val="0"/>
            </w:rPr>
            <w:fldChar w:fldCharType="separate"/>
          </w:r>
          <w:r>
            <w:rPr>
              <w:i w:val="0"/>
              <w:iCs w:val="0"/>
            </w:rPr>
            <w:t>98</w:t>
          </w:r>
          <w:r>
            <w:rPr>
              <w:i w:val="0"/>
              <w:iCs w:val="0"/>
            </w:rPr>
            <w:fldChar w:fldCharType="end"/>
          </w:r>
          <w:r>
            <w:rPr>
              <w:rFonts w:hint="default" w:ascii="Times New Roman" w:hAnsi="Times New Roman" w:eastAsia="宋体" w:cs="Times New Roman"/>
              <w:i w:val="0"/>
              <w:iCs w:val="0"/>
              <w:szCs w:val="20"/>
            </w:rPr>
            <w:fldChar w:fldCharType="end"/>
          </w:r>
        </w:p>
        <w:p w14:paraId="5265AD87">
          <w:pPr>
            <w:spacing w:line="360" w:lineRule="auto"/>
            <w:rPr>
              <w:rFonts w:ascii="Times New Roman" w:hAnsi="Times New Roman"/>
            </w:rPr>
          </w:pPr>
          <w:r>
            <w:rPr>
              <w:rFonts w:hint="default" w:ascii="Times New Roman" w:hAnsi="Times New Roman" w:eastAsia="宋体" w:cs="Times New Roman"/>
              <w:i w:val="0"/>
              <w:iCs w:val="0"/>
              <w:szCs w:val="20"/>
            </w:rPr>
            <w:fldChar w:fldCharType="end"/>
          </w:r>
        </w:p>
      </w:sdtContent>
    </w:sdt>
    <w:p w14:paraId="7D3320A4">
      <w:pPr>
        <w:spacing w:line="360" w:lineRule="auto"/>
        <w:rPr>
          <w:rFonts w:ascii="Calibri" w:hAnsi="Calibri" w:eastAsia="宋体" w:cs="Times New Roman"/>
          <w:smallCaps/>
          <w:color w:val="0000FF"/>
          <w:sz w:val="20"/>
          <w:szCs w:val="20"/>
        </w:rPr>
      </w:pPr>
    </w:p>
    <w:p w14:paraId="6BC3867A">
      <w:pPr>
        <w:spacing w:line="360" w:lineRule="auto"/>
        <w:rPr>
          <w:rFonts w:ascii="Times New Roman" w:hAnsi="Times New Roman" w:cs="Times New Roman"/>
          <w:sz w:val="24"/>
          <w:szCs w:val="24"/>
        </w:rPr>
        <w:sectPr>
          <w:footerReference r:id="rId7"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p w14:paraId="30D64CFF">
      <w:pPr>
        <w:pStyle w:val="2"/>
      </w:pPr>
      <w:bookmarkStart w:id="3" w:name="_Toc16197"/>
      <w:r>
        <w:rPr>
          <w:rFonts w:hint="eastAsia"/>
        </w:rPr>
        <w:t>1项目概况</w:t>
      </w:r>
      <w:bookmarkEnd w:id="3"/>
    </w:p>
    <w:p w14:paraId="28B6306D">
      <w:pPr>
        <w:pStyle w:val="3"/>
        <w:rPr>
          <w:rFonts w:hint="eastAsia" w:eastAsia="宋体"/>
          <w:lang w:val="en-US"/>
        </w:rPr>
      </w:pPr>
      <w:bookmarkStart w:id="4" w:name="_Toc20151"/>
      <w:bookmarkStart w:id="5" w:name="_Hlk133396231"/>
      <w:r>
        <w:rPr>
          <w:rFonts w:hint="eastAsia" w:eastAsia="宋体"/>
          <w:lang w:val="en-US"/>
        </w:rPr>
        <w:t>1.1基本情况</w:t>
      </w:r>
      <w:bookmarkEnd w:id="4"/>
    </w:p>
    <w:p w14:paraId="5D0BB9D3">
      <w:pPr>
        <w:keepNext w:val="0"/>
        <w:keepLines w:val="0"/>
        <w:pageBreakBefore w:val="0"/>
        <w:kinsoku/>
        <w:wordWrap/>
        <w:overflowPunct/>
        <w:topLinePunct w:val="0"/>
        <w:autoSpaceDE/>
        <w:autoSpaceDN/>
        <w:bidi w:val="0"/>
        <w:adjustRightInd/>
        <w:snapToGrid/>
        <w:spacing w:beforeAutospacing="0" w:afterAutospacing="0" w:line="360" w:lineRule="auto"/>
        <w:ind w:firstLine="480"/>
        <w:jc w:val="both"/>
        <w:textAlignment w:val="auto"/>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龙游锐鑫塑料制品有限公司位于浙江省衢州市龙游县浙江龙游经济开发区金星大道25号3号厂房3楼，是一家专业从事塑料制品UV喷漆真空镀膜的企业</w:t>
      </w:r>
      <w:r>
        <w:rPr>
          <w:rFonts w:hint="eastAsia" w:ascii="Times New Roman" w:hAnsi="Times New Roman" w:cs="Times New Roman"/>
          <w:color w:val="000000" w:themeColor="text1"/>
          <w:sz w:val="24"/>
          <w:szCs w:val="24"/>
          <w:lang w:val="en-US" w:eastAsia="zh-CN" w:bidi="zh-CN"/>
          <w14:textFill>
            <w14:solidFill>
              <w14:schemeClr w14:val="tx1"/>
            </w14:solidFill>
          </w14:textFill>
        </w:rPr>
        <w:t>。项目</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于2023年5月8日</w:t>
      </w:r>
      <w:r>
        <w:rPr>
          <w:rFonts w:hint="eastAsia" w:ascii="Times New Roman" w:hAnsi="Times New Roman" w:cs="Times New Roman"/>
          <w:color w:val="000000" w:themeColor="text1"/>
          <w:sz w:val="24"/>
          <w:szCs w:val="24"/>
          <w:lang w:val="en-US" w:eastAsia="zh-CN" w:bidi="zh-CN"/>
          <w14:textFill>
            <w14:solidFill>
              <w14:schemeClr w14:val="tx1"/>
            </w14:solidFill>
          </w14:textFill>
        </w:rPr>
        <w:t>在龙游县经济和信息化局完成了备案（项目代码：2305-330825-07-02-173128）</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w:t>
      </w:r>
    </w:p>
    <w:p w14:paraId="5589F536">
      <w:pPr>
        <w:pStyle w:val="3"/>
        <w:rPr>
          <w:rFonts w:hint="eastAsia" w:eastAsia="宋体"/>
          <w:lang w:val="en-US" w:eastAsia="zh-CN"/>
        </w:rPr>
      </w:pPr>
      <w:bookmarkStart w:id="6" w:name="_Toc6100"/>
      <w:r>
        <w:rPr>
          <w:rFonts w:hint="eastAsia" w:eastAsia="宋体"/>
          <w:lang w:val="en-US" w:eastAsia="zh-CN"/>
        </w:rPr>
        <w:t>1.2</w:t>
      </w:r>
      <w:r>
        <w:rPr>
          <w:rFonts w:hint="eastAsia" w:eastAsia="宋体"/>
          <w:highlight w:val="none"/>
          <w:lang w:val="en-US" w:eastAsia="zh-CN"/>
        </w:rPr>
        <w:t>项目审批情况</w:t>
      </w:r>
      <w:bookmarkEnd w:id="6"/>
    </w:p>
    <w:p w14:paraId="590EB40D">
      <w:pPr>
        <w:spacing w:line="360" w:lineRule="auto"/>
        <w:ind w:firstLine="480"/>
        <w:rPr>
          <w:rFonts w:hint="eastAsia" w:ascii="Times New Roman" w:hAnsi="Times New Roman" w:cs="Times New Roman"/>
          <w:color w:val="000000" w:themeColor="text1"/>
          <w:sz w:val="24"/>
          <w:szCs w:val="24"/>
          <w:highlight w:val="red"/>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2023年7月，我公司委托</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浙江博晟环保科技有限公司</w:t>
      </w:r>
      <w:r>
        <w:rPr>
          <w:rFonts w:hint="eastAsia" w:ascii="Times New Roman" w:hAnsi="Times New Roman" w:cs="Times New Roman"/>
          <w:color w:val="000000" w:themeColor="text1"/>
          <w:sz w:val="24"/>
          <w:szCs w:val="24"/>
          <w:lang w:val="en-US" w:eastAsia="zh-CN" w:bidi="zh-CN"/>
          <w14:textFill>
            <w14:solidFill>
              <w14:schemeClr w14:val="tx1"/>
            </w14:solidFill>
          </w14:textFill>
        </w:rPr>
        <w:t>编制了《龙游锐鑫塑料制品有限公司年产3000万只塑料制品真空镀膜生产线项目环境影响报告表》，</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于2023年8月10日获得衢州市生态环境局的审查意见（衢环龙建[2023]59号）。2023年10月23日本项目完成固定污染源排污登记，登记编号为：91330825MA29T9U880001W。</w:t>
      </w:r>
    </w:p>
    <w:p w14:paraId="24291165">
      <w:pPr>
        <w:pStyle w:val="3"/>
        <w:rPr>
          <w:rFonts w:hint="default" w:eastAsia="宋体"/>
          <w:lang w:val="en-US" w:eastAsia="zh-CN"/>
        </w:rPr>
      </w:pPr>
      <w:bookmarkStart w:id="7" w:name="_Toc5718"/>
      <w:r>
        <w:rPr>
          <w:rFonts w:hint="eastAsia" w:eastAsia="宋体"/>
          <w:lang w:val="en-US" w:eastAsia="zh-CN"/>
        </w:rPr>
        <w:t>1.3项目建设情况</w:t>
      </w:r>
      <w:bookmarkEnd w:id="7"/>
    </w:p>
    <w:bookmarkEnd w:id="5"/>
    <w:p w14:paraId="4C6C5CF4">
      <w:pPr>
        <w:spacing w:line="360" w:lineRule="auto"/>
        <w:ind w:firstLine="480" w:firstLineChars="200"/>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我公司租用龙游同创电子技术开发有限公司位于浙江龙游经济开发区金星大道25号的3号厂房3楼（租赁面积1396.8m</w:t>
      </w:r>
      <w:r>
        <w:rPr>
          <w:rFonts w:hint="eastAsia" w:ascii="Times New Roman" w:hAnsi="Times New Roman" w:cs="Times New Roman"/>
          <w:color w:val="000000" w:themeColor="text1"/>
          <w:sz w:val="24"/>
          <w:szCs w:val="24"/>
          <w:vertAlign w:val="superscript"/>
          <w:lang w:val="en-US" w:eastAsia="zh-CN" w:bidi="zh-CN"/>
          <w14:textFill>
            <w14:solidFill>
              <w14:schemeClr w14:val="tx1"/>
            </w14:solidFill>
          </w14:textFill>
        </w:rPr>
        <w:t>2</w:t>
      </w:r>
      <w:r>
        <w:rPr>
          <w:rFonts w:hint="eastAsia" w:ascii="Times New Roman" w:hAnsi="Times New Roman" w:cs="Times New Roman"/>
          <w:color w:val="000000" w:themeColor="text1"/>
          <w:sz w:val="24"/>
          <w:szCs w:val="24"/>
          <w:lang w:val="en-US" w:eastAsia="zh-CN" w:bidi="zh-CN"/>
          <w14:textFill>
            <w14:solidFill>
              <w14:schemeClr w14:val="tx1"/>
            </w14:solidFill>
          </w14:textFill>
        </w:rPr>
        <w:t>），</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实际投资150万元，实际环保投资40万元</w:t>
      </w:r>
      <w:r>
        <w:rPr>
          <w:rFonts w:hint="eastAsia" w:ascii="Times New Roman" w:hAnsi="Times New Roman" w:cs="Times New Roman"/>
          <w:color w:val="000000" w:themeColor="text1"/>
          <w:sz w:val="24"/>
          <w:szCs w:val="24"/>
          <w:lang w:val="en-US" w:eastAsia="zh-CN" w:bidi="zh-CN"/>
          <w14:textFill>
            <w14:solidFill>
              <w14:schemeClr w14:val="tx1"/>
            </w14:solidFill>
          </w14:textFill>
        </w:rPr>
        <w:t>，采用上涂装线、静电除尘、火焰处理、喷PP处理剂、喷底漆、UV光固化、下涂装线、真空镀膜、喷面漆、产品检验等生产工艺，购置UV涂装流水线、真空镀膜机、空压机、电捕焦油器（微旋流设备）等生产设备，用于塑料制品UV喷漆真空镀膜，</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建设</w:t>
      </w:r>
      <w:r>
        <w:rPr>
          <w:rFonts w:hint="eastAsia" w:ascii="Times New Roman" w:hAnsi="Times New Roman" w:eastAsia="宋体" w:cs="Times New Roman"/>
          <w:sz w:val="24"/>
          <w:szCs w:val="24"/>
          <w:lang w:eastAsia="zh-CN"/>
        </w:rPr>
        <w:t>年产3000万只塑料制品真空镀膜</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生产线项目。</w:t>
      </w:r>
      <w:r>
        <w:rPr>
          <w:rFonts w:hint="eastAsia" w:ascii="Times New Roman" w:hAnsi="Times New Roman" w:cs="Times New Roman"/>
          <w:color w:val="000000" w:themeColor="text1"/>
          <w:sz w:val="24"/>
          <w:szCs w:val="24"/>
          <w:lang w:val="en-US" w:eastAsia="zh-CN" w:bidi="zh-CN"/>
          <w14:textFill>
            <w14:solidFill>
              <w14:schemeClr w14:val="tx1"/>
            </w14:solidFill>
          </w14:textFill>
        </w:rPr>
        <w:t>本项目</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于2023年8月开工建</w:t>
      </w:r>
      <w:r>
        <w:rPr>
          <w:rFonts w:hint="eastAsia" w:ascii="Times New Roman" w:hAnsi="Times New Roman" w:cs="Times New Roman"/>
          <w:color w:val="000000" w:themeColor="text1"/>
          <w:sz w:val="24"/>
          <w:szCs w:val="24"/>
          <w:lang w:val="en-US" w:eastAsia="zh-CN" w:bidi="zh-CN"/>
          <w14:textFill>
            <w14:solidFill>
              <w14:schemeClr w14:val="tx1"/>
            </w14:solidFill>
          </w14:textFill>
        </w:rPr>
        <w:t>设，2025年2月28日完成调试，2025年3月开始试生产，具备</w:t>
      </w:r>
      <w:r>
        <w:rPr>
          <w:rFonts w:hint="eastAsia" w:ascii="Times New Roman" w:hAnsi="Times New Roman" w:eastAsia="宋体" w:cs="Times New Roman"/>
          <w:sz w:val="24"/>
          <w:szCs w:val="24"/>
          <w:lang w:eastAsia="zh-CN"/>
        </w:rPr>
        <w:t>年产3000万只塑料制品真空镀膜</w:t>
      </w:r>
      <w:r>
        <w:rPr>
          <w:rFonts w:hint="eastAsia" w:ascii="Times New Roman" w:hAnsi="Times New Roman" w:cs="Times New Roman"/>
          <w:color w:val="000000" w:themeColor="text1"/>
          <w:sz w:val="24"/>
          <w:szCs w:val="24"/>
          <w:lang w:val="en-US" w:eastAsia="zh-CN" w:bidi="zh-CN"/>
          <w14:textFill>
            <w14:solidFill>
              <w14:schemeClr w14:val="tx1"/>
            </w14:solidFill>
          </w14:textFill>
        </w:rPr>
        <w:t>的生产能力。</w:t>
      </w:r>
    </w:p>
    <w:p w14:paraId="520CDBDE">
      <w:pPr>
        <w:spacing w:line="360" w:lineRule="auto"/>
        <w:ind w:firstLine="480" w:firstLineChars="200"/>
        <w:rPr>
          <w:rFonts w:hint="default"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本项目员工人数</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25人，工作班制为9小时白班一班制，年工作300天，项目厂区不设食堂和宿舍，本项目夜间不生产</w:t>
      </w:r>
      <w:r>
        <w:rPr>
          <w:rFonts w:hint="eastAsia" w:ascii="Times New Roman" w:hAnsi="Times New Roman" w:cs="Times New Roman"/>
          <w:color w:val="000000" w:themeColor="text1"/>
          <w:sz w:val="24"/>
          <w:szCs w:val="24"/>
          <w:lang w:val="en-US" w:eastAsia="zh-CN" w:bidi="zh-CN"/>
          <w14:textFill>
            <w14:solidFill>
              <w14:schemeClr w14:val="tx1"/>
            </w14:solidFill>
          </w14:textFill>
        </w:rPr>
        <w:t>。</w:t>
      </w:r>
    </w:p>
    <w:p w14:paraId="00D3C3D3">
      <w:pPr>
        <w:pStyle w:val="3"/>
        <w:rPr>
          <w:rFonts w:hint="default" w:eastAsia="宋体"/>
          <w:lang w:val="en-US" w:eastAsia="zh-CN"/>
        </w:rPr>
      </w:pPr>
      <w:bookmarkStart w:id="8" w:name="_Toc3252"/>
      <w:bookmarkStart w:id="9" w:name="_Hlk126492922"/>
      <w:r>
        <w:rPr>
          <w:rFonts w:hint="eastAsia" w:eastAsia="宋体"/>
          <w:lang w:val="en-US" w:eastAsia="zh-CN"/>
        </w:rPr>
        <w:t>1.4项目验收工作情况</w:t>
      </w:r>
      <w:bookmarkEnd w:id="8"/>
    </w:p>
    <w:bookmarkEnd w:id="9"/>
    <w:p w14:paraId="12503B70">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lang w:bidi="zh-CN"/>
          <w14:textFill>
            <w14:solidFill>
              <w14:schemeClr w14:val="tx1"/>
            </w14:solidFill>
          </w14:textFill>
        </w:rPr>
      </w:pPr>
      <w:r>
        <w:rPr>
          <w:rFonts w:hint="eastAsia" w:ascii="Times New Roman" w:hAnsi="Times New Roman" w:cs="Times New Roman"/>
          <w:color w:val="000000" w:themeColor="text1"/>
          <w:sz w:val="24"/>
          <w:szCs w:val="24"/>
          <w:lang w:val="en-US" w:bidi="zh-CN"/>
          <w14:textFill>
            <w14:solidFill>
              <w14:schemeClr w14:val="tx1"/>
            </w14:solidFill>
          </w14:textFill>
        </w:rPr>
        <w:t>我公司委托</w:t>
      </w:r>
      <w:r>
        <w:rPr>
          <w:rFonts w:hint="default" w:ascii="Times New Roman" w:hAnsi="Times New Roman" w:cs="Times New Roman"/>
          <w:color w:val="000000" w:themeColor="text1"/>
          <w:sz w:val="24"/>
          <w:szCs w:val="24"/>
          <w:lang w:bidi="zh-CN"/>
          <w14:textFill>
            <w14:solidFill>
              <w14:schemeClr w14:val="tx1"/>
            </w14:solidFill>
          </w14:textFill>
        </w:rPr>
        <w:t>浙江高鑫安全检测科技有限公司于</w:t>
      </w:r>
      <w:r>
        <w:rPr>
          <w:rFonts w:hint="eastAsia" w:ascii="Times New Roman" w:hAnsi="Times New Roman" w:cs="Times New Roman"/>
          <w:color w:val="000000" w:themeColor="text1"/>
          <w:sz w:val="24"/>
          <w:szCs w:val="24"/>
          <w:lang w:val="en-US" w:eastAsia="zh-CN" w:bidi="zh-CN"/>
          <w14:textFill>
            <w14:solidFill>
              <w14:schemeClr w14:val="tx1"/>
            </w14:solidFill>
          </w14:textFill>
        </w:rPr>
        <w:t>2025</w:t>
      </w:r>
      <w:r>
        <w:rPr>
          <w:rFonts w:hint="default" w:ascii="Times New Roman" w:hAnsi="Times New Roman" w:cs="Times New Roman"/>
          <w:color w:val="000000" w:themeColor="text1"/>
          <w:sz w:val="24"/>
          <w:szCs w:val="24"/>
          <w:lang w:eastAsia="zh-CN" w:bidi="zh-CN"/>
          <w14:textFill>
            <w14:solidFill>
              <w14:schemeClr w14:val="tx1"/>
            </w14:solidFill>
          </w14:textFill>
        </w:rPr>
        <w:t>年</w:t>
      </w:r>
      <w:r>
        <w:rPr>
          <w:rFonts w:hint="eastAsia" w:ascii="Times New Roman" w:hAnsi="Times New Roman" w:cs="Times New Roman"/>
          <w:color w:val="000000" w:themeColor="text1"/>
          <w:sz w:val="24"/>
          <w:szCs w:val="24"/>
          <w:lang w:val="en-US" w:eastAsia="zh-CN" w:bidi="zh-CN"/>
          <w14:textFill>
            <w14:solidFill>
              <w14:schemeClr w14:val="tx1"/>
            </w14:solidFill>
          </w14:textFill>
        </w:rPr>
        <w:t>11</w:t>
      </w:r>
      <w:r>
        <w:rPr>
          <w:rFonts w:hint="default" w:ascii="Times New Roman" w:hAnsi="Times New Roman" w:cs="Times New Roman"/>
          <w:color w:val="000000" w:themeColor="text1"/>
          <w:sz w:val="24"/>
          <w:szCs w:val="24"/>
          <w:lang w:eastAsia="zh-CN" w:bidi="zh-CN"/>
          <w14:textFill>
            <w14:solidFill>
              <w14:schemeClr w14:val="tx1"/>
            </w14:solidFill>
          </w14:textFill>
        </w:rPr>
        <w:t>月</w:t>
      </w:r>
      <w:r>
        <w:rPr>
          <w:rFonts w:hint="eastAsia" w:ascii="Times New Roman" w:hAnsi="Times New Roman" w:cs="Times New Roman"/>
          <w:color w:val="000000" w:themeColor="text1"/>
          <w:sz w:val="24"/>
          <w:szCs w:val="24"/>
          <w:lang w:val="en-US" w:eastAsia="zh-CN" w:bidi="zh-CN"/>
          <w14:textFill>
            <w14:solidFill>
              <w14:schemeClr w14:val="tx1"/>
            </w14:solidFill>
          </w14:textFill>
        </w:rPr>
        <w:t>19</w:t>
      </w:r>
      <w:r>
        <w:rPr>
          <w:rFonts w:hint="default" w:ascii="Times New Roman" w:hAnsi="Times New Roman" w:cs="Times New Roman"/>
          <w:color w:val="000000" w:themeColor="text1"/>
          <w:sz w:val="24"/>
          <w:szCs w:val="24"/>
          <w:lang w:eastAsia="zh-CN" w:bidi="zh-CN"/>
          <w14:textFill>
            <w14:solidFill>
              <w14:schemeClr w14:val="tx1"/>
            </w14:solidFill>
          </w14:textFill>
        </w:rPr>
        <w:t>日</w:t>
      </w:r>
      <w:r>
        <w:rPr>
          <w:rFonts w:hint="default" w:ascii="Times New Roman" w:hAnsi="Times New Roman" w:cs="Times New Roman"/>
          <w:color w:val="000000" w:themeColor="text1"/>
          <w:sz w:val="24"/>
          <w:szCs w:val="24"/>
          <w:lang w:bidi="zh-CN"/>
          <w14:textFill>
            <w14:solidFill>
              <w14:schemeClr w14:val="tx1"/>
            </w14:solidFill>
          </w14:textFill>
        </w:rPr>
        <w:t>-</w:t>
      </w:r>
      <w:r>
        <w:rPr>
          <w:rFonts w:hint="eastAsia" w:ascii="Times New Roman" w:hAnsi="Times New Roman" w:cs="Times New Roman"/>
          <w:color w:val="000000" w:themeColor="text1"/>
          <w:sz w:val="24"/>
          <w:szCs w:val="24"/>
          <w:lang w:val="en-US" w:bidi="zh-CN"/>
          <w14:textFill>
            <w14:solidFill>
              <w14:schemeClr w14:val="tx1"/>
            </w14:solidFill>
          </w14:textFill>
        </w:rPr>
        <w:t>20</w:t>
      </w:r>
      <w:r>
        <w:rPr>
          <w:rFonts w:hint="default" w:ascii="Times New Roman" w:hAnsi="Times New Roman" w:cs="Times New Roman"/>
          <w:color w:val="000000" w:themeColor="text1"/>
          <w:sz w:val="24"/>
          <w:szCs w:val="24"/>
          <w:lang w:bidi="zh-CN"/>
          <w14:textFill>
            <w14:solidFill>
              <w14:schemeClr w14:val="tx1"/>
            </w14:solidFill>
          </w14:textFill>
        </w:rPr>
        <w:t>日</w:t>
      </w:r>
      <w:r>
        <w:rPr>
          <w:rFonts w:hint="eastAsia" w:ascii="Times New Roman" w:hAnsi="Times New Roman" w:cs="Times New Roman"/>
          <w:color w:val="000000" w:themeColor="text1"/>
          <w:sz w:val="24"/>
          <w:szCs w:val="24"/>
          <w:lang w:val="en-US" w:bidi="zh-CN"/>
          <w14:textFill>
            <w14:solidFill>
              <w14:schemeClr w14:val="tx1"/>
            </w14:solidFill>
          </w14:textFill>
        </w:rPr>
        <w:t>对本项目的</w:t>
      </w:r>
      <w:r>
        <w:rPr>
          <w:rFonts w:hint="eastAsia" w:ascii="Times New Roman" w:hAnsi="Times New Roman" w:cs="Times New Roman"/>
          <w:color w:val="000000" w:themeColor="text1"/>
          <w:sz w:val="24"/>
          <w:szCs w:val="24"/>
          <w:lang w:val="en-US" w:eastAsia="zh-CN" w:bidi="zh-CN"/>
          <w14:textFill>
            <w14:solidFill>
              <w14:schemeClr w14:val="tx1"/>
            </w14:solidFill>
          </w14:textFill>
        </w:rPr>
        <w:t>废水处理设施、废气处理设施、厂界无组织废气和厂界噪声</w:t>
      </w:r>
      <w:r>
        <w:rPr>
          <w:rFonts w:hint="eastAsia" w:ascii="Times New Roman" w:hAnsi="Times New Roman" w:cs="Times New Roman"/>
          <w:color w:val="000000" w:themeColor="text1"/>
          <w:sz w:val="24"/>
          <w:szCs w:val="24"/>
          <w:lang w:val="en-US" w:bidi="zh-CN"/>
          <w14:textFill>
            <w14:solidFill>
              <w14:schemeClr w14:val="tx1"/>
            </w14:solidFill>
          </w14:textFill>
        </w:rPr>
        <w:t>进行了建设项目竣工环境保护验收监测，</w:t>
      </w:r>
      <w:r>
        <w:rPr>
          <w:rFonts w:hint="default" w:ascii="Times New Roman" w:hAnsi="Times New Roman" w:cs="Times New Roman"/>
          <w:color w:val="000000" w:themeColor="text1"/>
          <w:sz w:val="24"/>
          <w:szCs w:val="24"/>
          <w:lang w:bidi="zh-CN"/>
          <w14:textFill>
            <w14:solidFill>
              <w14:schemeClr w14:val="tx1"/>
            </w14:solidFill>
          </w14:textFill>
        </w:rPr>
        <w:t>现根据现场监测情况、样品分析结果及环保检查结果，编制本</w:t>
      </w:r>
      <w:r>
        <w:rPr>
          <w:rFonts w:hint="eastAsia" w:ascii="Times New Roman" w:hAnsi="Times New Roman" w:cs="Times New Roman"/>
          <w:color w:val="000000" w:themeColor="text1"/>
          <w:sz w:val="24"/>
          <w:szCs w:val="24"/>
          <w:lang w:val="en-US" w:bidi="zh-CN"/>
          <w14:textFill>
            <w14:solidFill>
              <w14:schemeClr w14:val="tx1"/>
            </w14:solidFill>
          </w14:textFill>
        </w:rPr>
        <w:t>项目竣工环境保护</w:t>
      </w:r>
      <w:r>
        <w:rPr>
          <w:rFonts w:hint="default" w:ascii="Times New Roman" w:hAnsi="Times New Roman" w:cs="Times New Roman"/>
          <w:color w:val="000000" w:themeColor="text1"/>
          <w:sz w:val="24"/>
          <w:szCs w:val="24"/>
          <w:lang w:bidi="zh-CN"/>
          <w14:textFill>
            <w14:solidFill>
              <w14:schemeClr w14:val="tx1"/>
            </w14:solidFill>
          </w14:textFill>
        </w:rPr>
        <w:t>验收监测报告</w:t>
      </w:r>
      <w:r>
        <w:rPr>
          <w:rFonts w:ascii="Times New Roman" w:hAnsi="Times New Roman" w:cs="Times New Roman"/>
          <w:color w:val="000000" w:themeColor="text1"/>
          <w:sz w:val="24"/>
          <w:szCs w:val="24"/>
          <w:lang w:bidi="zh-CN"/>
          <w14:textFill>
            <w14:solidFill>
              <w14:schemeClr w14:val="tx1"/>
            </w14:solidFill>
          </w14:textFill>
        </w:rPr>
        <w:t>。</w:t>
      </w:r>
    </w:p>
    <w:p w14:paraId="74AD348E">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b/>
          <w:bCs/>
          <w:color w:val="000000" w:themeColor="text1"/>
          <w:sz w:val="24"/>
          <w:szCs w:val="24"/>
          <w:lang w:bidi="zh-CN"/>
          <w14:textFill>
            <w14:solidFill>
              <w14:schemeClr w14:val="tx1"/>
            </w14:solidFill>
          </w14:textFill>
        </w:rPr>
      </w:pPr>
      <w:r>
        <w:rPr>
          <w:rFonts w:hint="eastAsia" w:ascii="Times New Roman" w:hAnsi="Times New Roman" w:cs="Times New Roman"/>
          <w:b/>
          <w:bCs/>
          <w:color w:val="000000" w:themeColor="text1"/>
          <w:sz w:val="24"/>
          <w:szCs w:val="24"/>
          <w:lang w:val="en-US" w:bidi="zh-CN"/>
          <w14:textFill>
            <w14:solidFill>
              <w14:schemeClr w14:val="tx1"/>
            </w14:solidFill>
          </w14:textFill>
        </w:rPr>
        <w:t>本次</w:t>
      </w:r>
      <w:r>
        <w:rPr>
          <w:rFonts w:hint="default" w:ascii="Times New Roman" w:hAnsi="Times New Roman" w:cs="Times New Roman" w:eastAsiaTheme="minorEastAsia"/>
          <w:b/>
          <w:bCs/>
          <w:color w:val="auto"/>
          <w:kern w:val="0"/>
          <w:sz w:val="24"/>
          <w:szCs w:val="24"/>
        </w:rPr>
        <w:t>验收范围为</w:t>
      </w:r>
      <w:r>
        <w:rPr>
          <w:rFonts w:hint="eastAsia" w:ascii="Times New Roman" w:hAnsi="Times New Roman" w:cs="Times New Roman"/>
          <w:b/>
          <w:bCs/>
          <w:color w:val="auto"/>
          <w:kern w:val="0"/>
          <w:sz w:val="24"/>
          <w:szCs w:val="24"/>
          <w:lang w:val="en-US" w:eastAsia="zh-CN"/>
        </w:rPr>
        <w:t>衢环龙建[2023]59号</w:t>
      </w:r>
      <w:r>
        <w:rPr>
          <w:rFonts w:hint="default" w:ascii="Times New Roman" w:hAnsi="Times New Roman" w:cs="Times New Roman" w:eastAsiaTheme="minorEastAsia"/>
          <w:b/>
          <w:bCs/>
          <w:color w:val="auto"/>
          <w:kern w:val="0"/>
          <w:sz w:val="24"/>
          <w:szCs w:val="24"/>
        </w:rPr>
        <w:t>审批规模中企业目前实际已建成的</w:t>
      </w:r>
      <w:r>
        <w:rPr>
          <w:rFonts w:hint="eastAsia" w:asciiTheme="minorEastAsia" w:hAnsiTheme="minorEastAsia" w:eastAsiaTheme="minorEastAsia" w:cstheme="minorEastAsia"/>
          <w:b/>
          <w:bCs/>
          <w:color w:val="auto"/>
          <w:kern w:val="0"/>
          <w:sz w:val="24"/>
          <w:szCs w:val="24"/>
        </w:rPr>
        <w:t>“</w:t>
      </w:r>
      <w:r>
        <w:rPr>
          <w:rFonts w:hint="eastAsia" w:ascii="Times New Roman" w:hAnsi="Times New Roman" w:cs="Times New Roman"/>
          <w:b/>
          <w:bCs/>
          <w:color w:val="auto"/>
          <w:kern w:val="0"/>
          <w:sz w:val="24"/>
          <w:szCs w:val="24"/>
          <w:lang w:val="en-US" w:eastAsia="zh-CN"/>
        </w:rPr>
        <w:t>龙游锐鑫塑料制品有限公司年产3000万只塑料制品</w:t>
      </w:r>
      <w:r>
        <w:rPr>
          <w:rFonts w:hint="eastAsia" w:asciiTheme="minorEastAsia" w:hAnsiTheme="minorEastAsia" w:eastAsiaTheme="minorEastAsia" w:cstheme="minorEastAsia"/>
          <w:b/>
          <w:bCs/>
          <w:color w:val="auto"/>
          <w:kern w:val="0"/>
          <w:sz w:val="24"/>
          <w:szCs w:val="24"/>
        </w:rPr>
        <w:t>”</w:t>
      </w:r>
      <w:r>
        <w:rPr>
          <w:rFonts w:hint="default" w:ascii="Times New Roman" w:hAnsi="Times New Roman" w:cs="Times New Roman" w:eastAsiaTheme="minorEastAsia"/>
          <w:b/>
          <w:bCs/>
          <w:color w:val="auto"/>
          <w:kern w:val="0"/>
          <w:sz w:val="24"/>
          <w:szCs w:val="24"/>
        </w:rPr>
        <w:t>产能</w:t>
      </w:r>
      <w:r>
        <w:rPr>
          <w:rFonts w:hint="eastAsia" w:ascii="Times New Roman" w:hAnsi="Times New Roman" w:cs="Times New Roman"/>
          <w:b/>
          <w:bCs/>
          <w:color w:val="000000" w:themeColor="text1"/>
          <w:sz w:val="24"/>
          <w:szCs w:val="24"/>
          <w:lang w:val="en-US" w:bidi="zh-CN"/>
          <w14:textFill>
            <w14:solidFill>
              <w14:schemeClr w14:val="tx1"/>
            </w14:solidFill>
          </w14:textFill>
        </w:rPr>
        <w:t>，本次验收为整体验收</w:t>
      </w:r>
      <w:r>
        <w:rPr>
          <w:rFonts w:hint="default" w:ascii="Times New Roman" w:hAnsi="Times New Roman" w:eastAsia="宋体" w:cs="Times New Roman"/>
          <w:b/>
          <w:bCs/>
          <w:color w:val="auto"/>
          <w:kern w:val="0"/>
          <w:sz w:val="24"/>
          <w:szCs w:val="24"/>
        </w:rPr>
        <w:t>。</w:t>
      </w:r>
    </w:p>
    <w:p w14:paraId="6788DEF8">
      <w:pPr>
        <w:spacing w:line="360" w:lineRule="auto"/>
        <w:ind w:firstLine="480"/>
        <w:rPr>
          <w:rFonts w:ascii="Times New Roman" w:hAnsi="Times New Roman" w:cs="Times New Roman"/>
          <w:color w:val="000000" w:themeColor="text1"/>
          <w:sz w:val="24"/>
          <w:szCs w:val="24"/>
          <w:lang w:bidi="zh-CN"/>
          <w14:textFill>
            <w14:solidFill>
              <w14:schemeClr w14:val="tx1"/>
            </w14:solidFill>
          </w14:textFill>
        </w:rPr>
      </w:pPr>
    </w:p>
    <w:p w14:paraId="5610BC8B">
      <w:pPr>
        <w:pStyle w:val="2"/>
      </w:pPr>
      <w:r>
        <w:br w:type="page"/>
      </w:r>
      <w:bookmarkStart w:id="10" w:name="_Toc5530"/>
      <w:r>
        <w:rPr>
          <w:rFonts w:hint="eastAsia"/>
        </w:rPr>
        <w:t>2验收依据</w:t>
      </w:r>
      <w:bookmarkEnd w:id="10"/>
    </w:p>
    <w:p w14:paraId="431AE0E4">
      <w:pPr>
        <w:pStyle w:val="3"/>
        <w:rPr>
          <w:rFonts w:eastAsia="宋体"/>
          <w:highlight w:val="none"/>
        </w:rPr>
      </w:pPr>
      <w:bookmarkStart w:id="11" w:name="_Toc20591"/>
      <w:bookmarkStart w:id="12" w:name="_Toc9651"/>
      <w:bookmarkStart w:id="13" w:name="_Toc17244"/>
      <w:bookmarkStart w:id="14" w:name="_Toc12755"/>
      <w:r>
        <w:rPr>
          <w:rFonts w:eastAsia="宋体"/>
        </w:rPr>
        <w:t>2.1建设项目环境保护相关法</w:t>
      </w:r>
      <w:r>
        <w:rPr>
          <w:rFonts w:eastAsia="宋体"/>
          <w:highlight w:val="none"/>
        </w:rPr>
        <w:t>律、法规</w:t>
      </w:r>
      <w:bookmarkEnd w:id="11"/>
      <w:bookmarkEnd w:id="12"/>
      <w:bookmarkEnd w:id="13"/>
      <w:r>
        <w:rPr>
          <w:rFonts w:eastAsia="宋体"/>
          <w:highlight w:val="none"/>
        </w:rPr>
        <w:t>和规章制度</w:t>
      </w:r>
      <w:bookmarkEnd w:id="14"/>
    </w:p>
    <w:p w14:paraId="070E4D8E">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bookmarkStart w:id="15" w:name="_Toc30754"/>
      <w:bookmarkStart w:id="16" w:name="_Toc18677"/>
      <w:bookmarkStart w:id="17" w:name="_Toc73"/>
      <w:r>
        <w:rPr>
          <w:rFonts w:ascii="Times New Roman" w:hAnsi="Times New Roman" w:eastAsia="宋体" w:cs="Times New Roman"/>
          <w:kern w:val="0"/>
          <w:sz w:val="24"/>
          <w:highlight w:val="none"/>
        </w:rPr>
        <w:t>《中华人民共和国环境保护法》</w:t>
      </w:r>
      <w:r>
        <w:rPr>
          <w:rFonts w:hint="eastAsia" w:ascii="Times New Roman" w:hAnsi="Times New Roman" w:eastAsia="宋体" w:cs="Times New Roman"/>
          <w:kern w:val="0"/>
          <w:sz w:val="24"/>
          <w:highlight w:val="none"/>
        </w:rPr>
        <w:t>（2015年1月1日起施行）</w:t>
      </w:r>
      <w:r>
        <w:rPr>
          <w:rFonts w:ascii="Times New Roman" w:hAnsi="Times New Roman" w:eastAsia="宋体" w:cs="Times New Roman"/>
          <w:kern w:val="0"/>
          <w:sz w:val="24"/>
          <w:highlight w:val="none"/>
        </w:rPr>
        <w:t>；</w:t>
      </w:r>
    </w:p>
    <w:p w14:paraId="3B3DFC15">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《中华人民共和国水污染防治法》，第十二届全国人大常委会，</w:t>
      </w:r>
      <w:r>
        <w:rPr>
          <w:rFonts w:hint="default" w:ascii="Times New Roman" w:hAnsi="Times New Roman" w:eastAsia="宋体" w:cs="Times New Roman"/>
          <w:kern w:val="0"/>
          <w:sz w:val="24"/>
          <w:highlight w:val="none"/>
          <w:lang w:val="en-US" w:eastAsia="zh-CN"/>
        </w:rPr>
        <w:t>2017.6.27</w:t>
      </w:r>
      <w:r>
        <w:rPr>
          <w:rFonts w:hint="eastAsia" w:ascii="Times New Roman" w:hAnsi="Times New Roman" w:eastAsia="宋体" w:cs="Times New Roman"/>
          <w:kern w:val="0"/>
          <w:sz w:val="24"/>
          <w:highlight w:val="none"/>
          <w:lang w:val="en-US" w:eastAsia="zh-CN"/>
        </w:rPr>
        <w:t>修订，</w:t>
      </w:r>
      <w:r>
        <w:rPr>
          <w:rFonts w:hint="default" w:ascii="Times New Roman" w:hAnsi="Times New Roman" w:eastAsia="宋体" w:cs="Times New Roman"/>
          <w:kern w:val="0"/>
          <w:sz w:val="24"/>
          <w:highlight w:val="none"/>
          <w:lang w:val="en-US" w:eastAsia="zh-CN"/>
        </w:rPr>
        <w:t>2018.1.1</w:t>
      </w:r>
      <w:r>
        <w:rPr>
          <w:rFonts w:hint="eastAsia" w:ascii="Times New Roman" w:hAnsi="Times New Roman" w:eastAsia="宋体" w:cs="Times New Roman"/>
          <w:kern w:val="0"/>
          <w:sz w:val="24"/>
          <w:highlight w:val="none"/>
          <w:lang w:val="en-US" w:eastAsia="zh-CN"/>
        </w:rPr>
        <w:t>施行；</w:t>
      </w:r>
    </w:p>
    <w:p w14:paraId="60AFA81E">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《中华人民共和国大气污染防治法（</w:t>
      </w:r>
      <w:r>
        <w:rPr>
          <w:rFonts w:hint="default" w:ascii="Times New Roman" w:hAnsi="Times New Roman" w:eastAsia="宋体" w:cs="Times New Roman"/>
          <w:kern w:val="0"/>
          <w:sz w:val="24"/>
          <w:highlight w:val="none"/>
          <w:lang w:val="en-US" w:eastAsia="zh-CN"/>
        </w:rPr>
        <w:t>2018</w:t>
      </w:r>
      <w:r>
        <w:rPr>
          <w:rFonts w:hint="eastAsia" w:ascii="Times New Roman" w:hAnsi="Times New Roman" w:eastAsia="宋体" w:cs="Times New Roman"/>
          <w:kern w:val="0"/>
          <w:sz w:val="24"/>
          <w:highlight w:val="none"/>
          <w:lang w:val="en-US" w:eastAsia="zh-CN"/>
        </w:rPr>
        <w:t>年修订）》，全国人民代表大会常务委员会，</w:t>
      </w:r>
      <w:r>
        <w:rPr>
          <w:rFonts w:hint="default" w:ascii="Times New Roman" w:hAnsi="Times New Roman" w:eastAsia="宋体" w:cs="Times New Roman"/>
          <w:kern w:val="0"/>
          <w:sz w:val="24"/>
          <w:highlight w:val="none"/>
          <w:lang w:val="en-US" w:eastAsia="zh-CN"/>
        </w:rPr>
        <w:t>2018.10.26</w:t>
      </w:r>
      <w:r>
        <w:rPr>
          <w:rFonts w:hint="eastAsia" w:ascii="Times New Roman" w:hAnsi="Times New Roman" w:eastAsia="宋体" w:cs="Times New Roman"/>
          <w:kern w:val="0"/>
          <w:sz w:val="24"/>
          <w:highlight w:val="none"/>
          <w:lang w:val="en-US" w:eastAsia="zh-CN"/>
        </w:rPr>
        <w:t>起施行；</w:t>
      </w:r>
    </w:p>
    <w:p w14:paraId="77EDF834">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《中华人民共和国噪声污染防治法》，</w:t>
      </w:r>
      <w:r>
        <w:rPr>
          <w:rFonts w:hint="default" w:ascii="Times New Roman" w:hAnsi="Times New Roman" w:eastAsia="宋体" w:cs="Times New Roman"/>
          <w:kern w:val="0"/>
          <w:sz w:val="24"/>
          <w:highlight w:val="none"/>
          <w:lang w:val="en-US" w:eastAsia="zh-CN"/>
        </w:rPr>
        <w:t>2022.6.5</w:t>
      </w:r>
      <w:r>
        <w:rPr>
          <w:rFonts w:hint="eastAsia" w:ascii="Times New Roman" w:hAnsi="Times New Roman" w:eastAsia="宋体" w:cs="Times New Roman"/>
          <w:kern w:val="0"/>
          <w:sz w:val="24"/>
          <w:highlight w:val="none"/>
          <w:lang w:val="en-US" w:eastAsia="zh-CN"/>
        </w:rPr>
        <w:t xml:space="preserve">起施行； </w:t>
      </w:r>
    </w:p>
    <w:p w14:paraId="3B4CB56B">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《中华人民共和国固体废物污染环境防治法》</w:t>
      </w:r>
      <w:r>
        <w:rPr>
          <w:rFonts w:hint="default" w:ascii="Times New Roman" w:hAnsi="Times New Roman" w:eastAsia="宋体" w:cs="Times New Roman"/>
          <w:kern w:val="0"/>
          <w:sz w:val="24"/>
          <w:highlight w:val="none"/>
          <w:lang w:val="en-US" w:eastAsia="zh-CN"/>
        </w:rPr>
        <w:t>(2016</w:t>
      </w:r>
      <w:r>
        <w:rPr>
          <w:rFonts w:hint="eastAsia" w:ascii="Times New Roman" w:hAnsi="Times New Roman" w:eastAsia="宋体" w:cs="Times New Roman"/>
          <w:kern w:val="0"/>
          <w:sz w:val="24"/>
          <w:highlight w:val="none"/>
          <w:lang w:val="en-US" w:eastAsia="zh-CN"/>
        </w:rPr>
        <w:t>年</w:t>
      </w:r>
      <w:r>
        <w:rPr>
          <w:rFonts w:hint="default" w:ascii="Times New Roman" w:hAnsi="Times New Roman" w:eastAsia="宋体" w:cs="Times New Roman"/>
          <w:kern w:val="0"/>
          <w:sz w:val="24"/>
          <w:highlight w:val="none"/>
          <w:lang w:val="en-US" w:eastAsia="zh-CN"/>
        </w:rPr>
        <w:t>11</w:t>
      </w:r>
      <w:r>
        <w:rPr>
          <w:rFonts w:hint="eastAsia" w:ascii="Times New Roman" w:hAnsi="Times New Roman" w:eastAsia="宋体" w:cs="Times New Roman"/>
          <w:kern w:val="0"/>
          <w:sz w:val="24"/>
          <w:highlight w:val="none"/>
          <w:lang w:val="en-US" w:eastAsia="zh-CN"/>
        </w:rPr>
        <w:t>月</w:t>
      </w:r>
      <w:r>
        <w:rPr>
          <w:rFonts w:hint="default" w:ascii="Times New Roman" w:hAnsi="Times New Roman" w:eastAsia="宋体" w:cs="Times New Roman"/>
          <w:kern w:val="0"/>
          <w:sz w:val="24"/>
          <w:highlight w:val="none"/>
          <w:lang w:val="en-US" w:eastAsia="zh-CN"/>
        </w:rPr>
        <w:t>7</w:t>
      </w:r>
      <w:r>
        <w:rPr>
          <w:rFonts w:hint="eastAsia" w:ascii="Times New Roman" w:hAnsi="Times New Roman" w:eastAsia="宋体" w:cs="Times New Roman"/>
          <w:kern w:val="0"/>
          <w:sz w:val="24"/>
          <w:highlight w:val="none"/>
          <w:lang w:val="en-US" w:eastAsia="zh-CN"/>
        </w:rPr>
        <w:t>日修订</w:t>
      </w:r>
      <w:r>
        <w:rPr>
          <w:rFonts w:hint="default" w:ascii="Times New Roman" w:hAnsi="Times New Roman" w:eastAsia="宋体" w:cs="Times New Roman"/>
          <w:kern w:val="0"/>
          <w:sz w:val="24"/>
          <w:highlight w:val="none"/>
          <w:lang w:val="en-US" w:eastAsia="zh-CN"/>
        </w:rPr>
        <w:t>)</w:t>
      </w:r>
      <w:r>
        <w:rPr>
          <w:rFonts w:hint="eastAsia" w:ascii="Times New Roman" w:hAnsi="Times New Roman" w:eastAsia="宋体" w:cs="Times New Roman"/>
          <w:kern w:val="0"/>
          <w:sz w:val="24"/>
          <w:highlight w:val="none"/>
          <w:lang w:val="en-US" w:eastAsia="zh-CN"/>
        </w:rPr>
        <w:t>，</w:t>
      </w:r>
      <w:r>
        <w:rPr>
          <w:rFonts w:hint="default" w:ascii="Times New Roman" w:hAnsi="Times New Roman" w:eastAsia="宋体" w:cs="Times New Roman"/>
          <w:kern w:val="0"/>
          <w:sz w:val="24"/>
          <w:highlight w:val="none"/>
          <w:lang w:val="en-US" w:eastAsia="zh-CN"/>
        </w:rPr>
        <w:t>2020</w:t>
      </w:r>
      <w:r>
        <w:rPr>
          <w:rFonts w:hint="eastAsia" w:ascii="Times New Roman" w:hAnsi="Times New Roman" w:eastAsia="宋体" w:cs="Times New Roman"/>
          <w:kern w:val="0"/>
          <w:sz w:val="24"/>
          <w:highlight w:val="none"/>
          <w:lang w:val="en-US" w:eastAsia="zh-CN"/>
        </w:rPr>
        <w:t>年</w:t>
      </w:r>
      <w:r>
        <w:rPr>
          <w:rFonts w:hint="default" w:ascii="Times New Roman" w:hAnsi="Times New Roman" w:eastAsia="宋体" w:cs="Times New Roman"/>
          <w:kern w:val="0"/>
          <w:sz w:val="24"/>
          <w:highlight w:val="none"/>
          <w:lang w:val="en-US" w:eastAsia="zh-CN"/>
        </w:rPr>
        <w:t>4</w:t>
      </w:r>
      <w:r>
        <w:rPr>
          <w:rFonts w:hint="eastAsia" w:ascii="Times New Roman" w:hAnsi="Times New Roman" w:eastAsia="宋体" w:cs="Times New Roman"/>
          <w:kern w:val="0"/>
          <w:sz w:val="24"/>
          <w:highlight w:val="none"/>
          <w:lang w:val="en-US" w:eastAsia="zh-CN"/>
        </w:rPr>
        <w:t>月</w:t>
      </w:r>
      <w:r>
        <w:rPr>
          <w:rFonts w:hint="default" w:ascii="Times New Roman" w:hAnsi="Times New Roman" w:eastAsia="宋体" w:cs="Times New Roman"/>
          <w:kern w:val="0"/>
          <w:sz w:val="24"/>
          <w:highlight w:val="none"/>
          <w:lang w:val="en-US" w:eastAsia="zh-CN"/>
        </w:rPr>
        <w:t>29</w:t>
      </w:r>
      <w:r>
        <w:rPr>
          <w:rFonts w:hint="eastAsia" w:ascii="Times New Roman" w:hAnsi="Times New Roman" w:eastAsia="宋体" w:cs="Times New Roman"/>
          <w:kern w:val="0"/>
          <w:sz w:val="24"/>
          <w:highlight w:val="none"/>
          <w:lang w:val="en-US" w:eastAsia="zh-CN"/>
        </w:rPr>
        <w:t>日，中华人民共和国第十三届全国人民代表大会常务委员会第十七次会议修订通过，自</w:t>
      </w:r>
      <w:r>
        <w:rPr>
          <w:rFonts w:hint="default" w:ascii="Times New Roman" w:hAnsi="Times New Roman" w:eastAsia="宋体" w:cs="Times New Roman"/>
          <w:kern w:val="0"/>
          <w:sz w:val="24"/>
          <w:highlight w:val="none"/>
          <w:lang w:val="en-US" w:eastAsia="zh-CN"/>
        </w:rPr>
        <w:t>2020.9.1</w:t>
      </w:r>
      <w:r>
        <w:rPr>
          <w:rFonts w:hint="eastAsia" w:ascii="Times New Roman" w:hAnsi="Times New Roman" w:eastAsia="宋体" w:cs="Times New Roman"/>
          <w:kern w:val="0"/>
          <w:sz w:val="24"/>
          <w:highlight w:val="none"/>
          <w:lang w:val="en-US" w:eastAsia="zh-CN"/>
        </w:rPr>
        <w:t xml:space="preserve">起施行； </w:t>
      </w:r>
    </w:p>
    <w:p w14:paraId="3BE75789">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《国务院关于修订&lt;建设项目环境保护管理条例&gt;的决定》（国务院令第682号，2017年10月1日起实施）；</w:t>
      </w:r>
    </w:p>
    <w:p w14:paraId="6BB374B7">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《关于发布&lt;建设项目竣工环境保护验收暂行办法&gt;的决定》（环境保护部 国环规环评[2017]4号，2017年11月20日起实施）；</w:t>
      </w:r>
    </w:p>
    <w:p w14:paraId="3C9EFFB0">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《浙江省人民政府关于修改&lt;浙江省建设项目环境保护管理办法&gt;的决定》（浙江省人民政府令第388号[2021年修正]，2021年2月10日起实施)；</w:t>
      </w:r>
    </w:p>
    <w:p w14:paraId="02762184">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关于印发《</w:t>
      </w:r>
      <w:r>
        <w:rPr>
          <w:rFonts w:ascii="Times New Roman" w:hAnsi="Times New Roman" w:eastAsia="宋体" w:cs="Times New Roman"/>
          <w:kern w:val="0"/>
          <w:sz w:val="24"/>
          <w:highlight w:val="none"/>
        </w:rPr>
        <w:t>污染影响类建设项目重大变动清单（试行）》的通知（环办环评函（2020）688号</w:t>
      </w:r>
      <w:r>
        <w:rPr>
          <w:rFonts w:hint="eastAsia" w:ascii="Times New Roman" w:hAnsi="Times New Roman" w:eastAsia="宋体" w:cs="Times New Roman"/>
          <w:kern w:val="0"/>
          <w:sz w:val="24"/>
          <w:highlight w:val="none"/>
        </w:rPr>
        <w:t>，2020年12月13日起实施</w:t>
      </w:r>
      <w:r>
        <w:rPr>
          <w:rFonts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rPr>
        <w:t>。</w:t>
      </w:r>
    </w:p>
    <w:p w14:paraId="2F3D64A8">
      <w:pPr>
        <w:pStyle w:val="3"/>
        <w:rPr>
          <w:rFonts w:eastAsia="宋体"/>
          <w:highlight w:val="none"/>
        </w:rPr>
      </w:pPr>
      <w:bookmarkStart w:id="18" w:name="_Toc1946"/>
      <w:r>
        <w:rPr>
          <w:rFonts w:eastAsia="宋体"/>
          <w:highlight w:val="none"/>
        </w:rPr>
        <w:t>2.2建设项目竣工环境保护验收技术规范</w:t>
      </w:r>
      <w:bookmarkEnd w:id="15"/>
      <w:bookmarkEnd w:id="16"/>
      <w:bookmarkEnd w:id="17"/>
      <w:bookmarkEnd w:id="18"/>
    </w:p>
    <w:p w14:paraId="5FAAC405">
      <w:pPr>
        <w:widowControl/>
        <w:adjustRightInd w:val="0"/>
        <w:snapToGrid w:val="0"/>
        <w:spacing w:line="360" w:lineRule="auto"/>
        <w:ind w:firstLine="480" w:firstLineChars="200"/>
        <w:rPr>
          <w:rFonts w:hint="eastAsia"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1</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《建设项目竣工环境保护验收技术指南 污染影响类》（生态环境部公告2018年 第9号）</w:t>
      </w:r>
      <w:r>
        <w:rPr>
          <w:rFonts w:hint="eastAsia" w:ascii="Times New Roman" w:hAnsi="Times New Roman" w:eastAsia="宋体" w:cs="Times New Roman"/>
          <w:kern w:val="0"/>
          <w:sz w:val="24"/>
          <w:highlight w:val="none"/>
          <w:lang w:eastAsia="zh-CN"/>
        </w:rPr>
        <w:t>；</w:t>
      </w:r>
    </w:p>
    <w:p w14:paraId="1BC75E2C">
      <w:pPr>
        <w:widowControl/>
        <w:adjustRightInd w:val="0"/>
        <w:snapToGrid w:val="0"/>
        <w:spacing w:line="360" w:lineRule="auto"/>
        <w:ind w:firstLine="480" w:firstLineChars="200"/>
        <w:rPr>
          <w:rFonts w:ascii="Times New Roman" w:hAnsi="Times New Roman" w:eastAsia="宋体" w:cs="Times New Roman"/>
          <w:kern w:val="0"/>
          <w:sz w:val="24"/>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2</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《关于印发</w:t>
      </w:r>
      <w:r>
        <w:rPr>
          <w:rFonts w:hint="eastAsia" w:ascii="Times New Roman" w:hAnsi="Times New Roman" w:eastAsia="宋体" w:cs="Times New Roman"/>
          <w:kern w:val="0"/>
          <w:sz w:val="24"/>
        </w:rPr>
        <w:t>&lt;浙江省环境保护厅建设项目竣工环境保护验收技术管理规定&gt;</w:t>
      </w:r>
      <w:r>
        <w:rPr>
          <w:rFonts w:ascii="Times New Roman" w:hAnsi="Times New Roman" w:eastAsia="宋体" w:cs="Times New Roman"/>
          <w:kern w:val="0"/>
          <w:sz w:val="24"/>
        </w:rPr>
        <w:t>的通知》</w:t>
      </w:r>
      <w:r>
        <w:rPr>
          <w:rFonts w:hint="eastAsia" w:ascii="Times New Roman" w:hAnsi="Times New Roman" w:eastAsia="宋体" w:cs="Times New Roman"/>
          <w:kern w:val="0"/>
          <w:sz w:val="24"/>
        </w:rPr>
        <w:t>（</w:t>
      </w:r>
      <w:r>
        <w:rPr>
          <w:rFonts w:ascii="Times New Roman" w:hAnsi="Times New Roman" w:eastAsia="宋体" w:cs="Times New Roman"/>
          <w:kern w:val="0"/>
          <w:sz w:val="24"/>
        </w:rPr>
        <w:t>浙环发[2009]89号</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p w14:paraId="711C3855">
      <w:pPr>
        <w:pStyle w:val="3"/>
        <w:rPr>
          <w:rFonts w:eastAsia="宋体"/>
        </w:rPr>
      </w:pPr>
      <w:bookmarkStart w:id="19" w:name="_Toc23835"/>
      <w:bookmarkStart w:id="20" w:name="_Toc3185"/>
      <w:bookmarkStart w:id="21" w:name="_Toc2924"/>
      <w:bookmarkStart w:id="22" w:name="_Toc22879"/>
      <w:r>
        <w:rPr>
          <w:rFonts w:eastAsia="宋体"/>
        </w:rPr>
        <w:t>2.3建设</w:t>
      </w:r>
      <w:r>
        <w:rPr>
          <w:rFonts w:hint="eastAsia" w:eastAsia="宋体"/>
        </w:rPr>
        <w:t>项目</w:t>
      </w:r>
      <w:r>
        <w:rPr>
          <w:rFonts w:hint="eastAsia" w:eastAsia="宋体"/>
          <w:lang w:eastAsia="zh-CN"/>
        </w:rPr>
        <w:t>环境影响</w:t>
      </w:r>
      <w:r>
        <w:rPr>
          <w:rFonts w:hint="eastAsia" w:eastAsia="宋体"/>
          <w:lang w:val="en-US" w:eastAsia="zh-CN"/>
        </w:rPr>
        <w:t>报告</w:t>
      </w:r>
      <w:r>
        <w:rPr>
          <w:rFonts w:hint="eastAsia" w:eastAsia="宋体"/>
          <w:lang w:eastAsia="zh-CN"/>
        </w:rPr>
        <w:t>表</w:t>
      </w:r>
      <w:r>
        <w:rPr>
          <w:rFonts w:eastAsia="宋体"/>
        </w:rPr>
        <w:t>及其审批部门</w:t>
      </w:r>
      <w:bookmarkEnd w:id="19"/>
      <w:bookmarkEnd w:id="20"/>
      <w:bookmarkEnd w:id="21"/>
      <w:r>
        <w:rPr>
          <w:rFonts w:eastAsia="宋体"/>
        </w:rPr>
        <w:t>审批决定</w:t>
      </w:r>
      <w:bookmarkEnd w:id="22"/>
    </w:p>
    <w:p w14:paraId="00CFC135">
      <w:pPr>
        <w:adjustRightInd w:val="0"/>
        <w:snapToGrid w:val="0"/>
        <w:spacing w:line="360" w:lineRule="auto"/>
        <w:ind w:firstLine="480" w:firstLineChars="200"/>
        <w:rPr>
          <w:rFonts w:hint="eastAsia" w:ascii="Times New Roman" w:hAnsi="Times New Roman" w:eastAsia="宋体" w:cs="Times New Roman"/>
          <w:kern w:val="0"/>
          <w:sz w:val="24"/>
          <w:lang w:eastAsia="zh-CN"/>
        </w:rPr>
      </w:pPr>
      <w:bookmarkStart w:id="23" w:name="_Hlk528872215"/>
      <w:r>
        <w:rPr>
          <w:rFonts w:hint="eastAsia" w:ascii="Times New Roman" w:hAnsi="Times New Roman" w:eastAsia="宋体" w:cs="Times New Roman"/>
          <w:kern w:val="0"/>
          <w:sz w:val="24"/>
        </w:rPr>
        <w:t>（1）《</w:t>
      </w:r>
      <w:r>
        <w:rPr>
          <w:rFonts w:hint="eastAsia" w:ascii="Times New Roman" w:hAnsi="Times New Roman" w:eastAsia="宋体" w:cs="Times New Roman"/>
          <w:kern w:val="0"/>
          <w:sz w:val="24"/>
          <w:lang w:eastAsia="zh-CN"/>
        </w:rPr>
        <w:t>龙游锐鑫塑料制品有限公司年产3000万只塑料制品真空镀膜生产线项目</w:t>
      </w:r>
      <w:r>
        <w:rPr>
          <w:rFonts w:hint="eastAsia" w:ascii="Times New Roman" w:hAnsi="Times New Roman" w:eastAsia="宋体" w:cs="Times New Roman"/>
          <w:kern w:val="0"/>
          <w:sz w:val="24"/>
          <w:lang w:val="en-US" w:eastAsia="zh-CN"/>
        </w:rPr>
        <w:t>环境影响报告表</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highlight w:val="none"/>
          <w:lang w:eastAsia="zh-CN"/>
        </w:rPr>
        <w:t>（浙江博晟环保科技有限公司</w:t>
      </w:r>
      <w:r>
        <w:rPr>
          <w:rFonts w:hint="eastAsia"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lang w:val="en-US" w:eastAsia="zh-CN"/>
        </w:rPr>
        <w:t>2023</w:t>
      </w:r>
      <w:r>
        <w:rPr>
          <w:rFonts w:hint="eastAsia" w:ascii="Times New Roman" w:hAnsi="Times New Roman" w:eastAsia="宋体" w:cs="Times New Roman"/>
          <w:kern w:val="0"/>
          <w:sz w:val="24"/>
          <w:highlight w:val="none"/>
        </w:rPr>
        <w:t>年</w:t>
      </w:r>
      <w:r>
        <w:rPr>
          <w:rFonts w:hint="eastAsia" w:ascii="Times New Roman" w:hAnsi="Times New Roman" w:eastAsia="宋体" w:cs="Times New Roman"/>
          <w:kern w:val="0"/>
          <w:sz w:val="24"/>
          <w:highlight w:val="none"/>
          <w:lang w:val="en-US" w:eastAsia="zh-CN"/>
        </w:rPr>
        <w:t>7</w:t>
      </w:r>
      <w:r>
        <w:rPr>
          <w:rFonts w:hint="eastAsia" w:ascii="Times New Roman" w:hAnsi="Times New Roman" w:eastAsia="宋体" w:cs="Times New Roman"/>
          <w:kern w:val="0"/>
          <w:sz w:val="24"/>
          <w:highlight w:val="none"/>
        </w:rPr>
        <w:t>月</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lang w:eastAsia="zh-CN"/>
        </w:rPr>
        <w:t>；</w:t>
      </w:r>
    </w:p>
    <w:p w14:paraId="0C924329">
      <w:pPr>
        <w:adjustRightInd w:val="0"/>
        <w:snapToGrid w:val="0"/>
        <w:spacing w:line="360" w:lineRule="auto"/>
        <w:ind w:firstLine="480" w:firstLineChars="200"/>
        <w:rPr>
          <w:rFonts w:hint="default" w:ascii="Times New Roman" w:hAnsi="Times New Roman" w:eastAsia="宋体" w:cs="Times New Roman"/>
          <w:kern w:val="0"/>
          <w:sz w:val="24"/>
          <w:lang w:val="en-US" w:eastAsia="zh-CN"/>
        </w:rPr>
      </w:pPr>
      <w:r>
        <w:rPr>
          <w:rFonts w:hint="eastAsia" w:ascii="Times New Roman" w:hAnsi="Times New Roman" w:eastAsia="宋体" w:cs="Times New Roman"/>
          <w:kern w:val="0"/>
          <w:sz w:val="24"/>
        </w:rPr>
        <w:t>（2）《关于</w:t>
      </w:r>
      <w:r>
        <w:rPr>
          <w:rFonts w:hint="eastAsia" w:ascii="Times New Roman" w:hAnsi="Times New Roman" w:eastAsia="宋体" w:cs="Times New Roman"/>
          <w:kern w:val="0"/>
          <w:sz w:val="24"/>
          <w:lang w:eastAsia="zh-CN"/>
        </w:rPr>
        <w:t>龙游锐鑫塑料制品有限公司年产3000万只塑料制品真空镀膜生产线项目环境影响报告表</w:t>
      </w:r>
      <w:r>
        <w:rPr>
          <w:rFonts w:hint="eastAsia" w:ascii="Times New Roman" w:hAnsi="Times New Roman" w:eastAsia="宋体" w:cs="Times New Roman"/>
          <w:kern w:val="0"/>
          <w:sz w:val="24"/>
        </w:rPr>
        <w:t>的审查意见</w:t>
      </w:r>
      <w:r>
        <w:rPr>
          <w:rFonts w:ascii="Times New Roman" w:hAnsi="Times New Roman" w:eastAsia="宋体" w:cs="Times New Roman"/>
          <w:kern w:val="0"/>
          <w:sz w:val="24"/>
        </w:rPr>
        <w:t>》（</w:t>
      </w:r>
      <w:r>
        <w:rPr>
          <w:rFonts w:hint="eastAsia" w:ascii="Times New Roman" w:hAnsi="Times New Roman" w:eastAsia="宋体" w:cs="Times New Roman"/>
          <w:kern w:val="0"/>
          <w:sz w:val="24"/>
          <w:lang w:val="en-US" w:eastAsia="zh-CN"/>
        </w:rPr>
        <w:t>衢州市生态环境局，</w:t>
      </w:r>
      <w:r>
        <w:rPr>
          <w:rFonts w:hint="eastAsia" w:ascii="Times New Roman" w:hAnsi="Times New Roman" w:eastAsia="宋体" w:cs="Times New Roman"/>
          <w:kern w:val="0"/>
          <w:sz w:val="24"/>
          <w:lang w:eastAsia="zh-CN"/>
        </w:rPr>
        <w:t>衢环龙建[2023]59号，</w:t>
      </w:r>
      <w:r>
        <w:rPr>
          <w:rFonts w:hint="eastAsia" w:ascii="Times New Roman" w:hAnsi="Times New Roman" w:eastAsia="宋体" w:cs="Times New Roman"/>
          <w:kern w:val="0"/>
          <w:sz w:val="24"/>
          <w:lang w:val="en-US" w:eastAsia="zh-CN"/>
        </w:rPr>
        <w:t>2023年8月10日</w:t>
      </w:r>
      <w:r>
        <w:rPr>
          <w:rFonts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bookmarkEnd w:id="23"/>
    <w:p w14:paraId="2D09C0E2">
      <w:pPr>
        <w:pStyle w:val="3"/>
        <w:rPr>
          <w:rFonts w:eastAsia="宋体"/>
        </w:rPr>
      </w:pPr>
      <w:bookmarkStart w:id="24" w:name="_Toc13170"/>
      <w:r>
        <w:rPr>
          <w:rFonts w:eastAsia="宋体"/>
        </w:rPr>
        <w:t>2.4其他相关文件</w:t>
      </w:r>
      <w:bookmarkEnd w:id="24"/>
    </w:p>
    <w:p w14:paraId="5DFFC6D8">
      <w:pPr>
        <w:widowControl/>
        <w:numPr>
          <w:ilvl w:val="0"/>
          <w:numId w:val="2"/>
        </w:numPr>
        <w:adjustRightInd w:val="0"/>
        <w:snapToGrid w:val="0"/>
        <w:spacing w:line="360" w:lineRule="auto"/>
        <w:ind w:firstLine="480" w:firstLineChars="200"/>
        <w:rPr>
          <w:rFonts w:hint="eastAsia" w:ascii="Times New Roman" w:hAnsi="Times New Roman" w:eastAsia="宋体" w:cs="Times New Roman"/>
          <w:color w:val="auto"/>
          <w:kern w:val="0"/>
          <w:sz w:val="24"/>
          <w:highlight w:val="none"/>
        </w:rPr>
      </w:pPr>
      <w:r>
        <w:rPr>
          <w:rFonts w:hint="eastAsia"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lang w:eastAsia="zh-CN"/>
        </w:rPr>
        <w:t>检测报告》（高鑫（验）字20251107）（浙江高鑫安全检测科技有限公司</w:t>
      </w:r>
      <w:r>
        <w:rPr>
          <w:rFonts w:hint="eastAsia" w:ascii="Times New Roman" w:hAnsi="Times New Roman" w:eastAsia="宋体" w:cs="Times New Roman"/>
          <w:kern w:val="0"/>
          <w:sz w:val="24"/>
          <w:highlight w:val="none"/>
          <w:lang w:val="en-US" w:eastAsia="zh-CN"/>
        </w:rPr>
        <w:t>编制，2025年11月</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color w:val="auto"/>
          <w:kern w:val="0"/>
          <w:sz w:val="24"/>
          <w:highlight w:val="none"/>
          <w:lang w:eastAsia="zh-CN"/>
        </w:rPr>
        <w:t>。</w:t>
      </w:r>
    </w:p>
    <w:p w14:paraId="03CD3729">
      <w:pPr>
        <w:pStyle w:val="16"/>
        <w:rPr>
          <w:rFonts w:hint="eastAsia" w:ascii="Times New Roman" w:hAnsi="Times New Roman" w:eastAsia="宋体" w:cs="Times New Roman"/>
          <w:kern w:val="0"/>
          <w:sz w:val="24"/>
        </w:rPr>
      </w:pPr>
    </w:p>
    <w:p w14:paraId="69165F18">
      <w:pPr>
        <w:pStyle w:val="16"/>
        <w:rPr>
          <w:rFonts w:hint="eastAsia" w:ascii="Times New Roman" w:hAnsi="Times New Roman" w:eastAsia="宋体" w:cs="Times New Roman"/>
          <w:kern w:val="0"/>
          <w:sz w:val="24"/>
        </w:rPr>
      </w:pPr>
    </w:p>
    <w:p w14:paraId="47DFF5C4">
      <w:pPr>
        <w:pStyle w:val="16"/>
        <w:rPr>
          <w:rFonts w:hint="eastAsia" w:ascii="Times New Roman" w:hAnsi="Times New Roman" w:eastAsia="宋体" w:cs="Times New Roman"/>
          <w:kern w:val="0"/>
          <w:sz w:val="24"/>
        </w:rPr>
      </w:pPr>
    </w:p>
    <w:p w14:paraId="1A20C6FD">
      <w:pPr>
        <w:pStyle w:val="16"/>
        <w:rPr>
          <w:rFonts w:hint="eastAsia" w:ascii="Times New Roman" w:hAnsi="Times New Roman" w:eastAsia="宋体" w:cs="Times New Roman"/>
          <w:kern w:val="0"/>
          <w:sz w:val="24"/>
        </w:rPr>
      </w:pPr>
    </w:p>
    <w:p w14:paraId="18858E76">
      <w:pPr>
        <w:pStyle w:val="16"/>
        <w:rPr>
          <w:rFonts w:hint="eastAsia" w:ascii="Times New Roman" w:hAnsi="Times New Roman" w:eastAsia="宋体" w:cs="Times New Roman"/>
          <w:kern w:val="0"/>
          <w:sz w:val="24"/>
        </w:rPr>
      </w:pPr>
    </w:p>
    <w:p w14:paraId="220A39ED">
      <w:pPr>
        <w:rPr>
          <w:rFonts w:hint="eastAsia" w:ascii="Times New Roman" w:hAnsi="Times New Roman" w:eastAsia="宋体" w:cs="Times New Roman"/>
          <w:kern w:val="0"/>
          <w:sz w:val="24"/>
        </w:rPr>
      </w:pPr>
      <w:r>
        <w:rPr>
          <w:rFonts w:hint="eastAsia" w:ascii="Times New Roman" w:hAnsi="Times New Roman" w:eastAsia="宋体" w:cs="Times New Roman"/>
          <w:kern w:val="0"/>
          <w:sz w:val="24"/>
        </w:rPr>
        <w:br w:type="page"/>
      </w:r>
    </w:p>
    <w:p w14:paraId="47DF5F41">
      <w:pPr>
        <w:pStyle w:val="2"/>
        <w:rPr>
          <w:rFonts w:hint="default" w:eastAsiaTheme="minorEastAsia"/>
          <w:highlight w:val="red"/>
          <w:lang w:val="en-US" w:eastAsia="zh-CN"/>
        </w:rPr>
      </w:pPr>
      <w:bookmarkStart w:id="25" w:name="_Toc7430"/>
      <w:r>
        <w:rPr>
          <w:rFonts w:hint="eastAsia"/>
          <w:highlight w:val="none"/>
          <w:lang w:val="en-US" w:eastAsia="zh-CN"/>
        </w:rPr>
        <w:t>3项目建设情况</w:t>
      </w:r>
      <w:bookmarkEnd w:id="25"/>
    </w:p>
    <w:p w14:paraId="4A069F88">
      <w:pPr>
        <w:pStyle w:val="3"/>
        <w:rPr>
          <w:rFonts w:eastAsia="宋体"/>
        </w:rPr>
      </w:pPr>
      <w:bookmarkStart w:id="26" w:name="_Toc1808"/>
      <w:r>
        <w:rPr>
          <w:rFonts w:eastAsia="宋体"/>
        </w:rPr>
        <w:t>3.1地理位置及平面布置</w:t>
      </w:r>
      <w:bookmarkEnd w:id="26"/>
    </w:p>
    <w:p w14:paraId="02A3C571">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pPr>
      <w:r>
        <w:rPr>
          <w:rFonts w:hint="eastAsia" w:ascii="Times New Roman" w:hAnsi="Times New Roman" w:cs="Times New Roman"/>
          <w:sz w:val="24"/>
          <w:szCs w:val="24"/>
          <w:lang w:eastAsia="zh-CN"/>
        </w:rPr>
        <w:t>龙游锐鑫塑料制品有限公司</w:t>
      </w:r>
      <w:r>
        <w:rPr>
          <w:rFonts w:hint="eastAsia" w:ascii="Times New Roman" w:hAnsi="Times New Roman" w:cs="Times New Roman"/>
          <w:sz w:val="24"/>
          <w:szCs w:val="24"/>
        </w:rPr>
        <w:t>位于</w:t>
      </w:r>
      <w:r>
        <w:rPr>
          <w:rFonts w:hint="eastAsia" w:ascii="Times New Roman" w:hAnsi="Times New Roman" w:cs="Times New Roman"/>
          <w:sz w:val="24"/>
          <w:szCs w:val="24"/>
          <w:lang w:eastAsia="zh-CN"/>
        </w:rPr>
        <w:t>浙江省衢州市龙游县浙江龙游经济开发区金星大道25号3号厂房3楼</w:t>
      </w:r>
      <w:r>
        <w:rPr>
          <w:rFonts w:hint="eastAsia" w:ascii="Times New Roman" w:hAnsi="Times New Roman" w:cs="Times New Roman"/>
          <w:sz w:val="24"/>
          <w:szCs w:val="24"/>
        </w:rPr>
        <w:t>。项目中心经纬度坐</w:t>
      </w:r>
      <w:r>
        <w:rPr>
          <w:rFonts w:hint="eastAsia" w:ascii="Times New Roman" w:hAnsi="Times New Roman" w:cs="Times New Roman"/>
          <w:sz w:val="24"/>
          <w:szCs w:val="24"/>
          <w:highlight w:val="none"/>
        </w:rPr>
        <w:t>标为</w:t>
      </w:r>
      <w:r>
        <w:rPr>
          <w:rFonts w:hint="eastAsia" w:ascii="Times New Roman" w:hAnsi="Times New Roman" w:cs="Times New Roman"/>
          <w:sz w:val="24"/>
          <w:szCs w:val="24"/>
          <w:highlight w:val="none"/>
          <w:lang w:val="en-US" w:eastAsia="zh-CN"/>
        </w:rPr>
        <w:t>E119.192460°</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N29.085916°</w:t>
      </w:r>
      <w:r>
        <w:rPr>
          <w:rFonts w:hint="eastAsia" w:ascii="Times New Roman" w:hAnsi="Times New Roman" w:cs="Times New Roman"/>
          <w:sz w:val="24"/>
          <w:szCs w:val="24"/>
          <w:highlight w:val="none"/>
        </w:rPr>
        <w:t>。</w:t>
      </w:r>
      <w:r>
        <w:rPr>
          <w:rFonts w:hint="eastAsia" w:ascii="Times New Roman" w:hAnsi="Times New Roman" w:cs="Times New Roman"/>
          <w:sz w:val="24"/>
          <w:szCs w:val="24"/>
          <w:highlight w:val="none"/>
          <w:lang w:val="en-US" w:eastAsia="zh-CN"/>
        </w:rPr>
        <w:t>本项目厂区东侧为金溪路，隔路为龙游巨鹏机械制造有限公司，南侧为浙江宋家纺织科技有限公司，西侧、北侧为龙游同创电子技术开发有限公司。最近敏感点为西侧的工乐小区，相距约600m</w:t>
      </w:r>
      <w:r>
        <w:rPr>
          <w:rFonts w:hint="default" w:ascii="Times New Roman" w:hAnsi="Times New Roman" w:eastAsia="宋体" w:cs="Times New Roman"/>
          <w:color w:val="auto"/>
          <w:kern w:val="2"/>
          <w:sz w:val="24"/>
          <w:szCs w:val="24"/>
          <w:highlight w:val="none"/>
          <w:lang w:eastAsia="zh-CN"/>
        </w:rPr>
        <w:t>，</w:t>
      </w:r>
      <w:r>
        <w:rPr>
          <w:rFonts w:hint="eastAsia" w:ascii="Times New Roman" w:hAnsi="Times New Roman" w:cs="Times New Roman"/>
          <w:sz w:val="24"/>
          <w:szCs w:val="24"/>
          <w:highlight w:val="none"/>
        </w:rPr>
        <w:t>厂区具体地理位置见图3.1-1，</w:t>
      </w:r>
      <w:r>
        <w:rPr>
          <w:rFonts w:hint="eastAsia" w:ascii="Times New Roman" w:hAnsi="Times New Roman" w:cs="Times New Roman"/>
          <w:sz w:val="24"/>
          <w:szCs w:val="24"/>
          <w:highlight w:val="none"/>
          <w:lang w:val="en-US" w:eastAsia="zh-CN"/>
        </w:rPr>
        <w:t>项目厂区周边环境概况</w:t>
      </w:r>
      <w:r>
        <w:rPr>
          <w:rFonts w:hint="eastAsia" w:ascii="Times New Roman" w:hAnsi="Times New Roman" w:cs="Times New Roman"/>
          <w:sz w:val="24"/>
          <w:szCs w:val="24"/>
          <w:highlight w:val="none"/>
        </w:rPr>
        <w:t>详见表3.1-1，</w:t>
      </w:r>
      <w:r>
        <w:rPr>
          <w:rFonts w:hint="eastAsia" w:ascii="Times New Roman" w:hAnsi="Times New Roman" w:cs="Times New Roman"/>
          <w:sz w:val="24"/>
          <w:szCs w:val="24"/>
          <w:highlight w:val="none"/>
          <w:lang w:val="en-US" w:eastAsia="zh-CN"/>
        </w:rPr>
        <w:t>项目周边主要敏感保护目标见表3.1-2，</w:t>
      </w:r>
      <w:r>
        <w:rPr>
          <w:rFonts w:hint="eastAsia" w:ascii="Times New Roman" w:hAnsi="Times New Roman" w:cs="Times New Roman"/>
          <w:sz w:val="24"/>
          <w:szCs w:val="24"/>
          <w:highlight w:val="none"/>
        </w:rPr>
        <w:t>厂</w:t>
      </w:r>
      <w:r>
        <w:rPr>
          <w:rFonts w:hint="eastAsia" w:ascii="Times New Roman" w:hAnsi="Times New Roman" w:cs="Times New Roman"/>
          <w:sz w:val="24"/>
          <w:szCs w:val="24"/>
        </w:rPr>
        <w:t>区周边</w:t>
      </w:r>
      <w:r>
        <w:rPr>
          <w:rFonts w:hint="eastAsia" w:ascii="Times New Roman" w:hAnsi="Times New Roman" w:cs="Times New Roman"/>
          <w:sz w:val="24"/>
          <w:szCs w:val="24"/>
          <w:lang w:val="en-US" w:eastAsia="zh-CN"/>
        </w:rPr>
        <w:t>情况</w:t>
      </w:r>
      <w:r>
        <w:rPr>
          <w:rFonts w:hint="eastAsia" w:ascii="Times New Roman" w:hAnsi="Times New Roman" w:cs="Times New Roman"/>
          <w:sz w:val="24"/>
          <w:szCs w:val="24"/>
        </w:rPr>
        <w:t>见图3.1-2，厂区平面布置图见图3.1-3。</w:t>
      </w: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14:paraId="77775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0" w:hRule="atLeast"/>
        </w:trPr>
        <w:tc>
          <w:tcPr>
            <w:tcW w:w="9401" w:type="dxa"/>
            <w:tcBorders>
              <w:top w:val="nil"/>
              <w:left w:val="nil"/>
              <w:bottom w:val="nil"/>
              <w:right w:val="nil"/>
            </w:tcBorders>
            <w:vAlign w:val="center"/>
          </w:tcPr>
          <w:p w14:paraId="5729665B">
            <w:pPr>
              <w:keepNext w:val="0"/>
              <w:keepLines w:val="0"/>
              <w:suppressLineNumbers w:val="0"/>
              <w:adjustRightInd w:val="0"/>
              <w:snapToGrid w:val="0"/>
              <w:spacing w:before="0" w:beforeAutospacing="0" w:after="0" w:afterAutospacing="0" w:line="240" w:lineRule="auto"/>
              <w:ind w:left="0" w:right="0"/>
              <w:jc w:val="center"/>
              <w:rPr>
                <w:rFonts w:hint="default"/>
                <w:b/>
                <w:bCs/>
                <w:vertAlign w:val="baseline"/>
              </w:rPr>
            </w:pPr>
            <w:r>
              <w:rPr>
                <w:rFonts w:hint="default"/>
                <w:sz w:val="21"/>
              </w:rPr>
              <mc:AlternateContent>
                <mc:Choice Requires="wps">
                  <w:drawing>
                    <wp:anchor distT="0" distB="0" distL="114300" distR="114300" simplePos="0" relativeHeight="251661312" behindDoc="0" locked="0" layoutInCell="1" allowOverlap="1">
                      <wp:simplePos x="0" y="0"/>
                      <wp:positionH relativeFrom="column">
                        <wp:posOffset>4737100</wp:posOffset>
                      </wp:positionH>
                      <wp:positionV relativeFrom="paragraph">
                        <wp:posOffset>1306195</wp:posOffset>
                      </wp:positionV>
                      <wp:extent cx="822325" cy="365125"/>
                      <wp:effectExtent l="1838960" t="12700" r="24765" b="669925"/>
                      <wp:wrapNone/>
                      <wp:docPr id="129" name="圆角矩形标注 129"/>
                      <wp:cNvGraphicFramePr/>
                      <a:graphic xmlns:a="http://schemas.openxmlformats.org/drawingml/2006/main">
                        <a:graphicData uri="http://schemas.microsoft.com/office/word/2010/wordprocessingShape">
                          <wps:wsp>
                            <wps:cNvSpPr/>
                            <wps:spPr>
                              <a:xfrm>
                                <a:off x="4552950" y="5113655"/>
                                <a:ext cx="822325" cy="365125"/>
                              </a:xfrm>
                              <a:prstGeom prst="wedgeRoundRectCallout">
                                <a:avLst>
                                  <a:gd name="adj1" fmla="val -272084"/>
                                  <a:gd name="adj2" fmla="val 225130"/>
                                  <a:gd name="adj3" fmla="val 16667"/>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132F7C4C">
                                  <w:pPr>
                                    <w:jc w:val="center"/>
                                    <w:rPr>
                                      <w:rFonts w:hint="eastAsia" w:eastAsiaTheme="minorEastAsia"/>
                                      <w:b/>
                                      <w:bCs/>
                                      <w:color w:val="FF0000"/>
                                      <w:lang w:val="en-US" w:eastAsia="zh-CN"/>
                                    </w:rPr>
                                  </w:pPr>
                                  <w:r>
                                    <w:rPr>
                                      <w:rFonts w:hint="eastAsia"/>
                                      <w:b/>
                                      <w:bCs/>
                                      <w:color w:val="FF0000"/>
                                      <w:lang w:val="en-US" w:eastAsia="zh-CN"/>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373pt;margin-top:102.85pt;height:28.75pt;width:64.75pt;z-index:251661312;v-text-anchor:middle;mso-width-relative:page;mso-height-relative:page;" filled="f" stroked="t" coordsize="21600,21600" o:gfxdata="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" adj="-47970,59428,14400">
                      <v:fill on="f" focussize="0,0"/>
                      <v:stroke weight="2pt" color="#FF0000 [2404]" joinstyle="round"/>
                      <v:imagedata o:title=""/>
                      <o:lock v:ext="edit" aspectratio="f"/>
                      <v:textbox>
                        <w:txbxContent>
                          <w:p w14:paraId="132F7C4C">
                            <w:pPr>
                              <w:jc w:val="center"/>
                              <w:rPr>
                                <w:rFonts w:hint="eastAsia" w:eastAsiaTheme="minorEastAsia"/>
                                <w:b/>
                                <w:bCs/>
                                <w:color w:val="FF0000"/>
                                <w:lang w:val="en-US" w:eastAsia="zh-CN"/>
                              </w:rPr>
                            </w:pPr>
                            <w:r>
                              <w:rPr>
                                <w:rFonts w:hint="eastAsia"/>
                                <w:b/>
                                <w:bCs/>
                                <w:color w:val="FF0000"/>
                                <w:lang w:val="en-US" w:eastAsia="zh-CN"/>
                              </w:rPr>
                              <w:t>本项目</w:t>
                            </w:r>
                          </w:p>
                        </w:txbxContent>
                      </v:textbox>
                    </v:shape>
                  </w:pict>
                </mc:Fallback>
              </mc:AlternateContent>
            </w:r>
            <w:r>
              <w:rPr>
                <w:rFonts w:hint="default"/>
              </w:rPr>
              <w:drawing>
                <wp:inline distT="0" distB="0" distL="114300" distR="114300">
                  <wp:extent cx="5824220" cy="4467860"/>
                  <wp:effectExtent l="0" t="0" r="5080" b="889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2"/>
                          <a:stretch>
                            <a:fillRect/>
                          </a:stretch>
                        </pic:blipFill>
                        <pic:spPr>
                          <a:xfrm>
                            <a:off x="0" y="0"/>
                            <a:ext cx="5824220" cy="4467860"/>
                          </a:xfrm>
                          <a:prstGeom prst="rect">
                            <a:avLst/>
                          </a:prstGeom>
                          <a:noFill/>
                          <a:ln>
                            <a:noFill/>
                          </a:ln>
                        </pic:spPr>
                      </pic:pic>
                    </a:graphicData>
                  </a:graphic>
                </wp:inline>
              </w:drawing>
            </w:r>
          </w:p>
        </w:tc>
      </w:tr>
      <w:tr w14:paraId="0295B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01" w:type="dxa"/>
            <w:tcBorders>
              <w:top w:val="nil"/>
              <w:left w:val="nil"/>
              <w:bottom w:val="nil"/>
              <w:right w:val="nil"/>
            </w:tcBorders>
            <w:vAlign w:val="center"/>
          </w:tcPr>
          <w:p w14:paraId="4BE99533">
            <w:pPr>
              <w:keepNext w:val="0"/>
              <w:keepLines w:val="0"/>
              <w:suppressLineNumbers w:val="0"/>
              <w:adjustRightInd w:val="0"/>
              <w:snapToGrid w:val="0"/>
              <w:spacing w:before="0" w:beforeAutospacing="0" w:after="0" w:afterAutospacing="0" w:line="240" w:lineRule="auto"/>
              <w:ind w:left="0" w:right="0"/>
              <w:jc w:val="center"/>
              <w:rPr>
                <w:rFonts w:hint="default"/>
              </w:rPr>
            </w:pPr>
            <w:r>
              <w:rPr>
                <w:rFonts w:hint="default" w:ascii="Times New Roman" w:hAnsi="Times New Roman" w:cs="Times New Roman"/>
                <w:b/>
                <w:bCs/>
                <w:szCs w:val="21"/>
                <w:highlight w:val="none"/>
              </w:rPr>
              <w:t>图</w:t>
            </w:r>
            <w:r>
              <w:rPr>
                <w:rFonts w:hint="eastAsia" w:ascii="Times New Roman" w:hAnsi="Times New Roman" w:cs="Times New Roman"/>
                <w:b/>
                <w:bCs/>
                <w:szCs w:val="21"/>
                <w:highlight w:val="none"/>
              </w:rPr>
              <w:t>3.1</w:t>
            </w:r>
            <w:r>
              <w:rPr>
                <w:rFonts w:hint="default" w:ascii="Times New Roman" w:hAnsi="Times New Roman" w:cs="Times New Roman"/>
                <w:b/>
                <w:bCs/>
                <w:szCs w:val="21"/>
                <w:highlight w:val="none"/>
              </w:rPr>
              <w:t>-1 项目地理位置图</w:t>
            </w:r>
          </w:p>
        </w:tc>
      </w:tr>
    </w:tbl>
    <w:p w14:paraId="4FA546B8">
      <w:pPr>
        <w:adjustRightInd w:val="0"/>
        <w:snapToGrid w:val="0"/>
        <w:spacing w:line="360" w:lineRule="auto"/>
        <w:jc w:val="center"/>
        <w:rPr>
          <w:rFonts w:ascii="Times New Roman" w:hAnsi="Times New Roman" w:cs="Times New Roman"/>
          <w:sz w:val="24"/>
          <w:szCs w:val="24"/>
        </w:rPr>
      </w:pP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14:paraId="1A10A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2" w:hRule="atLeast"/>
        </w:trPr>
        <w:tc>
          <w:tcPr>
            <w:tcW w:w="9401" w:type="dxa"/>
            <w:tcBorders>
              <w:top w:val="nil"/>
              <w:left w:val="nil"/>
              <w:bottom w:val="nil"/>
              <w:right w:val="nil"/>
            </w:tcBorders>
            <w:vAlign w:val="center"/>
          </w:tcPr>
          <w:p w14:paraId="5A95F263">
            <w:pPr>
              <w:keepNext w:val="0"/>
              <w:keepLines w:val="0"/>
              <w:suppressLineNumbers w:val="0"/>
              <w:adjustRightInd w:val="0"/>
              <w:snapToGrid w:val="0"/>
              <w:spacing w:before="0" w:beforeAutospacing="0" w:after="0" w:afterAutospacing="0" w:line="240" w:lineRule="auto"/>
              <w:ind w:left="0" w:right="0"/>
              <w:jc w:val="center"/>
              <w:rPr>
                <w:rFonts w:hint="default"/>
                <w:vertAlign w:val="baseline"/>
              </w:rPr>
            </w:pPr>
            <w:r>
              <w:rPr>
                <w:rFonts w:hint="default"/>
                <w:sz w:val="21"/>
              </w:rPr>
              <mc:AlternateContent>
                <mc:Choice Requires="wps">
                  <w:drawing>
                    <wp:anchor distT="0" distB="0" distL="114300" distR="114300" simplePos="0" relativeHeight="251662336" behindDoc="0" locked="0" layoutInCell="1" allowOverlap="1">
                      <wp:simplePos x="0" y="0"/>
                      <wp:positionH relativeFrom="column">
                        <wp:posOffset>5366385</wp:posOffset>
                      </wp:positionH>
                      <wp:positionV relativeFrom="paragraph">
                        <wp:posOffset>210185</wp:posOffset>
                      </wp:positionV>
                      <wp:extent cx="342900" cy="2667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342900" cy="2667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878E8A5">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2.55pt;margin-top:16.55pt;height:21pt;width:27pt;z-index:251662336;mso-width-relative:page;mso-height-relative:page;" filled="f" stroked="f" coordsize="21600,21600" o:gfxdata="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u9yvL2gAAAAkBAAAPAAAAAAAAAAEAIAAAACIAAABkcnMv&#10;ZG93bnJldi54bWxQSwECFAAUAAAACACHTuJAz6ZV2joCAABlBAAADgAAAAAAAAABACAAAAApAQAA&#10;ZHJzL2Uyb0RvYy54bWxQSwUGAAAAAAYABgBZAQAA1QUAAAAA&#10;">
                      <v:fill on="f" focussize="0,0"/>
                      <v:stroke on="f" weight="0.5pt"/>
                      <v:imagedata o:title=""/>
                      <o:lock v:ext="edit" aspectratio="f"/>
                      <v:textbox>
                        <w:txbxContent>
                          <w:p w14:paraId="7878E8A5">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v:textbox>
                    </v:shape>
                  </w:pict>
                </mc:Fallback>
              </mc:AlternateContent>
            </w:r>
            <w:r>
              <w:rPr>
                <w:rFonts w:hint="default"/>
                <w:sz w:val="21"/>
              </w:rPr>
              <mc:AlternateContent>
                <mc:Choice Requires="wps">
                  <w:drawing>
                    <wp:anchor distT="0" distB="0" distL="114300" distR="114300" simplePos="0" relativeHeight="251663360" behindDoc="0" locked="0" layoutInCell="1" allowOverlap="1">
                      <wp:simplePos x="0" y="0"/>
                      <wp:positionH relativeFrom="column">
                        <wp:posOffset>5370830</wp:posOffset>
                      </wp:positionH>
                      <wp:positionV relativeFrom="paragraph">
                        <wp:posOffset>92710</wp:posOffset>
                      </wp:positionV>
                      <wp:extent cx="0" cy="433070"/>
                      <wp:effectExtent l="57150" t="0" r="57150" b="5080"/>
                      <wp:wrapNone/>
                      <wp:docPr id="13" name="直接箭头连接符 13"/>
                      <wp:cNvGraphicFramePr/>
                      <a:graphic xmlns:a="http://schemas.openxmlformats.org/drawingml/2006/main">
                        <a:graphicData uri="http://schemas.microsoft.com/office/word/2010/wordprocessingShape">
                          <wps:wsp>
                            <wps:cNvCnPr/>
                            <wps:spPr>
                              <a:xfrm flipV="1">
                                <a:off x="0" y="0"/>
                                <a:ext cx="0" cy="433070"/>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422.9pt;margin-top:7.3pt;height:34.1pt;width:0pt;z-index:251663360;mso-width-relative:page;mso-height-relative:page;" filled="f" stroked="t" coordsize="21600,21600" o:gfxdata="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J5CMW3WAAAACQEAAA8AAAAAAAAAAQAgAAAAIgAAAGRycy9kb3du&#10;cmV2LnhtbFBLAQIUABQAAAAIAIdO4kDDVq9ZAQIAANMDAAAOAAAAAAAAAAEAIAAAACUBAABkcnMv&#10;ZTJvRG9jLnhtbFBLBQYAAAAABgAGAFkBAACYBQAAAAA=&#10;">
                      <v:fill on="f" focussize="0,0"/>
                      <v:stroke weight="2pt" color="#FF0000 [3204]" joinstyle="round" endarrow="open"/>
                      <v:imagedata o:title=""/>
                      <o:lock v:ext="edit" aspectratio="f"/>
                    </v:shape>
                  </w:pict>
                </mc:Fallback>
              </mc:AlternateContent>
            </w:r>
            <w:r>
              <w:rPr>
                <w:rFonts w:hint="default"/>
                <w:sz w:val="21"/>
              </w:rPr>
              <mc:AlternateContent>
                <mc:Choice Requires="wps">
                  <w:drawing>
                    <wp:anchor distT="0" distB="0" distL="114300" distR="114300" simplePos="0" relativeHeight="251670528" behindDoc="0" locked="0" layoutInCell="1" allowOverlap="1">
                      <wp:simplePos x="0" y="0"/>
                      <wp:positionH relativeFrom="column">
                        <wp:posOffset>3606165</wp:posOffset>
                      </wp:positionH>
                      <wp:positionV relativeFrom="paragraph">
                        <wp:posOffset>85090</wp:posOffset>
                      </wp:positionV>
                      <wp:extent cx="962025" cy="323850"/>
                      <wp:effectExtent l="208280" t="12700" r="29845" b="939800"/>
                      <wp:wrapNone/>
                      <wp:docPr id="2" name="圆角矩形标注 2"/>
                      <wp:cNvGraphicFramePr/>
                      <a:graphic xmlns:a="http://schemas.openxmlformats.org/drawingml/2006/main">
                        <a:graphicData uri="http://schemas.microsoft.com/office/word/2010/wordprocessingShape">
                          <wps:wsp>
                            <wps:cNvSpPr/>
                            <wps:spPr>
                              <a:xfrm>
                                <a:off x="3989705" y="1252855"/>
                                <a:ext cx="962025" cy="323850"/>
                              </a:xfrm>
                              <a:prstGeom prst="wedgeRoundRectCallout">
                                <a:avLst>
                                  <a:gd name="adj1" fmla="val -70330"/>
                                  <a:gd name="adj2" fmla="val 336078"/>
                                  <a:gd name="adj3" fmla="val 16667"/>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5464EA82">
                                  <w:pPr>
                                    <w:jc w:val="center"/>
                                    <w:rPr>
                                      <w:rFonts w:hint="eastAsia" w:eastAsiaTheme="minorEastAsia"/>
                                      <w:b/>
                                      <w:bCs/>
                                      <w:color w:val="FF0000"/>
                                      <w:lang w:val="en-US" w:eastAsia="zh-CN"/>
                                    </w:rPr>
                                  </w:pPr>
                                  <w:r>
                                    <w:rPr>
                                      <w:rFonts w:hint="eastAsia"/>
                                      <w:b/>
                                      <w:bCs/>
                                      <w:color w:val="FF0000"/>
                                      <w:lang w:val="en-US" w:eastAsia="zh-CN"/>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83.95pt;margin-top:6.7pt;height:25.5pt;width:75.75pt;z-index:251670528;v-text-anchor:middle;mso-width-relative:page;mso-height-relative:page;" filled="f" stroked="t" coordsize="21600,21600" o:gfxdata="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" adj="-4391,83393,14400">
                      <v:fill on="f" focussize="0,0"/>
                      <v:stroke weight="2pt" color="#FF0000 [2404]" joinstyle="round"/>
                      <v:imagedata o:title=""/>
                      <o:lock v:ext="edit" aspectratio="f"/>
                      <v:textbox>
                        <w:txbxContent>
                          <w:p w14:paraId="5464EA82">
                            <w:pPr>
                              <w:jc w:val="center"/>
                              <w:rPr>
                                <w:rFonts w:hint="eastAsia" w:eastAsiaTheme="minorEastAsia"/>
                                <w:b/>
                                <w:bCs/>
                                <w:color w:val="FF0000"/>
                                <w:lang w:val="en-US" w:eastAsia="zh-CN"/>
                              </w:rPr>
                            </w:pPr>
                            <w:r>
                              <w:rPr>
                                <w:rFonts w:hint="eastAsia"/>
                                <w:b/>
                                <w:bCs/>
                                <w:color w:val="FF0000"/>
                                <w:lang w:val="en-US" w:eastAsia="zh-CN"/>
                              </w:rPr>
                              <w:t>本项目</w:t>
                            </w:r>
                          </w:p>
                        </w:txbxContent>
                      </v:textbox>
                    </v:shape>
                  </w:pict>
                </mc:Fallback>
              </mc:AlternateContent>
            </w:r>
            <w:r>
              <w:rPr>
                <w:rFonts w:hint="default"/>
                <w:sz w:val="21"/>
              </w:rPr>
              <mc:AlternateContent>
                <mc:Choice Requires="wps">
                  <w:drawing>
                    <wp:anchor distT="0" distB="0" distL="114300" distR="114300" simplePos="0" relativeHeight="251668480" behindDoc="0" locked="0" layoutInCell="1" allowOverlap="1">
                      <wp:simplePos x="0" y="0"/>
                      <wp:positionH relativeFrom="column">
                        <wp:posOffset>2062480</wp:posOffset>
                      </wp:positionH>
                      <wp:positionV relativeFrom="paragraph">
                        <wp:posOffset>802005</wp:posOffset>
                      </wp:positionV>
                      <wp:extent cx="1428115" cy="502920"/>
                      <wp:effectExtent l="0" t="0" r="0" b="0"/>
                      <wp:wrapNone/>
                      <wp:docPr id="54" name="文本框 54"/>
                      <wp:cNvGraphicFramePr/>
                      <a:graphic xmlns:a="http://schemas.openxmlformats.org/drawingml/2006/main">
                        <a:graphicData uri="http://schemas.microsoft.com/office/word/2010/wordprocessingShape">
                          <wps:wsp>
                            <wps:cNvSpPr txBox="1"/>
                            <wps:spPr>
                              <a:xfrm>
                                <a:off x="0" y="0"/>
                                <a:ext cx="1428115" cy="5029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AD29042">
                                  <w:pPr>
                                    <w:jc w:val="center"/>
                                    <w:rPr>
                                      <w:rFonts w:hint="eastAsia"/>
                                      <w:b/>
                                      <w:bCs w:val="0"/>
                                      <w:color w:val="FFFF00"/>
                                      <w:lang w:val="en-US" w:eastAsia="zh-CN"/>
                                    </w:rPr>
                                  </w:pPr>
                                  <w:r>
                                    <w:rPr>
                                      <w:rFonts w:hint="default" w:ascii="Times New Roman" w:hAnsi="Times New Roman" w:cs="Times New Roman"/>
                                      <w:b/>
                                      <w:bCs w:val="0"/>
                                      <w:color w:val="FFFF00"/>
                                      <w:highlight w:val="none"/>
                                      <w:lang w:val="en-US" w:eastAsia="zh-CN"/>
                                    </w:rPr>
                                    <w:t>龙游同创电子技术开发有限公司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2.4pt;margin-top:63.15pt;height:39.6pt;width:112.45pt;z-index:251668480;mso-width-relative:page;mso-height-relative:page;" filled="f" stroked="f" coordsize="21600,21600" o:gfxdata="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GknGWvcAAAACwEAAA8AAAAAAAAAAQAgAAAAIgAA&#10;AGRycy9kb3ducmV2LnhtbFBLAQIUABQAAAAIAIdO4kCmVV55PQIAAGgEAAAOAAAAAAAAAAEAIAAA&#10;ACsBAABkcnMvZTJvRG9jLnhtbFBLBQYAAAAABgAGAFkBAADaBQAAAAA=&#10;">
                      <v:fill on="f" focussize="0,0"/>
                      <v:stroke on="f" weight="0.5pt"/>
                      <v:imagedata o:title=""/>
                      <o:lock v:ext="edit" aspectratio="f"/>
                      <v:textbox>
                        <w:txbxContent>
                          <w:p w14:paraId="4AD29042">
                            <w:pPr>
                              <w:jc w:val="center"/>
                              <w:rPr>
                                <w:rFonts w:hint="eastAsia"/>
                                <w:b/>
                                <w:bCs w:val="0"/>
                                <w:color w:val="FFFF00"/>
                                <w:lang w:val="en-US" w:eastAsia="zh-CN"/>
                              </w:rPr>
                            </w:pPr>
                            <w:r>
                              <w:rPr>
                                <w:rFonts w:hint="default" w:ascii="Times New Roman" w:hAnsi="Times New Roman" w:cs="Times New Roman"/>
                                <w:b/>
                                <w:bCs w:val="0"/>
                                <w:color w:val="FFFF00"/>
                                <w:highlight w:val="none"/>
                                <w:lang w:val="en-US" w:eastAsia="zh-CN"/>
                              </w:rPr>
                              <w:t>龙游同创电子技术开发有限公司</w:t>
                            </w:r>
                          </w:p>
                        </w:txbxContent>
                      </v:textbox>
                    </v:shape>
                  </w:pict>
                </mc:Fallback>
              </mc:AlternateContent>
            </w:r>
            <w:r>
              <w:rPr>
                <w:rFonts w:hint="default"/>
                <w:sz w:val="21"/>
              </w:rPr>
              <mc:AlternateContent>
                <mc:Choice Requires="wps">
                  <w:drawing>
                    <wp:anchor distT="0" distB="0" distL="114300" distR="114300" simplePos="0" relativeHeight="251667456" behindDoc="0" locked="0" layoutInCell="1" allowOverlap="1">
                      <wp:simplePos x="0" y="0"/>
                      <wp:positionH relativeFrom="column">
                        <wp:posOffset>2691130</wp:posOffset>
                      </wp:positionH>
                      <wp:positionV relativeFrom="paragraph">
                        <wp:posOffset>1735455</wp:posOffset>
                      </wp:positionV>
                      <wp:extent cx="1628140" cy="531495"/>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1628140" cy="5314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4CF056">
                                  <w:pPr>
                                    <w:jc w:val="center"/>
                                    <w:rPr>
                                      <w:rFonts w:hint="eastAsia"/>
                                      <w:b/>
                                      <w:bCs w:val="0"/>
                                      <w:color w:val="FFFF00"/>
                                      <w:lang w:val="en-US" w:eastAsia="zh-CN"/>
                                    </w:rPr>
                                  </w:pPr>
                                  <w:r>
                                    <w:rPr>
                                      <w:rFonts w:hint="default" w:ascii="Times New Roman" w:hAnsi="Times New Roman" w:cs="Times New Roman"/>
                                      <w:b/>
                                      <w:bCs w:val="0"/>
                                      <w:color w:val="FFFF00"/>
                                      <w:highlight w:val="none"/>
                                      <w:lang w:val="en-US" w:eastAsia="zh-CN"/>
                                    </w:rPr>
                                    <w:t>浙江宋家纺织科技有限公司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1.9pt;margin-top:136.65pt;height:41.85pt;width:128.2pt;z-index:251667456;mso-width-relative:page;mso-height-relative:page;" filled="f" stroked="f" coordsize="21600,21600" o:gfxdata="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6+UemdwAAAALAQAADwAAAAAAAAABACAAAAAiAAAA&#10;ZHJzL2Rvd25yZXYueG1sUEsBAhQAFAAAAAgAh07iQM72fno8AgAAaAQAAA4AAAAAAAAAAQAgAAAA&#10;KwEAAGRycy9lMm9Eb2MueG1sUEsFBgAAAAAGAAYAWQEAANkFAAAAAA==&#10;">
                      <v:fill on="f" focussize="0,0"/>
                      <v:stroke on="f" weight="0.5pt"/>
                      <v:imagedata o:title=""/>
                      <o:lock v:ext="edit" aspectratio="f"/>
                      <v:textbox>
                        <w:txbxContent>
                          <w:p w14:paraId="324CF056">
                            <w:pPr>
                              <w:jc w:val="center"/>
                              <w:rPr>
                                <w:rFonts w:hint="eastAsia"/>
                                <w:b/>
                                <w:bCs w:val="0"/>
                                <w:color w:val="FFFF00"/>
                                <w:lang w:val="en-US" w:eastAsia="zh-CN"/>
                              </w:rPr>
                            </w:pPr>
                            <w:r>
                              <w:rPr>
                                <w:rFonts w:hint="default" w:ascii="Times New Roman" w:hAnsi="Times New Roman" w:cs="Times New Roman"/>
                                <w:b/>
                                <w:bCs w:val="0"/>
                                <w:color w:val="FFFF00"/>
                                <w:highlight w:val="none"/>
                                <w:lang w:val="en-US" w:eastAsia="zh-CN"/>
                              </w:rPr>
                              <w:t>浙江宋家纺织科技有限公司</w:t>
                            </w:r>
                          </w:p>
                        </w:txbxContent>
                      </v:textbox>
                    </v:shape>
                  </w:pict>
                </mc:Fallback>
              </mc:AlternateContent>
            </w:r>
            <w:r>
              <w:rPr>
                <w:rFonts w:hint="default"/>
                <w:sz w:val="21"/>
              </w:rPr>
              <mc:AlternateContent>
                <mc:Choice Requires="wps">
                  <w:drawing>
                    <wp:anchor distT="0" distB="0" distL="114300" distR="114300" simplePos="0" relativeHeight="251669504" behindDoc="0" locked="0" layoutInCell="1" allowOverlap="1">
                      <wp:simplePos x="0" y="0"/>
                      <wp:positionH relativeFrom="column">
                        <wp:posOffset>3853180</wp:posOffset>
                      </wp:positionH>
                      <wp:positionV relativeFrom="paragraph">
                        <wp:posOffset>1011555</wp:posOffset>
                      </wp:positionV>
                      <wp:extent cx="1265555" cy="626745"/>
                      <wp:effectExtent l="0" t="0" r="0" b="0"/>
                      <wp:wrapNone/>
                      <wp:docPr id="55" name="文本框 55"/>
                      <wp:cNvGraphicFramePr/>
                      <a:graphic xmlns:a="http://schemas.openxmlformats.org/drawingml/2006/main">
                        <a:graphicData uri="http://schemas.microsoft.com/office/word/2010/wordprocessingShape">
                          <wps:wsp>
                            <wps:cNvSpPr txBox="1"/>
                            <wps:spPr>
                              <a:xfrm>
                                <a:off x="0" y="0"/>
                                <a:ext cx="1265555" cy="6267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C41839">
                                  <w:pPr>
                                    <w:jc w:val="center"/>
                                    <w:rPr>
                                      <w:rFonts w:hint="eastAsia" w:ascii="Times New Roman" w:hAnsi="Times New Roman" w:cs="Times New Roman"/>
                                      <w:b/>
                                      <w:bCs/>
                                      <w:color w:val="FFFF00"/>
                                      <w:lang w:val="en-US" w:eastAsia="zh-CN"/>
                                    </w:rPr>
                                  </w:pPr>
                                  <w:r>
                                    <w:rPr>
                                      <w:rFonts w:hint="eastAsia" w:ascii="Times New Roman" w:hAnsi="Times New Roman" w:cs="Times New Roman"/>
                                      <w:b/>
                                      <w:bCs/>
                                      <w:color w:val="FFFF00"/>
                                      <w:lang w:val="en-US" w:eastAsia="zh-CN"/>
                                    </w:rPr>
                                    <w:t>龙游巨鹏机械制造有限公司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3.4pt;margin-top:79.65pt;height:49.35pt;width:99.65pt;z-index:251669504;mso-width-relative:page;mso-height-relative:page;" filled="f" stroked="f" coordsize="21600,21600" o:gfxdata="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9De5h2wAAAAsBAAAPAAAAAAAAAAEAIAAAACIAAABk&#10;cnMvZG93bnJldi54bWxQSwECFAAUAAAACACHTuJA6SY57TwCAABoBAAADgAAAAAAAAABACAAAAAq&#10;AQAAZHJzL2Uyb0RvYy54bWxQSwUGAAAAAAYABgBZAQAA2AUAAAAA&#10;">
                      <v:fill on="f" focussize="0,0"/>
                      <v:stroke on="f" weight="0.5pt"/>
                      <v:imagedata o:title=""/>
                      <o:lock v:ext="edit" aspectratio="f"/>
                      <v:textbox>
                        <w:txbxContent>
                          <w:p w14:paraId="60C41839">
                            <w:pPr>
                              <w:jc w:val="center"/>
                              <w:rPr>
                                <w:rFonts w:hint="eastAsia" w:ascii="Times New Roman" w:hAnsi="Times New Roman" w:cs="Times New Roman"/>
                                <w:b/>
                                <w:bCs/>
                                <w:color w:val="FFFF00"/>
                                <w:lang w:val="en-US" w:eastAsia="zh-CN"/>
                              </w:rPr>
                            </w:pPr>
                            <w:r>
                              <w:rPr>
                                <w:rFonts w:hint="eastAsia" w:ascii="Times New Roman" w:hAnsi="Times New Roman" w:cs="Times New Roman"/>
                                <w:b/>
                                <w:bCs/>
                                <w:color w:val="FFFF00"/>
                                <w:lang w:val="en-US" w:eastAsia="zh-CN"/>
                              </w:rPr>
                              <w:t>龙游巨鹏机械制造有限公司</w:t>
                            </w:r>
                          </w:p>
                        </w:txbxContent>
                      </v:textbox>
                    </v:shape>
                  </w:pict>
                </mc:Fallback>
              </mc:AlternateContent>
            </w:r>
            <w:r>
              <w:rPr>
                <w:rFonts w:hint="default"/>
                <w:sz w:val="21"/>
              </w:rPr>
              <mc:AlternateContent>
                <mc:Choice Requires="wps">
                  <w:drawing>
                    <wp:anchor distT="0" distB="0" distL="114300" distR="114300" simplePos="0" relativeHeight="251665408" behindDoc="0" locked="0" layoutInCell="1" allowOverlap="1">
                      <wp:simplePos x="0" y="0"/>
                      <wp:positionH relativeFrom="column">
                        <wp:posOffset>1414780</wp:posOffset>
                      </wp:positionH>
                      <wp:positionV relativeFrom="paragraph">
                        <wp:posOffset>1135380</wp:posOffset>
                      </wp:positionV>
                      <wp:extent cx="761365" cy="312420"/>
                      <wp:effectExtent l="0" t="0" r="0" b="0"/>
                      <wp:wrapNone/>
                      <wp:docPr id="64" name="文本框 64"/>
                      <wp:cNvGraphicFramePr/>
                      <a:graphic xmlns:a="http://schemas.openxmlformats.org/drawingml/2006/main">
                        <a:graphicData uri="http://schemas.microsoft.com/office/word/2010/wordprocessingShape">
                          <wps:wsp>
                            <wps:cNvSpPr txBox="1"/>
                            <wps:spPr>
                              <a:xfrm>
                                <a:off x="0" y="0"/>
                                <a:ext cx="761365" cy="3124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56414A3">
                                  <w:pPr>
                                    <w:rPr>
                                      <w:rFonts w:hint="default" w:ascii="Times New Roman" w:hAnsi="Times New Roman" w:cs="Times New Roman" w:eastAsiaTheme="minorEastAsia"/>
                                      <w:b/>
                                      <w:bCs/>
                                      <w:color w:val="FFFF00"/>
                                      <w:lang w:val="en-US" w:eastAsia="zh-CN"/>
                                    </w:rPr>
                                  </w:pPr>
                                  <w:r>
                                    <w:rPr>
                                      <w:rFonts w:hint="eastAsia" w:ascii="Times New Roman" w:hAnsi="Times New Roman" w:cs="Times New Roman"/>
                                      <w:b/>
                                      <w:bCs/>
                                      <w:color w:val="FFFF00"/>
                                      <w:lang w:val="en-US" w:eastAsia="zh-CN"/>
                                    </w:rPr>
                                    <w:t>600</w:t>
                                  </w:r>
                                  <w:r>
                                    <w:rPr>
                                      <w:rFonts w:hint="default" w:ascii="Times New Roman" w:hAnsi="Times New Roman" w:cs="Times New Roman"/>
                                      <w:b/>
                                      <w:bCs/>
                                      <w:color w:val="FFFF00"/>
                                      <w:lang w:val="en-US" w:eastAsia="zh-CN"/>
                                    </w:rPr>
                                    <w:t>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1.4pt;margin-top:89.4pt;height:24.6pt;width:59.95pt;z-index:251665408;mso-width-relative:page;mso-height-relative:page;" filled="f" stroked="f" coordsize="21600,21600" o:gfxdata="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tKBcM2gAAAAsBAAAPAAAAAAAAAAEAIAAAACIAAABk&#10;cnMvZG93bnJldi54bWxQSwECFAAUAAAACACHTuJAkw4vQT0CAABnBAAADgAAAAAAAAABACAAAAAp&#10;AQAAZHJzL2Uyb0RvYy54bWxQSwUGAAAAAAYABgBZAQAA2AUAAAAA&#10;">
                      <v:fill on="f" focussize="0,0"/>
                      <v:stroke on="f" weight="0.5pt"/>
                      <v:imagedata o:title=""/>
                      <o:lock v:ext="edit" aspectratio="f"/>
                      <v:textbox>
                        <w:txbxContent>
                          <w:p w14:paraId="256414A3">
                            <w:pPr>
                              <w:rPr>
                                <w:rFonts w:hint="default" w:ascii="Times New Roman" w:hAnsi="Times New Roman" w:cs="Times New Roman" w:eastAsiaTheme="minorEastAsia"/>
                                <w:b/>
                                <w:bCs/>
                                <w:color w:val="FFFF00"/>
                                <w:lang w:val="en-US" w:eastAsia="zh-CN"/>
                              </w:rPr>
                            </w:pPr>
                            <w:r>
                              <w:rPr>
                                <w:rFonts w:hint="eastAsia" w:ascii="Times New Roman" w:hAnsi="Times New Roman" w:cs="Times New Roman"/>
                                <w:b/>
                                <w:bCs/>
                                <w:color w:val="FFFF00"/>
                                <w:lang w:val="en-US" w:eastAsia="zh-CN"/>
                              </w:rPr>
                              <w:t>600</w:t>
                            </w:r>
                            <w:r>
                              <w:rPr>
                                <w:rFonts w:hint="default" w:ascii="Times New Roman" w:hAnsi="Times New Roman" w:cs="Times New Roman"/>
                                <w:b/>
                                <w:bCs/>
                                <w:color w:val="FFFF00"/>
                                <w:lang w:val="en-US" w:eastAsia="zh-CN"/>
                              </w:rPr>
                              <w:t>m</w:t>
                            </w:r>
                          </w:p>
                        </w:txbxContent>
                      </v:textbox>
                    </v:shape>
                  </w:pict>
                </mc:Fallback>
              </mc:AlternateContent>
            </w:r>
            <w:r>
              <w:rPr>
                <w:rFonts w:hint="default"/>
                <w:sz w:val="21"/>
              </w:rPr>
              <mc:AlternateContent>
                <mc:Choice Requires="wps">
                  <w:drawing>
                    <wp:anchor distT="0" distB="0" distL="114300" distR="114300" simplePos="0" relativeHeight="251666432" behindDoc="0" locked="0" layoutInCell="1" allowOverlap="1">
                      <wp:simplePos x="0" y="0"/>
                      <wp:positionH relativeFrom="column">
                        <wp:posOffset>252730</wp:posOffset>
                      </wp:positionH>
                      <wp:positionV relativeFrom="paragraph">
                        <wp:posOffset>1268730</wp:posOffset>
                      </wp:positionV>
                      <wp:extent cx="761365" cy="312420"/>
                      <wp:effectExtent l="0" t="0" r="0" b="0"/>
                      <wp:wrapNone/>
                      <wp:docPr id="65" name="文本框 65"/>
                      <wp:cNvGraphicFramePr/>
                      <a:graphic xmlns:a="http://schemas.openxmlformats.org/drawingml/2006/main">
                        <a:graphicData uri="http://schemas.microsoft.com/office/word/2010/wordprocessingShape">
                          <wps:wsp>
                            <wps:cNvSpPr txBox="1"/>
                            <wps:spPr>
                              <a:xfrm>
                                <a:off x="0" y="0"/>
                                <a:ext cx="761365" cy="3124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042ADF4">
                                  <w:pPr>
                                    <w:rPr>
                                      <w:rFonts w:hint="default"/>
                                      <w:b/>
                                      <w:bCs/>
                                      <w:color w:val="FFFF00"/>
                                      <w:lang w:val="en-US" w:eastAsia="zh-CN"/>
                                    </w:rPr>
                                  </w:pPr>
                                  <w:r>
                                    <w:rPr>
                                      <w:rFonts w:hint="default"/>
                                      <w:b/>
                                      <w:bCs/>
                                      <w:color w:val="FFFF00"/>
                                      <w:lang w:val="en-US" w:eastAsia="zh-CN"/>
                                    </w:rPr>
                                    <w:t>工乐小区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9pt;margin-top:99.9pt;height:24.6pt;width:59.95pt;z-index:251666432;mso-width-relative:page;mso-height-relative:page;" filled="f" stroked="f" coordsize="21600,21600" o:gfxdata="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&#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JhpocfaAAAACgEAAA8AAAAAAAAAAQAgAAAAIgAAAGRy&#10;cy9kb3ducmV2LnhtbFBLAQIUABQAAAAIAIdO4kDJceypPAIAAGcEAAAOAAAAAAAAAAEAIAAAACkB&#10;AABkcnMvZTJvRG9jLnhtbFBLBQYAAAAABgAGAFkBAADXBQAAAAA=&#10;">
                      <v:fill on="f" focussize="0,0"/>
                      <v:stroke on="f" weight="0.5pt"/>
                      <v:imagedata o:title=""/>
                      <o:lock v:ext="edit" aspectratio="f"/>
                      <v:textbox>
                        <w:txbxContent>
                          <w:p w14:paraId="0042ADF4">
                            <w:pPr>
                              <w:rPr>
                                <w:rFonts w:hint="default"/>
                                <w:b/>
                                <w:bCs/>
                                <w:color w:val="FFFF00"/>
                                <w:lang w:val="en-US" w:eastAsia="zh-CN"/>
                              </w:rPr>
                            </w:pPr>
                            <w:r>
                              <w:rPr>
                                <w:rFonts w:hint="default"/>
                                <w:b/>
                                <w:bCs/>
                                <w:color w:val="FFFF00"/>
                                <w:lang w:val="en-US" w:eastAsia="zh-CN"/>
                              </w:rPr>
                              <w:t>工乐小区</w:t>
                            </w:r>
                          </w:p>
                        </w:txbxContent>
                      </v:textbox>
                    </v:shape>
                  </w:pict>
                </mc:Fallback>
              </mc:AlternateContent>
            </w:r>
            <w:r>
              <w:rPr>
                <w:rFonts w:hint="default"/>
              </w:rPr>
              <w:drawing>
                <wp:inline distT="0" distB="0" distL="114300" distR="114300">
                  <wp:extent cx="5829300" cy="2955290"/>
                  <wp:effectExtent l="0" t="0" r="0" b="165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
                          <a:stretch>
                            <a:fillRect/>
                          </a:stretch>
                        </pic:blipFill>
                        <pic:spPr>
                          <a:xfrm>
                            <a:off x="0" y="0"/>
                            <a:ext cx="5829300" cy="2955290"/>
                          </a:xfrm>
                          <a:prstGeom prst="rect">
                            <a:avLst/>
                          </a:prstGeom>
                          <a:noFill/>
                          <a:ln>
                            <a:noFill/>
                          </a:ln>
                        </pic:spPr>
                      </pic:pic>
                    </a:graphicData>
                  </a:graphic>
                </wp:inline>
              </w:drawing>
            </w:r>
            <w:r>
              <w:rPr>
                <w:rFonts w:hint="default"/>
                <w:sz w:val="21"/>
              </w:rPr>
              <mc:AlternateContent>
                <mc:Choice Requires="wps">
                  <w:drawing>
                    <wp:anchor distT="0" distB="0" distL="114300" distR="114300" simplePos="0" relativeHeight="251664384" behindDoc="0" locked="0" layoutInCell="1" allowOverlap="1">
                      <wp:simplePos x="0" y="0"/>
                      <wp:positionH relativeFrom="column">
                        <wp:posOffset>1014095</wp:posOffset>
                      </wp:positionH>
                      <wp:positionV relativeFrom="paragraph">
                        <wp:posOffset>1390650</wp:posOffset>
                      </wp:positionV>
                      <wp:extent cx="2229485" cy="34290"/>
                      <wp:effectExtent l="0" t="55245" r="18415" b="62865"/>
                      <wp:wrapNone/>
                      <wp:docPr id="63" name="直接箭头连接符 63"/>
                      <wp:cNvGraphicFramePr/>
                      <a:graphic xmlns:a="http://schemas.openxmlformats.org/drawingml/2006/main">
                        <a:graphicData uri="http://schemas.microsoft.com/office/word/2010/wordprocessingShape">
                          <wps:wsp>
                            <wps:cNvCnPr>
                              <a:stCxn id="65" idx="3"/>
                              <a:endCxn id="60" idx="2"/>
                            </wps:cNvCnPr>
                            <wps:spPr>
                              <a:xfrm flipV="1">
                                <a:off x="3728720" y="5581015"/>
                                <a:ext cx="2229485" cy="34290"/>
                              </a:xfrm>
                              <a:prstGeom prst="straightConnector1">
                                <a:avLst/>
                              </a:prstGeom>
                              <a:ln>
                                <a:solidFill>
                                  <a:srgbClr val="FFFF00"/>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79.85pt;margin-top:109.5pt;height:2.7pt;width:175.55pt;z-index:251664384;mso-width-relative:page;mso-height-relative:page;" filled="f" stroked="t" coordsize="21600,21600" o:gfxdata="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yszRHNcAAAALAQAADwAAAAAAAAABACAAAAAiAAAAZHJzL2Rvd25yZXYu&#10;eG1sUEsBAhQAFAAAAAgAh07iQIzeg9s1AgAAPwQAAA4AAAAAAAAAAQAgAAAAJgEAAGRycy9lMm9E&#10;b2MueG1sUEsFBgAAAAAGAAYAWQEAAM0FAAAAAA==&#10;">
                      <v:fill on="f" focussize="0,0"/>
                      <v:stroke weight="2pt" color="#FFFF00 [3204]" joinstyle="round" startarrow="open" endarrow="open"/>
                      <v:imagedata o:title=""/>
                      <o:lock v:ext="edit" aspectratio="f"/>
                    </v:shape>
                  </w:pict>
                </mc:Fallback>
              </mc:AlternateContent>
            </w:r>
          </w:p>
        </w:tc>
      </w:tr>
      <w:tr w14:paraId="6B540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01" w:type="dxa"/>
            <w:tcBorders>
              <w:top w:val="nil"/>
              <w:left w:val="nil"/>
              <w:bottom w:val="nil"/>
              <w:right w:val="nil"/>
            </w:tcBorders>
            <w:vAlign w:val="center"/>
          </w:tcPr>
          <w:p w14:paraId="3CA06B65">
            <w:pPr>
              <w:keepNext w:val="0"/>
              <w:keepLines w:val="0"/>
              <w:suppressLineNumbers w:val="0"/>
              <w:adjustRightInd w:val="0"/>
              <w:snapToGrid w:val="0"/>
              <w:spacing w:before="0" w:beforeAutospacing="0" w:after="0" w:afterAutospacing="0" w:line="240" w:lineRule="auto"/>
              <w:ind w:left="0" w:right="0"/>
              <w:jc w:val="center"/>
              <w:rPr>
                <w:rFonts w:hint="default"/>
              </w:rPr>
            </w:pPr>
            <w:r>
              <w:rPr>
                <w:rFonts w:hint="default" w:ascii="Times New Roman" w:hAnsi="Times New Roman" w:cs="Times New Roman"/>
                <w:b/>
                <w:bCs/>
                <w:szCs w:val="21"/>
                <w:highlight w:val="none"/>
              </w:rPr>
              <w:t>图</w:t>
            </w:r>
            <w:r>
              <w:rPr>
                <w:rFonts w:hint="eastAsia" w:ascii="Times New Roman" w:hAnsi="Times New Roman" w:cs="Times New Roman"/>
                <w:b/>
                <w:bCs/>
                <w:szCs w:val="21"/>
                <w:highlight w:val="none"/>
              </w:rPr>
              <w:t>3.1</w:t>
            </w:r>
            <w:r>
              <w:rPr>
                <w:rFonts w:hint="default" w:ascii="Times New Roman" w:hAnsi="Times New Roman" w:cs="Times New Roman"/>
                <w:b/>
                <w:bCs/>
                <w:szCs w:val="21"/>
                <w:highlight w:val="none"/>
              </w:rPr>
              <w:t>-</w:t>
            </w:r>
            <w:r>
              <w:rPr>
                <w:rFonts w:hint="eastAsia" w:ascii="Times New Roman" w:hAnsi="Times New Roman" w:cs="Times New Roman"/>
                <w:b/>
                <w:bCs/>
                <w:szCs w:val="21"/>
                <w:highlight w:val="none"/>
              </w:rPr>
              <w:t>2</w:t>
            </w:r>
            <w:r>
              <w:rPr>
                <w:rFonts w:hint="default" w:ascii="Times New Roman" w:hAnsi="Times New Roman" w:cs="Times New Roman"/>
                <w:b/>
                <w:bCs/>
                <w:szCs w:val="21"/>
                <w:highlight w:val="none"/>
              </w:rPr>
              <w:t xml:space="preserve"> 项目</w:t>
            </w:r>
            <w:r>
              <w:rPr>
                <w:rFonts w:hint="eastAsia" w:ascii="Times New Roman" w:hAnsi="Times New Roman" w:cs="Times New Roman"/>
                <w:b/>
                <w:bCs/>
                <w:szCs w:val="21"/>
                <w:highlight w:val="none"/>
              </w:rPr>
              <w:t>周边</w:t>
            </w:r>
            <w:r>
              <w:rPr>
                <w:rFonts w:hint="eastAsia" w:ascii="Times New Roman" w:hAnsi="Times New Roman" w:cs="Times New Roman"/>
                <w:b/>
                <w:bCs/>
                <w:szCs w:val="21"/>
                <w:highlight w:val="none"/>
                <w:lang w:val="en-US" w:eastAsia="zh-CN"/>
              </w:rPr>
              <w:t>情况</w:t>
            </w:r>
          </w:p>
        </w:tc>
      </w:tr>
    </w:tbl>
    <w:p w14:paraId="5696BC85">
      <w:pPr>
        <w:widowControl/>
        <w:spacing w:line="360" w:lineRule="auto"/>
        <w:jc w:val="center"/>
        <w:rPr>
          <w:rFonts w:hint="default" w:ascii="Times New Roman" w:hAnsi="Times New Roman" w:eastAsia="宋体" w:cs="Times New Roman"/>
          <w:b/>
          <w:bCs/>
          <w:sz w:val="21"/>
          <w:szCs w:val="21"/>
        </w:rPr>
      </w:pPr>
    </w:p>
    <w:p w14:paraId="173189B6">
      <w:pPr>
        <w:widowControl/>
        <w:spacing w:line="36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表3.1</w:t>
      </w:r>
      <w:r>
        <w:rPr>
          <w:rFonts w:hint="default" w:ascii="Times New Roman" w:hAnsi="Times New Roman" w:eastAsia="宋体" w:cs="Times New Roman"/>
          <w:b/>
          <w:bCs/>
          <w:sz w:val="21"/>
          <w:szCs w:val="21"/>
        </w:rPr>
        <w:noBreakHyphen/>
      </w:r>
      <w:r>
        <w:rPr>
          <w:rFonts w:hint="default" w:ascii="Times New Roman" w:hAnsi="Times New Roman" w:eastAsia="宋体" w:cs="Times New Roman"/>
          <w:b/>
          <w:bCs/>
          <w:sz w:val="21"/>
          <w:szCs w:val="21"/>
        </w:rPr>
        <w:t>1本项目厂区周边</w:t>
      </w:r>
      <w:r>
        <w:rPr>
          <w:rFonts w:hint="default" w:ascii="Times New Roman" w:hAnsi="Times New Roman" w:eastAsia="宋体" w:cs="Times New Roman"/>
          <w:b/>
          <w:bCs/>
          <w:sz w:val="21"/>
          <w:szCs w:val="21"/>
          <w:highlight w:val="none"/>
        </w:rPr>
        <w:t>环境概况</w:t>
      </w:r>
    </w:p>
    <w:tbl>
      <w:tblPr>
        <w:tblStyle w:val="33"/>
        <w:tblW w:w="9180"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47"/>
        <w:gridCol w:w="2258"/>
        <w:gridCol w:w="5175"/>
      </w:tblGrid>
      <w:tr w14:paraId="1E8646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3" w:hRule="atLeast"/>
          <w:jc w:val="center"/>
        </w:trPr>
        <w:tc>
          <w:tcPr>
            <w:tcW w:w="1747" w:type="dxa"/>
            <w:tcBorders>
              <w:tl2br w:val="nil"/>
              <w:tr2bl w:val="nil"/>
            </w:tcBorders>
            <w:vAlign w:val="center"/>
          </w:tcPr>
          <w:p w14:paraId="0484BE0D">
            <w:pPr>
              <w:keepNext w:val="0"/>
              <w:keepLines w:val="0"/>
              <w:suppressLineNumbers w:val="0"/>
              <w:snapToGrid w:val="0"/>
              <w:spacing w:before="0" w:beforeAutospacing="0" w:after="0" w:afterAutospacing="0"/>
              <w:ind w:left="0" w:right="104" w:rightChars="0"/>
              <w:jc w:val="center"/>
              <w:rPr>
                <w:rFonts w:hint="default" w:ascii="Calibri" w:hAnsi="Calibri" w:eastAsia="宋体" w:cs="Times New Roman"/>
                <w:b/>
                <w:bCs/>
                <w:kern w:val="0"/>
                <w:sz w:val="21"/>
                <w:szCs w:val="21"/>
                <w:highlight w:val="none"/>
                <w:lang w:val="en-US" w:eastAsia="zh-CN" w:bidi="ar-SA"/>
              </w:rPr>
            </w:pPr>
            <w:r>
              <w:rPr>
                <w:rFonts w:hint="eastAsia" w:cs="Times New Roman"/>
                <w:b/>
                <w:bCs/>
                <w:kern w:val="0"/>
                <w:sz w:val="21"/>
                <w:szCs w:val="21"/>
                <w:highlight w:val="none"/>
                <w:lang w:val="en-US" w:eastAsia="zh-CN" w:bidi="ar-SA"/>
              </w:rPr>
              <w:t>方位</w:t>
            </w:r>
          </w:p>
        </w:tc>
        <w:tc>
          <w:tcPr>
            <w:tcW w:w="2258" w:type="dxa"/>
            <w:tcBorders>
              <w:tl2br w:val="nil"/>
              <w:tr2bl w:val="nil"/>
            </w:tcBorders>
            <w:vAlign w:val="center"/>
          </w:tcPr>
          <w:p w14:paraId="079C73B9">
            <w:pPr>
              <w:keepNext w:val="0"/>
              <w:keepLines w:val="0"/>
              <w:suppressLineNumbers w:val="0"/>
              <w:snapToGrid w:val="0"/>
              <w:spacing w:before="0" w:beforeAutospacing="0" w:after="0" w:afterAutospacing="0"/>
              <w:ind w:left="0" w:right="104" w:rightChars="0"/>
              <w:jc w:val="center"/>
              <w:rPr>
                <w:rFonts w:hint="default" w:ascii="Calibri" w:hAnsi="Calibri" w:eastAsia="宋体" w:cs="Times New Roman"/>
                <w:b/>
                <w:bCs/>
                <w:kern w:val="0"/>
                <w:sz w:val="21"/>
                <w:szCs w:val="21"/>
                <w:highlight w:val="none"/>
                <w:lang w:val="en-US" w:eastAsia="zh-CN" w:bidi="ar-SA"/>
              </w:rPr>
            </w:pPr>
            <w:r>
              <w:rPr>
                <w:rFonts w:hint="eastAsia" w:ascii="Times New Roman" w:hAnsi="Times New Roman" w:cs="Times New Roman"/>
                <w:b/>
                <w:bCs w:val="0"/>
                <w:highlight w:val="none"/>
                <w:lang w:val="en-US" w:eastAsia="zh-CN"/>
              </w:rPr>
              <w:t>距离</w:t>
            </w:r>
          </w:p>
        </w:tc>
        <w:tc>
          <w:tcPr>
            <w:tcW w:w="5175" w:type="dxa"/>
            <w:tcBorders>
              <w:tl2br w:val="nil"/>
              <w:tr2bl w:val="nil"/>
            </w:tcBorders>
            <w:vAlign w:val="center"/>
          </w:tcPr>
          <w:p w14:paraId="293F2D12">
            <w:pPr>
              <w:keepNext w:val="0"/>
              <w:keepLines w:val="0"/>
              <w:suppressLineNumbers w:val="0"/>
              <w:snapToGrid w:val="0"/>
              <w:spacing w:before="0" w:beforeAutospacing="0" w:after="0" w:afterAutospacing="0"/>
              <w:ind w:left="0" w:right="104" w:rightChars="0"/>
              <w:jc w:val="center"/>
              <w:rPr>
                <w:rFonts w:hint="default" w:ascii="Calibri" w:hAnsi="Calibri" w:eastAsia="宋体" w:cs="Times New Roman"/>
                <w:b/>
                <w:bCs/>
                <w:kern w:val="0"/>
                <w:sz w:val="21"/>
                <w:szCs w:val="21"/>
                <w:highlight w:val="none"/>
                <w:lang w:val="en-US" w:eastAsia="zh-CN" w:bidi="ar-SA"/>
              </w:rPr>
            </w:pPr>
            <w:r>
              <w:rPr>
                <w:rFonts w:hint="eastAsia" w:ascii="Times New Roman" w:hAnsi="Times New Roman" w:cs="Times New Roman"/>
                <w:b/>
                <w:bCs w:val="0"/>
                <w:highlight w:val="none"/>
                <w:lang w:val="en-US" w:eastAsia="zh-CN"/>
              </w:rPr>
              <w:t>环境概况</w:t>
            </w:r>
          </w:p>
        </w:tc>
      </w:tr>
      <w:tr w14:paraId="70C909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747" w:type="dxa"/>
            <w:tcBorders>
              <w:tl2br w:val="nil"/>
              <w:tr2bl w:val="nil"/>
            </w:tcBorders>
            <w:vAlign w:val="center"/>
          </w:tcPr>
          <w:p w14:paraId="5216E9D6">
            <w:pPr>
              <w:keepNext w:val="0"/>
              <w:keepLines w:val="0"/>
              <w:suppressLineNumbers w:val="0"/>
              <w:snapToGrid w:val="0"/>
              <w:spacing w:before="0" w:beforeAutospacing="0" w:after="0" w:afterAutospacing="0"/>
              <w:ind w:left="0" w:right="104" w:rightChars="0"/>
              <w:jc w:val="center"/>
              <w:rPr>
                <w:rFonts w:hint="eastAsia" w:ascii="Times New Roman" w:hAnsi="Times New Roman" w:cs="Times New Roman"/>
                <w:szCs w:val="21"/>
              </w:rPr>
            </w:pPr>
            <w:r>
              <w:rPr>
                <w:rFonts w:hint="eastAsia" w:ascii="Times New Roman" w:hAnsi="Times New Roman" w:cs="Times New Roman"/>
                <w:szCs w:val="21"/>
              </w:rPr>
              <w:t>东</w:t>
            </w:r>
          </w:p>
        </w:tc>
        <w:tc>
          <w:tcPr>
            <w:tcW w:w="2258" w:type="dxa"/>
            <w:tcBorders>
              <w:tl2br w:val="nil"/>
              <w:tr2bl w:val="nil"/>
            </w:tcBorders>
            <w:vAlign w:val="center"/>
          </w:tcPr>
          <w:p w14:paraId="2D34BE1C">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eastAsiaTheme="minorEastAsia"/>
                <w:b w:val="0"/>
                <w:bCs/>
                <w:highlight w:val="none"/>
                <w:lang w:val="en-US" w:eastAsia="zh-CN"/>
              </w:rPr>
            </w:pPr>
            <w:r>
              <w:rPr>
                <w:rFonts w:hint="eastAsia" w:ascii="Times New Roman" w:hAnsi="Times New Roman" w:cs="Times New Roman"/>
                <w:b w:val="0"/>
                <w:bCs/>
                <w:highlight w:val="none"/>
                <w:lang w:val="en-US" w:eastAsia="zh-CN"/>
              </w:rPr>
              <w:t>相邻</w:t>
            </w:r>
          </w:p>
        </w:tc>
        <w:tc>
          <w:tcPr>
            <w:tcW w:w="5175" w:type="dxa"/>
            <w:tcBorders>
              <w:tl2br w:val="nil"/>
              <w:tr2bl w:val="nil"/>
            </w:tcBorders>
            <w:vAlign w:val="center"/>
          </w:tcPr>
          <w:p w14:paraId="689403A3">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b w:val="0"/>
                <w:bCs/>
                <w:highlight w:val="none"/>
                <w:lang w:val="en-US" w:eastAsia="zh-CN"/>
              </w:rPr>
            </w:pPr>
            <w:r>
              <w:rPr>
                <w:rFonts w:hint="default" w:ascii="Times New Roman" w:hAnsi="Times New Roman" w:cs="Times New Roman"/>
                <w:b w:val="0"/>
                <w:bCs/>
                <w:highlight w:val="none"/>
                <w:lang w:val="en-US" w:eastAsia="zh-CN"/>
              </w:rPr>
              <w:t>金溪路，隔路为龙游巨鹏机械制造有限公司</w:t>
            </w:r>
          </w:p>
        </w:tc>
      </w:tr>
      <w:tr w14:paraId="7A56B5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747" w:type="dxa"/>
            <w:tcBorders>
              <w:tl2br w:val="nil"/>
              <w:tr2bl w:val="nil"/>
            </w:tcBorders>
            <w:vAlign w:val="center"/>
          </w:tcPr>
          <w:p w14:paraId="71600725">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南</w:t>
            </w:r>
          </w:p>
        </w:tc>
        <w:tc>
          <w:tcPr>
            <w:tcW w:w="2258" w:type="dxa"/>
            <w:tcBorders>
              <w:tl2br w:val="nil"/>
              <w:tr2bl w:val="nil"/>
            </w:tcBorders>
            <w:vAlign w:val="center"/>
          </w:tcPr>
          <w:p w14:paraId="28E7B971">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eastAsiaTheme="minorEastAsia"/>
                <w:b w:val="0"/>
                <w:bCs/>
                <w:kern w:val="2"/>
                <w:sz w:val="21"/>
                <w:szCs w:val="22"/>
                <w:highlight w:val="none"/>
                <w:lang w:val="en-US" w:eastAsia="zh-CN" w:bidi="ar-SA"/>
              </w:rPr>
            </w:pPr>
            <w:r>
              <w:rPr>
                <w:rFonts w:hint="eastAsia" w:ascii="Times New Roman" w:hAnsi="Times New Roman" w:cs="Times New Roman"/>
                <w:b w:val="0"/>
                <w:bCs/>
                <w:highlight w:val="none"/>
                <w:lang w:val="en-US" w:eastAsia="zh-CN"/>
              </w:rPr>
              <w:t>相邻</w:t>
            </w:r>
          </w:p>
        </w:tc>
        <w:tc>
          <w:tcPr>
            <w:tcW w:w="5175" w:type="dxa"/>
            <w:tcBorders>
              <w:tl2br w:val="nil"/>
              <w:tr2bl w:val="nil"/>
            </w:tcBorders>
            <w:vAlign w:val="center"/>
          </w:tcPr>
          <w:p w14:paraId="37F1D0B9">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b w:val="0"/>
                <w:bCs/>
                <w:highlight w:val="none"/>
                <w:lang w:val="en-US" w:eastAsia="zh-CN"/>
              </w:rPr>
            </w:pPr>
            <w:r>
              <w:rPr>
                <w:rFonts w:hint="default" w:ascii="Times New Roman" w:hAnsi="Times New Roman" w:cs="Times New Roman"/>
                <w:b w:val="0"/>
                <w:bCs/>
                <w:highlight w:val="none"/>
                <w:lang w:val="en-US" w:eastAsia="zh-CN"/>
              </w:rPr>
              <w:t>浙江宋家纺织科技有限公司</w:t>
            </w:r>
          </w:p>
        </w:tc>
      </w:tr>
      <w:tr w14:paraId="76DB51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1747" w:type="dxa"/>
            <w:tcBorders>
              <w:tl2br w:val="nil"/>
              <w:tr2bl w:val="nil"/>
            </w:tcBorders>
            <w:vAlign w:val="center"/>
          </w:tcPr>
          <w:p w14:paraId="224B81A1">
            <w:pPr>
              <w:keepNext w:val="0"/>
              <w:keepLines w:val="0"/>
              <w:suppressLineNumbers w:val="0"/>
              <w:snapToGrid w:val="0"/>
              <w:spacing w:before="0" w:beforeAutospacing="0" w:after="0" w:afterAutospacing="0"/>
              <w:ind w:left="0" w:leftChars="0" w:right="104" w:rightChars="0"/>
              <w:jc w:val="center"/>
              <w:rPr>
                <w:rFonts w:hint="eastAsia" w:ascii="Calibri" w:hAnsi="Calibri" w:eastAsia="宋体" w:cs="Times New Roman"/>
                <w:b w:val="0"/>
                <w:bCs/>
                <w:kern w:val="2"/>
                <w:sz w:val="21"/>
                <w:szCs w:val="22"/>
                <w:highlight w:val="none"/>
                <w:lang w:val="en-US" w:eastAsia="zh-CN" w:bidi="ar-SA"/>
              </w:rPr>
            </w:pPr>
            <w:r>
              <w:rPr>
                <w:rFonts w:hint="eastAsia"/>
                <w:b w:val="0"/>
                <w:bCs/>
                <w:highlight w:val="none"/>
                <w:lang w:val="en-US" w:eastAsia="zh-CN"/>
              </w:rPr>
              <w:t>西</w:t>
            </w:r>
          </w:p>
        </w:tc>
        <w:tc>
          <w:tcPr>
            <w:tcW w:w="2258" w:type="dxa"/>
            <w:tcBorders>
              <w:tl2br w:val="nil"/>
              <w:tr2bl w:val="nil"/>
            </w:tcBorders>
            <w:vAlign w:val="center"/>
          </w:tcPr>
          <w:p w14:paraId="6F357BF2">
            <w:pPr>
              <w:keepNext w:val="0"/>
              <w:keepLines w:val="0"/>
              <w:suppressLineNumbers w:val="0"/>
              <w:snapToGrid w:val="0"/>
              <w:spacing w:before="0" w:beforeAutospacing="0" w:after="0" w:afterAutospacing="0"/>
              <w:ind w:left="0" w:leftChars="0" w:right="104" w:rightChars="0"/>
              <w:jc w:val="center"/>
              <w:rPr>
                <w:rFonts w:hint="default" w:ascii="Calibri" w:hAnsi="Calibri" w:eastAsia="宋体" w:cs="Times New Roman"/>
                <w:b w:val="0"/>
                <w:bCs/>
                <w:kern w:val="2"/>
                <w:sz w:val="21"/>
                <w:szCs w:val="22"/>
                <w:highlight w:val="none"/>
                <w:lang w:val="en-US" w:eastAsia="zh-CN" w:bidi="ar-SA"/>
              </w:rPr>
            </w:pPr>
            <w:r>
              <w:rPr>
                <w:rFonts w:hint="eastAsia" w:ascii="Times New Roman" w:hAnsi="Times New Roman" w:cs="Times New Roman"/>
                <w:b w:val="0"/>
                <w:bCs/>
                <w:highlight w:val="none"/>
                <w:lang w:val="en-US" w:eastAsia="zh-CN"/>
              </w:rPr>
              <w:t>相邻</w:t>
            </w:r>
          </w:p>
        </w:tc>
        <w:tc>
          <w:tcPr>
            <w:tcW w:w="5175" w:type="dxa"/>
            <w:tcBorders>
              <w:tl2br w:val="nil"/>
              <w:tr2bl w:val="nil"/>
            </w:tcBorders>
            <w:vAlign w:val="center"/>
          </w:tcPr>
          <w:p w14:paraId="217DC701">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b w:val="0"/>
                <w:bCs/>
                <w:highlight w:val="none"/>
                <w:lang w:val="en-US" w:eastAsia="zh-CN"/>
              </w:rPr>
            </w:pPr>
            <w:r>
              <w:rPr>
                <w:rFonts w:hint="default" w:ascii="Times New Roman" w:hAnsi="Times New Roman" w:cs="Times New Roman"/>
                <w:b w:val="0"/>
                <w:bCs/>
                <w:highlight w:val="none"/>
                <w:lang w:val="en-US" w:eastAsia="zh-CN"/>
              </w:rPr>
              <w:t>龙游同创电子技术开发有限公司</w:t>
            </w:r>
          </w:p>
        </w:tc>
      </w:tr>
      <w:tr w14:paraId="34C98D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747" w:type="dxa"/>
            <w:tcBorders>
              <w:tl2br w:val="nil"/>
              <w:tr2bl w:val="nil"/>
            </w:tcBorders>
            <w:vAlign w:val="center"/>
          </w:tcPr>
          <w:p w14:paraId="56DDD950">
            <w:pPr>
              <w:keepNext w:val="0"/>
              <w:keepLines w:val="0"/>
              <w:suppressLineNumbers w:val="0"/>
              <w:snapToGrid w:val="0"/>
              <w:spacing w:before="0" w:beforeAutospacing="0" w:after="0" w:afterAutospacing="0"/>
              <w:ind w:left="0" w:right="104" w:rightChars="0"/>
              <w:jc w:val="center"/>
              <w:rPr>
                <w:rFonts w:hint="default" w:eastAsia="宋体"/>
                <w:b w:val="0"/>
                <w:bCs/>
                <w:highlight w:val="none"/>
                <w:lang w:val="en-US" w:eastAsia="zh-CN"/>
              </w:rPr>
            </w:pPr>
            <w:r>
              <w:rPr>
                <w:rFonts w:hint="eastAsia"/>
                <w:b w:val="0"/>
                <w:bCs/>
                <w:highlight w:val="none"/>
                <w:lang w:val="en-US" w:eastAsia="zh-CN"/>
              </w:rPr>
              <w:t>北</w:t>
            </w:r>
          </w:p>
        </w:tc>
        <w:tc>
          <w:tcPr>
            <w:tcW w:w="2258" w:type="dxa"/>
            <w:tcBorders>
              <w:tl2br w:val="nil"/>
              <w:tr2bl w:val="nil"/>
            </w:tcBorders>
            <w:vAlign w:val="center"/>
          </w:tcPr>
          <w:p w14:paraId="6AB0703F">
            <w:pPr>
              <w:keepNext w:val="0"/>
              <w:keepLines w:val="0"/>
              <w:suppressLineNumbers w:val="0"/>
              <w:snapToGrid w:val="0"/>
              <w:spacing w:before="0" w:beforeAutospacing="0" w:after="0" w:afterAutospacing="0"/>
              <w:ind w:left="0" w:right="104" w:rightChars="0"/>
              <w:jc w:val="center"/>
              <w:rPr>
                <w:rFonts w:hint="default" w:eastAsia="宋体"/>
                <w:b w:val="0"/>
                <w:bCs/>
                <w:highlight w:val="none"/>
                <w:lang w:val="en-US" w:eastAsia="zh-CN"/>
              </w:rPr>
            </w:pPr>
            <w:r>
              <w:rPr>
                <w:rFonts w:hint="eastAsia" w:ascii="Times New Roman" w:hAnsi="Times New Roman" w:cs="Times New Roman"/>
                <w:b w:val="0"/>
                <w:bCs/>
                <w:highlight w:val="none"/>
                <w:lang w:val="en-US" w:eastAsia="zh-CN"/>
              </w:rPr>
              <w:t>相邻</w:t>
            </w:r>
          </w:p>
        </w:tc>
        <w:tc>
          <w:tcPr>
            <w:tcW w:w="5175" w:type="dxa"/>
            <w:tcBorders>
              <w:tl2br w:val="nil"/>
              <w:tr2bl w:val="nil"/>
            </w:tcBorders>
            <w:vAlign w:val="center"/>
          </w:tcPr>
          <w:p w14:paraId="57ECC1C2">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b w:val="0"/>
                <w:bCs/>
                <w:highlight w:val="none"/>
                <w:lang w:val="en-US" w:eastAsia="zh-CN"/>
              </w:rPr>
            </w:pPr>
            <w:r>
              <w:rPr>
                <w:rFonts w:hint="default" w:ascii="Times New Roman" w:hAnsi="Times New Roman" w:cs="Times New Roman"/>
                <w:b w:val="0"/>
                <w:bCs/>
                <w:highlight w:val="none"/>
                <w:lang w:val="en-US" w:eastAsia="zh-CN"/>
              </w:rPr>
              <w:t>龙游同创电子技术开发有限公司</w:t>
            </w:r>
          </w:p>
        </w:tc>
      </w:tr>
    </w:tbl>
    <w:p w14:paraId="23364CDA">
      <w:pPr>
        <w:pStyle w:val="16"/>
        <w:spacing w:beforeAutospacing="0" w:afterAutospacing="0"/>
        <w:jc w:val="center"/>
        <w:rPr>
          <w:rFonts w:hint="default" w:ascii="Times New Roman" w:hAnsi="Times New Roman" w:eastAsia="宋体" w:cs="Times New Roman"/>
          <w:b/>
          <w:bCs/>
          <w:kern w:val="2"/>
          <w:sz w:val="21"/>
          <w:szCs w:val="21"/>
          <w:lang w:val="en-US" w:eastAsia="zh-CN" w:bidi="ar-SA"/>
        </w:rPr>
      </w:pPr>
    </w:p>
    <w:p w14:paraId="212ADC2B">
      <w:pPr>
        <w:pStyle w:val="16"/>
        <w:spacing w:beforeAutospacing="0" w:afterAutospacing="0"/>
        <w:jc w:val="center"/>
      </w:pPr>
      <w:r>
        <w:rPr>
          <w:rFonts w:hint="default" w:ascii="Times New Roman" w:hAnsi="Times New Roman" w:eastAsia="宋体" w:cs="Times New Roman"/>
          <w:b/>
          <w:bCs/>
          <w:kern w:val="2"/>
          <w:sz w:val="21"/>
          <w:szCs w:val="21"/>
          <w:highlight w:val="none"/>
          <w:lang w:val="en-US" w:eastAsia="zh-CN" w:bidi="ar-SA"/>
        </w:rPr>
        <w:t>表3.1</w:t>
      </w:r>
      <w:r>
        <w:rPr>
          <w:rFonts w:hint="default" w:ascii="Times New Roman" w:hAnsi="Times New Roman" w:eastAsia="宋体" w:cs="Times New Roman"/>
          <w:b/>
          <w:bCs/>
          <w:kern w:val="2"/>
          <w:sz w:val="21"/>
          <w:szCs w:val="21"/>
          <w:highlight w:val="none"/>
          <w:lang w:val="en-US" w:eastAsia="zh-CN" w:bidi="ar-SA"/>
        </w:rPr>
        <w:noBreakHyphen/>
      </w:r>
      <w:r>
        <w:rPr>
          <w:rFonts w:hint="eastAsia" w:ascii="Times New Roman" w:hAnsi="Times New Roman" w:eastAsia="宋体" w:cs="Times New Roman"/>
          <w:b/>
          <w:bCs/>
          <w:kern w:val="2"/>
          <w:sz w:val="21"/>
          <w:szCs w:val="21"/>
          <w:highlight w:val="none"/>
          <w:lang w:val="en-US" w:eastAsia="zh-CN" w:bidi="ar-SA"/>
        </w:rPr>
        <w:t>2</w:t>
      </w:r>
      <w:r>
        <w:rPr>
          <w:rFonts w:hint="default" w:ascii="Times New Roman" w:hAnsi="Times New Roman" w:eastAsia="宋体" w:cs="Times New Roman"/>
          <w:b/>
          <w:bCs/>
          <w:kern w:val="2"/>
          <w:sz w:val="21"/>
          <w:szCs w:val="21"/>
          <w:highlight w:val="none"/>
          <w:lang w:val="en-US" w:eastAsia="zh-CN" w:bidi="ar-SA"/>
        </w:rPr>
        <w:t>周边敏感点分布情况</w:t>
      </w:r>
      <w:r>
        <w:rPr>
          <w:rFonts w:hint="eastAsia" w:ascii="Times New Roman" w:hAnsi="Times New Roman" w:eastAsia="宋体" w:cs="Times New Roman"/>
          <w:b/>
          <w:bCs/>
          <w:kern w:val="2"/>
          <w:sz w:val="21"/>
          <w:szCs w:val="21"/>
          <w:highlight w:val="none"/>
          <w:lang w:val="en-US" w:eastAsia="zh-CN" w:bidi="ar-SA"/>
        </w:rPr>
        <w:t>表</w:t>
      </w:r>
    </w:p>
    <w:tbl>
      <w:tblPr>
        <w:tblStyle w:val="34"/>
        <w:tblW w:w="489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435"/>
        <w:gridCol w:w="1552"/>
        <w:gridCol w:w="1085"/>
        <w:gridCol w:w="2019"/>
        <w:gridCol w:w="1354"/>
        <w:gridCol w:w="1753"/>
      </w:tblGrid>
      <w:tr w14:paraId="3610F3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jc w:val="center"/>
        </w:trPr>
        <w:tc>
          <w:tcPr>
            <w:tcW w:w="1435" w:type="dxa"/>
            <w:vAlign w:val="center"/>
          </w:tcPr>
          <w:p w14:paraId="3B0B5994">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环境类别</w:t>
            </w:r>
          </w:p>
        </w:tc>
        <w:tc>
          <w:tcPr>
            <w:tcW w:w="1552" w:type="dxa"/>
            <w:tcBorders>
              <w:right w:val="single" w:color="auto" w:sz="4" w:space="0"/>
            </w:tcBorders>
            <w:vAlign w:val="center"/>
          </w:tcPr>
          <w:p w14:paraId="415CEA04">
            <w:pPr>
              <w:keepNext w:val="0"/>
              <w:keepLines w:val="0"/>
              <w:suppressLineNumbers w:val="0"/>
              <w:adjustRightInd w:val="0"/>
              <w:snapToGrid w:val="0"/>
              <w:spacing w:before="0" w:beforeAutospacing="0" w:after="0" w:afterAutospacing="0" w:line="259" w:lineRule="auto"/>
              <w:ind w:left="0" w:right="46"/>
              <w:jc w:val="center"/>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敏感点</w:t>
            </w:r>
          </w:p>
        </w:tc>
        <w:tc>
          <w:tcPr>
            <w:tcW w:w="1085" w:type="dxa"/>
            <w:tcBorders>
              <w:left w:val="single" w:color="auto" w:sz="4" w:space="0"/>
            </w:tcBorders>
            <w:vAlign w:val="center"/>
          </w:tcPr>
          <w:p w14:paraId="1ADDE7A1">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方位</w:t>
            </w:r>
          </w:p>
        </w:tc>
        <w:tc>
          <w:tcPr>
            <w:tcW w:w="2019" w:type="dxa"/>
            <w:vAlign w:val="center"/>
          </w:tcPr>
          <w:p w14:paraId="60967E06">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距离厂界最近距离</w:t>
            </w:r>
          </w:p>
        </w:tc>
        <w:tc>
          <w:tcPr>
            <w:tcW w:w="1354" w:type="dxa"/>
            <w:vAlign w:val="center"/>
          </w:tcPr>
          <w:p w14:paraId="74AB9D5E">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环境功能</w:t>
            </w:r>
          </w:p>
        </w:tc>
        <w:tc>
          <w:tcPr>
            <w:tcW w:w="1753" w:type="dxa"/>
            <w:vAlign w:val="center"/>
          </w:tcPr>
          <w:p w14:paraId="683F39E7">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较环评变化情况</w:t>
            </w:r>
          </w:p>
        </w:tc>
      </w:tr>
      <w:tr w14:paraId="227E99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jc w:val="center"/>
        </w:trPr>
        <w:tc>
          <w:tcPr>
            <w:tcW w:w="1435" w:type="dxa"/>
            <w:vAlign w:val="center"/>
          </w:tcPr>
          <w:p w14:paraId="6CF817D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环境空气</w:t>
            </w:r>
          </w:p>
        </w:tc>
        <w:tc>
          <w:tcPr>
            <w:tcW w:w="1552" w:type="dxa"/>
            <w:tcBorders>
              <w:right w:val="single" w:color="auto" w:sz="4" w:space="0"/>
            </w:tcBorders>
            <w:vAlign w:val="center"/>
          </w:tcPr>
          <w:p w14:paraId="511D15F4">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工乐小区</w:t>
            </w:r>
          </w:p>
        </w:tc>
        <w:tc>
          <w:tcPr>
            <w:tcW w:w="1085" w:type="dxa"/>
            <w:tcBorders>
              <w:left w:val="single" w:color="auto" w:sz="4" w:space="0"/>
            </w:tcBorders>
            <w:vAlign w:val="center"/>
          </w:tcPr>
          <w:p w14:paraId="7E72006E">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highlight w:val="none"/>
                <w:lang w:val="en-US" w:eastAsia="zh-CN" w:bidi="ar-SA"/>
              </w:rPr>
            </w:pPr>
            <w:r>
              <w:rPr>
                <w:rFonts w:hint="eastAsia" w:ascii="Times New Roman" w:hAnsi="Times New Roman" w:cs="Times New Roman"/>
                <w:kern w:val="2"/>
                <w:sz w:val="21"/>
                <w:szCs w:val="22"/>
                <w:highlight w:val="none"/>
                <w:lang w:val="en-US" w:eastAsia="zh-CN" w:bidi="ar-SA"/>
              </w:rPr>
              <w:t>北侧</w:t>
            </w:r>
          </w:p>
        </w:tc>
        <w:tc>
          <w:tcPr>
            <w:tcW w:w="2019" w:type="dxa"/>
            <w:vAlign w:val="center"/>
          </w:tcPr>
          <w:p w14:paraId="7294B560">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highlight w:val="none"/>
                <w:lang w:val="en-US" w:eastAsia="zh-CN" w:bidi="ar-SA"/>
              </w:rPr>
            </w:pPr>
            <w:r>
              <w:rPr>
                <w:rFonts w:hint="eastAsia" w:ascii="Times New Roman" w:hAnsi="Times New Roman" w:cs="Times New Roman"/>
                <w:kern w:val="2"/>
                <w:sz w:val="21"/>
                <w:szCs w:val="22"/>
                <w:highlight w:val="none"/>
                <w:lang w:val="en-US" w:eastAsia="zh-CN" w:bidi="ar-SA"/>
              </w:rPr>
              <w:t>600m</w:t>
            </w:r>
          </w:p>
        </w:tc>
        <w:tc>
          <w:tcPr>
            <w:tcW w:w="1354" w:type="dxa"/>
            <w:vAlign w:val="center"/>
          </w:tcPr>
          <w:p w14:paraId="338A8AF5">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二类</w:t>
            </w:r>
          </w:p>
        </w:tc>
        <w:tc>
          <w:tcPr>
            <w:tcW w:w="1753" w:type="dxa"/>
            <w:vAlign w:val="center"/>
          </w:tcPr>
          <w:p w14:paraId="0C988917">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与环评一致</w:t>
            </w:r>
          </w:p>
        </w:tc>
      </w:tr>
    </w:tbl>
    <w:p w14:paraId="536D28A9">
      <w:pPr>
        <w:pStyle w:val="16"/>
        <w:tabs>
          <w:tab w:val="right" w:pos="8300"/>
        </w:tabs>
        <w:jc w:val="center"/>
      </w:pPr>
      <w:bookmarkStart w:id="27" w:name="_Hlk534829572"/>
    </w:p>
    <w:tbl>
      <w:tblPr>
        <w:tblStyle w:val="3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401"/>
      </w:tblGrid>
      <w:tr w14:paraId="17C793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30" w:hRule="atLeast"/>
        </w:trPr>
        <w:tc>
          <w:tcPr>
            <w:tcW w:w="9401" w:type="dxa"/>
          </w:tcPr>
          <w:p w14:paraId="194DB87C">
            <w:pPr>
              <w:keepNext w:val="0"/>
              <w:keepLines w:val="0"/>
              <w:suppressLineNumbers w:val="0"/>
              <w:spacing w:before="0" w:beforeAutospacing="0" w:after="0" w:afterAutospacing="0"/>
              <w:ind w:left="0" w:right="0"/>
              <w:jc w:val="center"/>
              <w:rPr>
                <w:rFonts w:hint="default"/>
              </w:rPr>
            </w:pPr>
            <w:r>
              <w:rPr>
                <w:rFonts w:hint="default"/>
              </w:rPr>
              <w:drawing>
                <wp:inline distT="0" distB="0" distL="114300" distR="114300">
                  <wp:extent cx="5824220" cy="3613150"/>
                  <wp:effectExtent l="0" t="0" r="5080" b="635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4"/>
                          <a:stretch>
                            <a:fillRect/>
                          </a:stretch>
                        </pic:blipFill>
                        <pic:spPr>
                          <a:xfrm>
                            <a:off x="0" y="0"/>
                            <a:ext cx="5824220" cy="3613150"/>
                          </a:xfrm>
                          <a:prstGeom prst="rect">
                            <a:avLst/>
                          </a:prstGeom>
                          <a:noFill/>
                          <a:ln>
                            <a:noFill/>
                          </a:ln>
                        </pic:spPr>
                      </pic:pic>
                    </a:graphicData>
                  </a:graphic>
                </wp:inline>
              </w:drawing>
            </w:r>
          </w:p>
        </w:tc>
      </w:tr>
    </w:tbl>
    <w:p w14:paraId="0D67316E">
      <w:pPr>
        <w:pStyle w:val="16"/>
        <w:tabs>
          <w:tab w:val="right" w:pos="8300"/>
        </w:tabs>
        <w:jc w:val="center"/>
        <w:rPr>
          <w:rFonts w:ascii="Times New Roman" w:hAnsi="Times New Roman" w:cs="Times New Roman"/>
          <w:b/>
          <w:bCs/>
          <w:sz w:val="21"/>
          <w:szCs w:val="21"/>
          <w:highlight w:val="yellow"/>
        </w:rPr>
      </w:pPr>
      <w:r>
        <w:rPr>
          <w:rFonts w:ascii="Times New Roman" w:hAnsi="Times New Roman" w:cs="Times New Roman"/>
          <w:b/>
          <w:bCs/>
          <w:color w:val="000000" w:themeColor="text1"/>
          <w:sz w:val="21"/>
          <w:szCs w:val="21"/>
          <w:highlight w:val="none"/>
          <w14:textFill>
            <w14:solidFill>
              <w14:schemeClr w14:val="tx1"/>
            </w14:solidFill>
          </w14:textFill>
        </w:rPr>
        <w:t xml:space="preserve">图 </w:t>
      </w:r>
      <w:bookmarkEnd w:id="27"/>
      <w:r>
        <w:rPr>
          <w:rFonts w:ascii="Times New Roman" w:hAnsi="Times New Roman" w:cs="Times New Roman"/>
          <w:b/>
          <w:bCs/>
          <w:color w:val="000000" w:themeColor="text1"/>
          <w:sz w:val="21"/>
          <w:szCs w:val="21"/>
          <w:highlight w:val="none"/>
          <w14:textFill>
            <w14:solidFill>
              <w14:schemeClr w14:val="tx1"/>
            </w14:solidFill>
          </w14:textFill>
        </w:rPr>
        <w:t>3.1-</w:t>
      </w:r>
      <w:r>
        <w:rPr>
          <w:rFonts w:hint="eastAsia" w:ascii="Times New Roman" w:hAnsi="Times New Roman" w:cs="Times New Roman"/>
          <w:b/>
          <w:bCs/>
          <w:color w:val="000000" w:themeColor="text1"/>
          <w:sz w:val="21"/>
          <w:szCs w:val="21"/>
          <w:highlight w:val="none"/>
          <w14:textFill>
            <w14:solidFill>
              <w14:schemeClr w14:val="tx1"/>
            </w14:solidFill>
          </w14:textFill>
        </w:rPr>
        <w:t>3</w:t>
      </w:r>
      <w:r>
        <w:rPr>
          <w:rFonts w:ascii="Times New Roman" w:hAnsi="Times New Roman" w:cs="Times New Roman"/>
          <w:b/>
          <w:bCs/>
          <w:color w:val="000000" w:themeColor="text1"/>
          <w:sz w:val="21"/>
          <w:szCs w:val="21"/>
          <w:highlight w:val="none"/>
          <w14:textFill>
            <w14:solidFill>
              <w14:schemeClr w14:val="tx1"/>
            </w14:solidFill>
          </w14:textFill>
        </w:rPr>
        <w:t xml:space="preserve"> 项目厂区平面布置图</w:t>
      </w:r>
    </w:p>
    <w:p w14:paraId="5918D0BF">
      <w:pPr>
        <w:pStyle w:val="3"/>
        <w:rPr>
          <w:rFonts w:eastAsia="宋体"/>
        </w:rPr>
      </w:pPr>
      <w:bookmarkStart w:id="28" w:name="_Toc27152"/>
      <w:r>
        <w:rPr>
          <w:rFonts w:eastAsia="宋体"/>
        </w:rPr>
        <w:t>3.2建设内容</w:t>
      </w:r>
      <w:bookmarkEnd w:id="28"/>
    </w:p>
    <w:p w14:paraId="7D7C92E7">
      <w:pPr>
        <w:spacing w:line="360" w:lineRule="auto"/>
        <w:ind w:firstLine="480"/>
        <w:rPr>
          <w:rFonts w:hint="eastAsia" w:ascii="Times New Roman" w:hAnsi="Times New Roman" w:cs="Times New Roman" w:eastAsiaTheme="minorEastAsia"/>
          <w:sz w:val="24"/>
          <w:szCs w:val="24"/>
          <w:lang w:eastAsia="zh-CN"/>
        </w:rPr>
      </w:pPr>
      <w:r>
        <w:rPr>
          <w:rFonts w:ascii="Times New Roman" w:hAnsi="Times New Roman" w:cs="Times New Roman"/>
          <w:bCs/>
          <w:sz w:val="24"/>
          <w:szCs w:val="24"/>
        </w:rPr>
        <w:t>（1）</w:t>
      </w:r>
      <w:r>
        <w:rPr>
          <w:rFonts w:ascii="Times New Roman" w:hAnsi="Times New Roman" w:cs="Times New Roman"/>
          <w:bCs/>
          <w:sz w:val="24"/>
          <w:szCs w:val="24"/>
          <w:highlight w:val="none"/>
        </w:rPr>
        <w:t>项目名称：</w:t>
      </w:r>
      <w:r>
        <w:rPr>
          <w:rFonts w:hint="eastAsia" w:ascii="Times New Roman" w:hAnsi="Times New Roman" w:eastAsia="宋体" w:cs="Times New Roman"/>
          <w:sz w:val="24"/>
          <w:szCs w:val="24"/>
          <w:highlight w:val="none"/>
          <w:lang w:eastAsia="zh-CN"/>
        </w:rPr>
        <w:t>龙游锐鑫塑料制品有限公司</w:t>
      </w:r>
      <w:r>
        <w:rPr>
          <w:rFonts w:hint="eastAsia" w:ascii="Times New Roman" w:hAnsi="Times New Roman" w:eastAsia="宋体" w:cs="Times New Roman"/>
          <w:sz w:val="24"/>
          <w:szCs w:val="24"/>
          <w:lang w:eastAsia="zh-CN"/>
        </w:rPr>
        <w:t>年产3000万只塑料制品真空镀膜生产线项目</w:t>
      </w:r>
    </w:p>
    <w:p w14:paraId="3252A06F">
      <w:pPr>
        <w:spacing w:line="360" w:lineRule="auto"/>
        <w:ind w:firstLine="480"/>
        <w:rPr>
          <w:rFonts w:hint="default" w:ascii="Times New Roman" w:hAnsi="Times New Roman" w:cs="Times New Roman"/>
          <w:sz w:val="24"/>
          <w:szCs w:val="24"/>
          <w:lang w:val="en-US"/>
        </w:rPr>
      </w:pPr>
      <w:r>
        <w:rPr>
          <w:rFonts w:ascii="Times New Roman" w:hAnsi="Times New Roman" w:cs="Times New Roman"/>
          <w:sz w:val="24"/>
          <w:szCs w:val="24"/>
        </w:rPr>
        <w:t>（2）项目性质：</w:t>
      </w:r>
      <w:r>
        <w:rPr>
          <w:rFonts w:hint="eastAsia" w:ascii="Times New Roman" w:hAnsi="Times New Roman" w:cs="Times New Roman"/>
          <w:sz w:val="24"/>
          <w:szCs w:val="24"/>
          <w:highlight w:val="none"/>
          <w:lang w:val="en-US" w:eastAsia="zh-CN"/>
        </w:rPr>
        <w:t>新建（迁建）</w:t>
      </w:r>
    </w:p>
    <w:p w14:paraId="5ACF4FFC">
      <w:pPr>
        <w:spacing w:line="360" w:lineRule="auto"/>
        <w:ind w:firstLine="480"/>
        <w:rPr>
          <w:rFonts w:hint="default" w:ascii="Times New Roman" w:hAnsi="Times New Roman" w:eastAsiaTheme="minorEastAsia"/>
          <w:sz w:val="24"/>
          <w:lang w:val="en-US" w:eastAsia="zh-CN"/>
        </w:rPr>
      </w:pPr>
      <w:r>
        <w:rPr>
          <w:rFonts w:ascii="Times New Roman" w:hAnsi="Times New Roman" w:cs="Times New Roman"/>
          <w:sz w:val="24"/>
          <w:szCs w:val="24"/>
        </w:rPr>
        <w:t>（3）建设地点：</w:t>
      </w:r>
      <w:r>
        <w:rPr>
          <w:rFonts w:hint="eastAsia" w:ascii="Times New Roman" w:hAnsi="Times New Roman" w:cs="Times New Roman"/>
          <w:sz w:val="24"/>
          <w:szCs w:val="24"/>
          <w:lang w:eastAsia="zh-CN"/>
        </w:rPr>
        <w:t>浙江省衢州市龙游县浙江龙游经济开发区金星大道25号3号厂房3楼</w:t>
      </w:r>
    </w:p>
    <w:p w14:paraId="715710C3">
      <w:pPr>
        <w:spacing w:line="360" w:lineRule="auto"/>
        <w:ind w:firstLine="480"/>
        <w:rPr>
          <w:rFonts w:ascii="Times New Roman" w:hAnsi="Times New Roman" w:cs="Times New Roman"/>
          <w:sz w:val="24"/>
          <w:szCs w:val="24"/>
        </w:rPr>
      </w:pPr>
      <w:r>
        <w:rPr>
          <w:rFonts w:ascii="Times New Roman" w:hAnsi="Times New Roman" w:cs="Times New Roman"/>
          <w:sz w:val="24"/>
          <w:szCs w:val="24"/>
        </w:rPr>
        <w:t>（4）项目总投资、生产组织方式及劳动定员</w:t>
      </w:r>
    </w:p>
    <w:p w14:paraId="4B75F2E1">
      <w:pPr>
        <w:spacing w:line="360" w:lineRule="auto"/>
        <w:ind w:firstLine="48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本项目实际投资150万元，实际环保投资40万元。</w:t>
      </w:r>
      <w:r>
        <w:rPr>
          <w:rFonts w:hint="eastAsia" w:ascii="Times New Roman" w:hAnsi="Times New Roman" w:cs="Times New Roman"/>
          <w:color w:val="000000" w:themeColor="text1"/>
          <w:sz w:val="24"/>
          <w:szCs w:val="24"/>
          <w:lang w:val="en-US" w:eastAsia="zh-CN" w:bidi="zh-CN"/>
          <w14:textFill>
            <w14:solidFill>
              <w14:schemeClr w14:val="tx1"/>
            </w14:solidFill>
          </w14:textFill>
        </w:rPr>
        <w:t>本项目员工人数</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25人，工作班制为9小时白班一班制，年工作300天，项目厂区不设食堂和宿舍，本项目夜间不生产</w:t>
      </w:r>
      <w:r>
        <w:rPr>
          <w:rFonts w:hint="eastAsia" w:ascii="Times New Roman" w:hAnsi="Times New Roman" w:cs="Times New Roman"/>
          <w:sz w:val="24"/>
          <w:szCs w:val="24"/>
          <w:highlight w:val="none"/>
          <w:lang w:val="en-US" w:eastAsia="zh-CN"/>
        </w:rPr>
        <w:t>。</w:t>
      </w:r>
    </w:p>
    <w:p w14:paraId="20DD43CF">
      <w:pPr>
        <w:spacing w:line="360" w:lineRule="auto"/>
        <w:ind w:firstLine="48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（5）项目工程组成</w:t>
      </w:r>
    </w:p>
    <w:p w14:paraId="50E2EB38">
      <w:pPr>
        <w:spacing w:line="360" w:lineRule="auto"/>
        <w:ind w:firstLine="480"/>
        <w:rPr>
          <w:rFonts w:hint="eastAsia" w:ascii="Times New Roman" w:hAnsi="Times New Roman" w:cs="Times New Roman"/>
          <w:sz w:val="24"/>
          <w:szCs w:val="24"/>
          <w:lang w:val="en-US" w:eastAsia="zh-CN"/>
        </w:rPr>
      </w:pPr>
      <w:r>
        <w:rPr>
          <w:rFonts w:hint="eastAsia" w:ascii="Times New Roman" w:hAnsi="Times New Roman" w:cs="Times New Roman"/>
          <w:sz w:val="24"/>
          <w:szCs w:val="24"/>
          <w:highlight w:val="none"/>
          <w:lang w:val="en-US" w:eastAsia="zh-CN"/>
        </w:rPr>
        <w:t>组成包括主体工程、公用工程、环保工程等，</w:t>
      </w:r>
      <w:r>
        <w:rPr>
          <w:rFonts w:hint="eastAsia" w:ascii="Times New Roman" w:hAnsi="Times New Roman" w:cs="Times New Roman"/>
          <w:sz w:val="24"/>
          <w:szCs w:val="24"/>
        </w:rPr>
        <w:t>项目环评报告与实际建设内容变更情况见表3.2-</w:t>
      </w:r>
      <w:r>
        <w:rPr>
          <w:rFonts w:ascii="Times New Roman" w:hAnsi="Times New Roman" w:cs="Times New Roman"/>
          <w:sz w:val="24"/>
          <w:szCs w:val="24"/>
        </w:rPr>
        <w:t>1</w:t>
      </w:r>
      <w:r>
        <w:rPr>
          <w:rFonts w:hint="eastAsia" w:ascii="Times New Roman" w:hAnsi="Times New Roman" w:cs="Times New Roman"/>
          <w:sz w:val="24"/>
          <w:szCs w:val="24"/>
        </w:rPr>
        <w:t>。</w:t>
      </w:r>
    </w:p>
    <w:p w14:paraId="600A7728">
      <w:pPr>
        <w:rPr>
          <w:rFonts w:hint="eastAsia"/>
          <w:lang w:val="en-US" w:eastAsia="zh-CN"/>
        </w:rPr>
      </w:pPr>
      <w:r>
        <w:rPr>
          <w:rFonts w:hint="eastAsia" w:ascii="Times New Roman" w:hAnsi="Times New Roman" w:cs="Times New Roman"/>
          <w:sz w:val="24"/>
          <w:szCs w:val="24"/>
          <w:lang w:val="en-US" w:eastAsia="zh-CN"/>
        </w:rPr>
        <w:br w:type="page"/>
      </w:r>
    </w:p>
    <w:p w14:paraId="1A7A1DDA">
      <w:pPr>
        <w:spacing w:line="360" w:lineRule="auto"/>
        <w:ind w:firstLine="420"/>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表3.2-1 项目环评</w:t>
      </w:r>
      <w:r>
        <w:rPr>
          <w:rFonts w:hint="eastAsia" w:ascii="Times New Roman" w:hAnsi="Times New Roman" w:eastAsia="宋体" w:cs="Times New Roman"/>
          <w:b/>
          <w:bCs/>
          <w:szCs w:val="21"/>
        </w:rPr>
        <w:t>报告</w:t>
      </w:r>
      <w:r>
        <w:rPr>
          <w:rFonts w:ascii="Times New Roman" w:hAnsi="Times New Roman" w:eastAsia="宋体" w:cs="Times New Roman"/>
          <w:b/>
          <w:bCs/>
          <w:szCs w:val="21"/>
        </w:rPr>
        <w:t>与实际建设内容变更对照表</w:t>
      </w:r>
    </w:p>
    <w:tbl>
      <w:tblPr>
        <w:tblStyle w:val="33"/>
        <w:tblW w:w="5030" w:type="pct"/>
        <w:tblInd w:w="14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7"/>
        <w:gridCol w:w="695"/>
        <w:gridCol w:w="3441"/>
        <w:gridCol w:w="3442"/>
        <w:gridCol w:w="1233"/>
      </w:tblGrid>
      <w:tr w14:paraId="10B0F8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1342" w:type="dxa"/>
            <w:gridSpan w:val="2"/>
            <w:vAlign w:val="center"/>
          </w:tcPr>
          <w:p w14:paraId="36FE392E">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sz w:val="21"/>
                <w:szCs w:val="21"/>
              </w:rPr>
            </w:pPr>
            <w:bookmarkStart w:id="29" w:name="_Hlk14792919"/>
            <w:r>
              <w:rPr>
                <w:rFonts w:hint="default" w:ascii="Times New Roman" w:hAnsi="Times New Roman" w:eastAsia="宋体" w:cs="Times New Roman"/>
                <w:b/>
                <w:bCs/>
                <w:snapToGrid w:val="0"/>
                <w:spacing w:val="-10"/>
                <w:kern w:val="24"/>
                <w:sz w:val="21"/>
                <w:szCs w:val="21"/>
              </w:rPr>
              <w:t>项目工程</w:t>
            </w:r>
          </w:p>
        </w:tc>
        <w:tc>
          <w:tcPr>
            <w:tcW w:w="3441" w:type="dxa"/>
            <w:vAlign w:val="center"/>
          </w:tcPr>
          <w:p w14:paraId="273C50E5">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环评</w:t>
            </w:r>
            <w:r>
              <w:rPr>
                <w:rFonts w:hint="default" w:ascii="Times New Roman" w:hAnsi="Times New Roman" w:eastAsia="宋体" w:cs="Times New Roman"/>
                <w:b/>
                <w:bCs/>
                <w:snapToGrid w:val="0"/>
                <w:spacing w:val="-10"/>
                <w:kern w:val="24"/>
                <w:sz w:val="21"/>
                <w:szCs w:val="21"/>
                <w:highlight w:val="none"/>
                <w:lang w:eastAsia="zh-CN"/>
              </w:rPr>
              <w:t>及批复要求</w:t>
            </w:r>
          </w:p>
        </w:tc>
        <w:tc>
          <w:tcPr>
            <w:tcW w:w="3442" w:type="dxa"/>
            <w:vAlign w:val="center"/>
          </w:tcPr>
          <w:p w14:paraId="100FDCDD">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实际建设情况</w:t>
            </w:r>
          </w:p>
        </w:tc>
        <w:tc>
          <w:tcPr>
            <w:tcW w:w="1233" w:type="dxa"/>
            <w:vAlign w:val="center"/>
          </w:tcPr>
          <w:p w14:paraId="731DA44C">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spacing w:val="-10"/>
                <w:kern w:val="24"/>
                <w:sz w:val="21"/>
                <w:szCs w:val="21"/>
              </w:rPr>
            </w:pPr>
            <w:r>
              <w:rPr>
                <w:rFonts w:hint="default" w:ascii="Times New Roman" w:hAnsi="Times New Roman" w:eastAsia="宋体" w:cs="Times New Roman"/>
                <w:b/>
                <w:bCs/>
                <w:snapToGrid w:val="0"/>
                <w:spacing w:val="-10"/>
                <w:kern w:val="24"/>
                <w:sz w:val="21"/>
                <w:szCs w:val="21"/>
              </w:rPr>
              <w:t>变更情况</w:t>
            </w:r>
          </w:p>
        </w:tc>
      </w:tr>
      <w:tr w14:paraId="6F00D4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42" w:type="dxa"/>
            <w:gridSpan w:val="2"/>
            <w:vAlign w:val="center"/>
          </w:tcPr>
          <w:p w14:paraId="154450CA">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rPr>
            </w:pPr>
            <w:bookmarkStart w:id="30" w:name="OLE_LINK20" w:colFirst="1" w:colLast="2"/>
            <w:r>
              <w:rPr>
                <w:rFonts w:hint="default" w:ascii="Times New Roman" w:hAnsi="Times New Roman" w:eastAsia="宋体" w:cs="Times New Roman"/>
                <w:snapToGrid w:val="0"/>
                <w:spacing w:val="-10"/>
                <w:kern w:val="24"/>
                <w:sz w:val="21"/>
                <w:szCs w:val="21"/>
              </w:rPr>
              <w:t>建设规模</w:t>
            </w:r>
          </w:p>
        </w:tc>
        <w:tc>
          <w:tcPr>
            <w:tcW w:w="3441" w:type="dxa"/>
            <w:vAlign w:val="center"/>
          </w:tcPr>
          <w:p w14:paraId="2021933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年产3000万只塑料制品真空镀膜</w:t>
            </w:r>
          </w:p>
        </w:tc>
        <w:tc>
          <w:tcPr>
            <w:tcW w:w="3442" w:type="dxa"/>
            <w:vAlign w:val="center"/>
          </w:tcPr>
          <w:p w14:paraId="1724CE8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年产3000万只塑料制品真空镀膜</w:t>
            </w:r>
          </w:p>
        </w:tc>
        <w:tc>
          <w:tcPr>
            <w:tcW w:w="1233" w:type="dxa"/>
            <w:vAlign w:val="center"/>
          </w:tcPr>
          <w:p w14:paraId="2E9D8F01">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一致</w:t>
            </w:r>
          </w:p>
        </w:tc>
      </w:tr>
      <w:bookmarkEnd w:id="30"/>
      <w:tr w14:paraId="472DD6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Align w:val="center"/>
          </w:tcPr>
          <w:p w14:paraId="6FAC04A9">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rPr>
            </w:pPr>
            <w:r>
              <w:rPr>
                <w:rFonts w:hint="default" w:ascii="Times New Roman" w:hAnsi="Times New Roman" w:eastAsia="宋体" w:cs="Times New Roman"/>
                <w:snapToGrid w:val="0"/>
                <w:spacing w:val="-10"/>
                <w:kern w:val="24"/>
                <w:sz w:val="21"/>
                <w:szCs w:val="21"/>
              </w:rPr>
              <w:t>主体工程</w:t>
            </w:r>
          </w:p>
        </w:tc>
        <w:tc>
          <w:tcPr>
            <w:tcW w:w="695" w:type="dxa"/>
            <w:vAlign w:val="center"/>
          </w:tcPr>
          <w:p w14:paraId="0F5F37B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napToGrid w:val="0"/>
                <w:spacing w:val="-10"/>
                <w:kern w:val="24"/>
                <w:sz w:val="21"/>
                <w:szCs w:val="21"/>
                <w:lang w:val="en-US" w:eastAsia="zh-CN" w:bidi="ar-SA"/>
              </w:rPr>
            </w:pPr>
            <w:r>
              <w:rPr>
                <w:rFonts w:hint="default" w:ascii="Times New Roman" w:hAnsi="Times New Roman" w:eastAsia="宋体" w:cs="Times New Roman"/>
                <w:snapToGrid w:val="0"/>
                <w:spacing w:val="-10"/>
                <w:kern w:val="24"/>
                <w:sz w:val="21"/>
                <w:szCs w:val="21"/>
                <w:lang w:val="en-US" w:eastAsia="zh-CN" w:bidi="ar-SA"/>
              </w:rPr>
              <w:t>生产</w:t>
            </w:r>
            <w:r>
              <w:rPr>
                <w:rFonts w:hint="eastAsia" w:ascii="Times New Roman" w:hAnsi="Times New Roman" w:eastAsia="宋体" w:cs="Times New Roman"/>
                <w:snapToGrid w:val="0"/>
                <w:spacing w:val="-10"/>
                <w:kern w:val="24"/>
                <w:sz w:val="21"/>
                <w:szCs w:val="21"/>
                <w:lang w:val="en-US" w:eastAsia="zh-CN" w:bidi="ar-SA"/>
              </w:rPr>
              <w:t>厂房</w:t>
            </w:r>
          </w:p>
        </w:tc>
        <w:tc>
          <w:tcPr>
            <w:tcW w:w="3441" w:type="dxa"/>
            <w:shd w:val="clear" w:color="auto" w:fill="auto"/>
            <w:vAlign w:val="center"/>
          </w:tcPr>
          <w:p w14:paraId="33843DBC">
            <w:pPr>
              <w:pStyle w:val="16"/>
              <w:keepNext w:val="0"/>
              <w:keepLines w:val="0"/>
              <w:suppressLineNumbers w:val="0"/>
              <w:spacing w:before="0" w:after="0" w:line="240" w:lineRule="auto"/>
              <w:ind w:left="0" w:leftChars="0" w:right="0" w:rightChars="0"/>
              <w:jc w:val="left"/>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租赁龙游同创电子技术开发有限公司位于浙江龙游经济开发区金星大道25号的3号厂房3楼（面积1396.8m</w:t>
            </w:r>
            <w:r>
              <w:rPr>
                <w:rFonts w:hint="eastAsia" w:ascii="Times New Roman" w:hAnsi="Times New Roman" w:eastAsia="宋体" w:cs="Times New Roman"/>
                <w:color w:val="auto"/>
                <w:kern w:val="2"/>
                <w:sz w:val="21"/>
                <w:szCs w:val="21"/>
                <w:highlight w:val="none"/>
                <w:vertAlign w:val="superscript"/>
                <w:lang w:val="en-US" w:eastAsia="zh-CN" w:bidi="ar-SA"/>
              </w:rPr>
              <w:t>2</w:t>
            </w:r>
            <w:r>
              <w:rPr>
                <w:rFonts w:hint="eastAsia" w:ascii="Times New Roman" w:hAnsi="Times New Roman" w:eastAsia="宋体" w:cs="Times New Roman"/>
                <w:color w:val="auto"/>
                <w:kern w:val="2"/>
                <w:sz w:val="21"/>
                <w:szCs w:val="21"/>
                <w:highlight w:val="none"/>
                <w:lang w:val="en-US" w:eastAsia="zh-CN" w:bidi="ar-SA"/>
              </w:rPr>
              <w:t>）；</w:t>
            </w:r>
          </w:p>
        </w:tc>
        <w:tc>
          <w:tcPr>
            <w:tcW w:w="3442" w:type="dxa"/>
            <w:shd w:val="clear" w:color="auto" w:fill="auto"/>
            <w:vAlign w:val="center"/>
          </w:tcPr>
          <w:p w14:paraId="73877A90">
            <w:pPr>
              <w:pStyle w:val="16"/>
              <w:keepNext w:val="0"/>
              <w:keepLines w:val="0"/>
              <w:suppressLineNumbers w:val="0"/>
              <w:spacing w:before="0" w:after="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租赁龙游同创电子技术开发有限公司位于浙江龙游经济开发区金星大道25号的3号厂房3楼（面积1396.8m</w:t>
            </w:r>
            <w:r>
              <w:rPr>
                <w:rFonts w:hint="eastAsia" w:ascii="Times New Roman" w:hAnsi="Times New Roman" w:eastAsia="宋体" w:cs="Times New Roman"/>
                <w:color w:val="auto"/>
                <w:kern w:val="2"/>
                <w:sz w:val="21"/>
                <w:szCs w:val="21"/>
                <w:highlight w:val="none"/>
                <w:vertAlign w:val="superscript"/>
                <w:lang w:val="en-US" w:eastAsia="zh-CN" w:bidi="ar-SA"/>
              </w:rPr>
              <w:t>2</w:t>
            </w:r>
            <w:r>
              <w:rPr>
                <w:rFonts w:hint="eastAsia" w:ascii="Times New Roman" w:hAnsi="Times New Roman" w:eastAsia="宋体" w:cs="Times New Roman"/>
                <w:color w:val="auto"/>
                <w:kern w:val="2"/>
                <w:sz w:val="21"/>
                <w:szCs w:val="21"/>
                <w:highlight w:val="none"/>
                <w:lang w:val="en-US" w:eastAsia="zh-CN" w:bidi="ar-SA"/>
              </w:rPr>
              <w:t>）；</w:t>
            </w:r>
          </w:p>
        </w:tc>
        <w:tc>
          <w:tcPr>
            <w:tcW w:w="1233" w:type="dxa"/>
            <w:vAlign w:val="center"/>
          </w:tcPr>
          <w:p w14:paraId="0E6B2F4D">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kern w:val="0"/>
                <w:sz w:val="21"/>
                <w:szCs w:val="21"/>
                <w:lang w:val="en-US" w:eastAsia="zh-CN"/>
              </w:rPr>
              <w:t>一致</w:t>
            </w:r>
          </w:p>
        </w:tc>
      </w:tr>
      <w:tr w14:paraId="1949D3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4" w:hRule="atLeast"/>
        </w:trPr>
        <w:tc>
          <w:tcPr>
            <w:tcW w:w="647" w:type="dxa"/>
            <w:vMerge w:val="restart"/>
            <w:vAlign w:val="center"/>
          </w:tcPr>
          <w:p w14:paraId="2FCE5C94">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公用工程</w:t>
            </w:r>
          </w:p>
        </w:tc>
        <w:tc>
          <w:tcPr>
            <w:tcW w:w="695" w:type="dxa"/>
            <w:shd w:val="clear" w:color="auto" w:fill="auto"/>
            <w:vAlign w:val="center"/>
          </w:tcPr>
          <w:p w14:paraId="04F1F79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给水工程</w:t>
            </w:r>
          </w:p>
        </w:tc>
        <w:tc>
          <w:tcPr>
            <w:tcW w:w="3441" w:type="dxa"/>
            <w:shd w:val="clear" w:color="auto" w:fill="auto"/>
            <w:vAlign w:val="center"/>
          </w:tcPr>
          <w:p w14:paraId="405A14C7">
            <w:pPr>
              <w:keepNext w:val="0"/>
              <w:keepLines w:val="0"/>
              <w:widowControl/>
              <w:suppressLineNumbers w:val="0"/>
              <w:spacing w:before="0"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依托工业园区给水管网提供</w:t>
            </w:r>
          </w:p>
        </w:tc>
        <w:tc>
          <w:tcPr>
            <w:tcW w:w="3442" w:type="dxa"/>
            <w:vAlign w:val="center"/>
          </w:tcPr>
          <w:p w14:paraId="0793DA67">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依托工业园区给水管网提供</w:t>
            </w:r>
          </w:p>
        </w:tc>
        <w:tc>
          <w:tcPr>
            <w:tcW w:w="1233" w:type="dxa"/>
            <w:vAlign w:val="center"/>
          </w:tcPr>
          <w:p w14:paraId="5F83EAD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bCs/>
                <w:kern w:val="0"/>
                <w:sz w:val="21"/>
                <w:szCs w:val="21"/>
                <w:lang w:val="en-US" w:eastAsia="zh-CN"/>
              </w:rPr>
              <w:t>一致</w:t>
            </w:r>
          </w:p>
        </w:tc>
      </w:tr>
      <w:tr w14:paraId="70F478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647" w:type="dxa"/>
            <w:vMerge w:val="continue"/>
            <w:vAlign w:val="center"/>
          </w:tcPr>
          <w:p w14:paraId="779574CB">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p>
        </w:tc>
        <w:tc>
          <w:tcPr>
            <w:tcW w:w="695" w:type="dxa"/>
            <w:shd w:val="clear" w:color="auto" w:fill="auto"/>
            <w:vAlign w:val="center"/>
          </w:tcPr>
          <w:p w14:paraId="32C25B5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排水工程</w:t>
            </w:r>
          </w:p>
        </w:tc>
        <w:tc>
          <w:tcPr>
            <w:tcW w:w="3441" w:type="dxa"/>
            <w:shd w:val="clear" w:color="auto" w:fill="auto"/>
            <w:vAlign w:val="center"/>
          </w:tcPr>
          <w:p w14:paraId="5678BA8E">
            <w:pPr>
              <w:keepNext w:val="0"/>
              <w:keepLines w:val="0"/>
              <w:widowControl/>
              <w:suppressLineNumbers w:val="0"/>
              <w:spacing w:before="0"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依托工业园区排水系统，厂区实行雨污分流，本项目仅排放生活污水，生活污水经预处理后纳管，进入龙游县城北污水处理厂进一步处理，最终排入衢江；镀膜冷却用水循环使用，定期补充，不外排；混动气旋喷淋除尘塔用水循环使用，定期补充，定期更换，喷淋废液作为危险废物处理。</w:t>
            </w:r>
          </w:p>
        </w:tc>
        <w:tc>
          <w:tcPr>
            <w:tcW w:w="3442" w:type="dxa"/>
            <w:vAlign w:val="center"/>
          </w:tcPr>
          <w:p w14:paraId="7BB29229">
            <w:pPr>
              <w:keepNext w:val="0"/>
              <w:keepLines w:val="0"/>
              <w:widowControl/>
              <w:suppressLineNumbers w:val="0"/>
              <w:spacing w:before="0"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依托工业园区排水系统，厂区实行雨污分流，本项目仅排放生活污水，生活污水经预处理后纳管，进入龙游县城北污水处理厂进一步处理，最终排入衢江；镀膜冷却用水循环使用，定期补充，不外排；混动气旋喷淋除尘塔用水循环使用，定期补充，定期更换，喷淋废液作为危险废物处理。</w:t>
            </w:r>
          </w:p>
        </w:tc>
        <w:tc>
          <w:tcPr>
            <w:tcW w:w="1233" w:type="dxa"/>
            <w:vAlign w:val="center"/>
          </w:tcPr>
          <w:p w14:paraId="2984E74F">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color w:val="auto"/>
                <w:spacing w:val="-10"/>
                <w:kern w:val="24"/>
                <w:sz w:val="21"/>
                <w:szCs w:val="21"/>
                <w:lang w:val="en-US" w:eastAsia="zh-CN"/>
              </w:rPr>
            </w:pPr>
            <w:r>
              <w:rPr>
                <w:rFonts w:hint="default" w:ascii="Times New Roman" w:hAnsi="Times New Roman" w:eastAsia="宋体" w:cs="Times New Roman"/>
                <w:b/>
                <w:bCs/>
                <w:kern w:val="0"/>
                <w:sz w:val="21"/>
                <w:szCs w:val="21"/>
                <w:lang w:val="en-US" w:eastAsia="zh-CN"/>
              </w:rPr>
              <w:t>一致</w:t>
            </w:r>
          </w:p>
        </w:tc>
      </w:tr>
      <w:tr w14:paraId="7BB4DA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18" w:hRule="atLeast"/>
        </w:trPr>
        <w:tc>
          <w:tcPr>
            <w:tcW w:w="647" w:type="dxa"/>
            <w:vMerge w:val="continue"/>
            <w:vAlign w:val="center"/>
          </w:tcPr>
          <w:p w14:paraId="76F8D142">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p>
        </w:tc>
        <w:tc>
          <w:tcPr>
            <w:tcW w:w="695" w:type="dxa"/>
            <w:shd w:val="clear" w:color="auto" w:fill="auto"/>
            <w:vAlign w:val="center"/>
          </w:tcPr>
          <w:p w14:paraId="3E3B07C4">
            <w:pPr>
              <w:keepNext w:val="0"/>
              <w:keepLines w:val="0"/>
              <w:widowControl/>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供电系统</w:t>
            </w:r>
          </w:p>
        </w:tc>
        <w:tc>
          <w:tcPr>
            <w:tcW w:w="3441" w:type="dxa"/>
            <w:shd w:val="clear" w:color="auto" w:fill="auto"/>
            <w:vAlign w:val="center"/>
          </w:tcPr>
          <w:p w14:paraId="61CDFF42">
            <w:pPr>
              <w:keepNext w:val="0"/>
              <w:keepLines w:val="0"/>
              <w:widowControl/>
              <w:suppressLineNumbers w:val="0"/>
              <w:spacing w:before="0" w:beforeAutospacing="0" w:after="0" w:afterAutospacing="0" w:line="240" w:lineRule="auto"/>
              <w:ind w:left="0" w:right="0"/>
              <w:jc w:val="left"/>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依托工业园区电网统一供给</w:t>
            </w:r>
          </w:p>
        </w:tc>
        <w:tc>
          <w:tcPr>
            <w:tcW w:w="3442" w:type="dxa"/>
            <w:shd w:val="clear" w:color="auto" w:fill="auto"/>
            <w:vAlign w:val="center"/>
          </w:tcPr>
          <w:p w14:paraId="5311F3C4">
            <w:pPr>
              <w:keepNext w:val="0"/>
              <w:keepLines w:val="0"/>
              <w:widowControl/>
              <w:suppressLineNumbers w:val="0"/>
              <w:spacing w:before="0" w:beforeAutospacing="0" w:after="0" w:afterAutospacing="0" w:line="240" w:lineRule="auto"/>
              <w:ind w:left="0" w:right="0"/>
              <w:jc w:val="left"/>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依托工业园区电网统一供给</w:t>
            </w:r>
          </w:p>
        </w:tc>
        <w:tc>
          <w:tcPr>
            <w:tcW w:w="1233" w:type="dxa"/>
            <w:shd w:val="clear" w:color="auto" w:fill="auto"/>
            <w:vAlign w:val="center"/>
          </w:tcPr>
          <w:p w14:paraId="040AE458">
            <w:pPr>
              <w:keepNext w:val="0"/>
              <w:keepLines w:val="0"/>
              <w:widowControl/>
              <w:suppressLineNumbers w:val="0"/>
              <w:spacing w:before="0" w:beforeAutospacing="0" w:after="0" w:afterAutospacing="0"/>
              <w:ind w:left="0" w:leftChars="0" w:right="0" w:rightChars="0"/>
              <w:jc w:val="center"/>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rPr>
              <w:t>一致</w:t>
            </w:r>
          </w:p>
        </w:tc>
      </w:tr>
      <w:tr w14:paraId="498EC9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restart"/>
            <w:vAlign w:val="center"/>
          </w:tcPr>
          <w:p w14:paraId="14006CA2">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环保工程</w:t>
            </w:r>
          </w:p>
        </w:tc>
        <w:tc>
          <w:tcPr>
            <w:tcW w:w="695" w:type="dxa"/>
            <w:vAlign w:val="center"/>
          </w:tcPr>
          <w:p w14:paraId="454611C8">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废水</w:t>
            </w:r>
            <w:r>
              <w:rPr>
                <w:rFonts w:hint="default" w:ascii="Times New Roman" w:hAnsi="Times New Roman" w:eastAsia="宋体" w:cs="Times New Roman"/>
                <w:sz w:val="21"/>
                <w:szCs w:val="21"/>
                <w:lang w:val="en-US" w:eastAsia="zh-CN"/>
              </w:rPr>
              <w:t>处理</w:t>
            </w:r>
          </w:p>
        </w:tc>
        <w:tc>
          <w:tcPr>
            <w:tcW w:w="3441" w:type="dxa"/>
            <w:vAlign w:val="center"/>
          </w:tcPr>
          <w:p w14:paraId="33E8D3A0">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kern w:val="0"/>
                <w:sz w:val="21"/>
                <w:szCs w:val="21"/>
                <w:highlight w:val="none"/>
                <w:lang w:val="en-US" w:eastAsia="zh-CN" w:bidi="ar-SA"/>
              </w:rPr>
              <w:t>生活污水经预处理后纳管，进入龙游县城北污水处理厂进一步处理，最终排入衢江；镀膜冷却用水循环使用，定期补充，不外排；混动气旋喷淋除尘塔用水循环使用，定期补充，定期更换，喷淋废液作为危险废物处理。</w:t>
            </w:r>
          </w:p>
        </w:tc>
        <w:tc>
          <w:tcPr>
            <w:tcW w:w="3442" w:type="dxa"/>
            <w:vAlign w:val="center"/>
          </w:tcPr>
          <w:p w14:paraId="41A70EEF">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cs="Times New Roman" w:eastAsiaTheme="minorEastAsia"/>
                <w:kern w:val="0"/>
                <w:sz w:val="21"/>
                <w:szCs w:val="21"/>
                <w:highlight w:val="none"/>
                <w:lang w:val="en-US" w:eastAsia="zh-CN" w:bidi="ar-SA"/>
              </w:rPr>
            </w:pPr>
            <w:r>
              <w:rPr>
                <w:rFonts w:hint="default" w:ascii="Times New Roman" w:hAnsi="Times New Roman" w:eastAsia="宋体" w:cs="Times New Roman"/>
                <w:kern w:val="0"/>
                <w:sz w:val="21"/>
                <w:szCs w:val="21"/>
                <w:highlight w:val="none"/>
                <w:lang w:val="en-US" w:eastAsia="zh-CN" w:bidi="ar-SA"/>
              </w:rPr>
              <w:t>生活污水经预处理后纳管，进入龙游县城北污水处理厂进一步处理，最终排入衢江；镀膜冷却用水循环使用，定期补充，不外排；混动气旋喷淋除尘塔用水循环使用，定期补充，定期更换，喷淋废液作为危险废物处理。</w:t>
            </w:r>
          </w:p>
        </w:tc>
        <w:tc>
          <w:tcPr>
            <w:tcW w:w="1233" w:type="dxa"/>
            <w:vAlign w:val="center"/>
          </w:tcPr>
          <w:p w14:paraId="591B5815">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22D60C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47" w:type="dxa"/>
            <w:vMerge w:val="continue"/>
            <w:vAlign w:val="center"/>
          </w:tcPr>
          <w:p w14:paraId="3F900650">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bookmarkStart w:id="31" w:name="OLE_LINK24" w:colFirst="2" w:colLast="3"/>
          </w:p>
        </w:tc>
        <w:tc>
          <w:tcPr>
            <w:tcW w:w="695" w:type="dxa"/>
            <w:vMerge w:val="restart"/>
            <w:vAlign w:val="center"/>
          </w:tcPr>
          <w:p w14:paraId="19C2B5A5">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废气</w:t>
            </w:r>
            <w:r>
              <w:rPr>
                <w:rFonts w:hint="default" w:ascii="Times New Roman" w:hAnsi="Times New Roman" w:eastAsia="宋体" w:cs="Times New Roman"/>
                <w:sz w:val="21"/>
                <w:szCs w:val="21"/>
                <w:lang w:val="en-US" w:eastAsia="zh-CN"/>
              </w:rPr>
              <w:t>处理</w:t>
            </w:r>
          </w:p>
        </w:tc>
        <w:tc>
          <w:tcPr>
            <w:tcW w:w="3441" w:type="dxa"/>
            <w:vAlign w:val="center"/>
          </w:tcPr>
          <w:p w14:paraId="55EE6C5A">
            <w:pPr>
              <w:pStyle w:val="116"/>
              <w:keepNext w:val="0"/>
              <w:keepLines w:val="0"/>
              <w:numPr>
                <w:ilvl w:val="0"/>
                <w:numId w:val="0"/>
              </w:numPr>
              <w:suppressLineNumbers w:val="0"/>
              <w:spacing w:before="2" w:beforeAutospacing="0" w:after="0" w:afterAutospacing="0" w:line="240" w:lineRule="auto"/>
              <w:ind w:left="0" w:right="0" w:rightChars="0"/>
              <w:jc w:val="left"/>
              <w:rPr>
                <w:rFonts w:hint="default"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kern w:val="0"/>
                <w:sz w:val="21"/>
                <w:szCs w:val="21"/>
                <w:highlight w:val="none"/>
                <w:lang w:val="en-US" w:eastAsia="zh-CN" w:bidi="ar-SA"/>
              </w:rPr>
              <w:t>静电除尘粉尘</w:t>
            </w:r>
            <w:r>
              <w:rPr>
                <w:rFonts w:hint="eastAsia" w:ascii="Times New Roman" w:hAnsi="Times New Roman"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增强车间通风，确保车间通风换气次数不低于</w:t>
            </w:r>
            <w:r>
              <w:rPr>
                <w:rFonts w:hint="eastAsia" w:ascii="Times New Roman" w:hAnsi="Times New Roman" w:cs="Times New Roman"/>
                <w:kern w:val="0"/>
                <w:sz w:val="21"/>
                <w:szCs w:val="21"/>
                <w:highlight w:val="none"/>
                <w:lang w:val="en-US" w:eastAsia="zh-CN" w:bidi="ar-SA"/>
              </w:rPr>
              <w:t>6</w:t>
            </w:r>
            <w:r>
              <w:rPr>
                <w:rFonts w:hint="eastAsia" w:ascii="Times New Roman" w:hAnsi="Times New Roman" w:eastAsia="宋体" w:cs="Times New Roman"/>
                <w:kern w:val="0"/>
                <w:sz w:val="21"/>
                <w:szCs w:val="21"/>
                <w:highlight w:val="none"/>
                <w:lang w:val="en-US" w:eastAsia="zh-CN" w:bidi="ar-SA"/>
              </w:rPr>
              <w:t>次</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小时</w:t>
            </w:r>
            <w:r>
              <w:rPr>
                <w:rFonts w:hint="eastAsia" w:ascii="Times New Roman" w:hAnsi="Times New Roman" w:cs="Times New Roman"/>
                <w:kern w:val="0"/>
                <w:sz w:val="21"/>
                <w:szCs w:val="21"/>
                <w:highlight w:val="none"/>
                <w:lang w:val="en-US" w:eastAsia="zh-CN" w:bidi="ar-SA"/>
              </w:rPr>
              <w:t>；</w:t>
            </w:r>
          </w:p>
        </w:tc>
        <w:tc>
          <w:tcPr>
            <w:tcW w:w="3442" w:type="dxa"/>
            <w:shd w:val="clear" w:color="auto" w:fill="auto"/>
            <w:vAlign w:val="center"/>
          </w:tcPr>
          <w:p w14:paraId="3998F108">
            <w:pPr>
              <w:pStyle w:val="116"/>
              <w:keepNext w:val="0"/>
              <w:keepLines w:val="0"/>
              <w:numPr>
                <w:ilvl w:val="0"/>
                <w:numId w:val="0"/>
              </w:numPr>
              <w:suppressLineNumbers w:val="0"/>
              <w:spacing w:before="2" w:beforeAutospacing="0" w:after="0" w:afterAutospacing="0" w:line="240" w:lineRule="auto"/>
              <w:ind w:left="0" w:leftChars="0" w:right="0" w:rightChars="0" w:firstLine="0" w:firstLineChars="0"/>
              <w:jc w:val="left"/>
              <w:rPr>
                <w:rFonts w:hint="default"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kern w:val="0"/>
                <w:sz w:val="21"/>
                <w:szCs w:val="21"/>
                <w:highlight w:val="none"/>
                <w:lang w:val="en-US" w:eastAsia="zh-CN" w:bidi="ar-SA"/>
              </w:rPr>
              <w:t>静电除尘粉尘</w:t>
            </w:r>
            <w:r>
              <w:rPr>
                <w:rFonts w:hint="eastAsia" w:ascii="Times New Roman" w:hAnsi="Times New Roman"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增强车间通风，确保车间通风换气次数不低于</w:t>
            </w:r>
            <w:r>
              <w:rPr>
                <w:rFonts w:hint="eastAsia" w:ascii="Times New Roman" w:hAnsi="Times New Roman" w:cs="Times New Roman"/>
                <w:kern w:val="0"/>
                <w:sz w:val="21"/>
                <w:szCs w:val="21"/>
                <w:highlight w:val="none"/>
                <w:lang w:val="en-US" w:eastAsia="zh-CN" w:bidi="ar-SA"/>
              </w:rPr>
              <w:t>6</w:t>
            </w:r>
            <w:r>
              <w:rPr>
                <w:rFonts w:hint="eastAsia" w:ascii="Times New Roman" w:hAnsi="Times New Roman" w:eastAsia="宋体" w:cs="Times New Roman"/>
                <w:kern w:val="0"/>
                <w:sz w:val="21"/>
                <w:szCs w:val="21"/>
                <w:highlight w:val="none"/>
                <w:lang w:val="en-US" w:eastAsia="zh-CN" w:bidi="ar-SA"/>
              </w:rPr>
              <w:t>次</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小时</w:t>
            </w:r>
            <w:r>
              <w:rPr>
                <w:rFonts w:hint="eastAsia" w:ascii="Times New Roman" w:hAnsi="Times New Roman" w:cs="Times New Roman"/>
                <w:kern w:val="0"/>
                <w:sz w:val="21"/>
                <w:szCs w:val="21"/>
                <w:highlight w:val="none"/>
                <w:lang w:val="en-US" w:eastAsia="zh-CN" w:bidi="ar-SA"/>
              </w:rPr>
              <w:t>；</w:t>
            </w:r>
          </w:p>
        </w:tc>
        <w:tc>
          <w:tcPr>
            <w:tcW w:w="1233" w:type="dxa"/>
            <w:vAlign w:val="center"/>
          </w:tcPr>
          <w:p w14:paraId="7A9C798F">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7BB920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37" w:hRule="atLeast"/>
        </w:trPr>
        <w:tc>
          <w:tcPr>
            <w:tcW w:w="647" w:type="dxa"/>
            <w:vMerge w:val="continue"/>
            <w:vAlign w:val="center"/>
          </w:tcPr>
          <w:p w14:paraId="74D19725">
            <w:pPr>
              <w:keepNext w:val="0"/>
              <w:keepLines w:val="0"/>
              <w:suppressLineNumbers w:val="0"/>
              <w:spacing w:before="0" w:beforeAutospacing="0" w:after="0" w:afterAutospacing="0" w:line="240" w:lineRule="auto"/>
              <w:ind w:left="0" w:right="0"/>
              <w:jc w:val="center"/>
              <w:rPr>
                <w:rFonts w:hint="default"/>
              </w:rPr>
            </w:pPr>
          </w:p>
        </w:tc>
        <w:tc>
          <w:tcPr>
            <w:tcW w:w="695" w:type="dxa"/>
            <w:vMerge w:val="continue"/>
            <w:vAlign w:val="center"/>
          </w:tcPr>
          <w:p w14:paraId="41809204">
            <w:pPr>
              <w:keepNext w:val="0"/>
              <w:keepLines w:val="0"/>
              <w:suppressLineNumbers w:val="0"/>
              <w:spacing w:before="0" w:beforeAutospacing="0" w:after="0" w:afterAutospacing="0" w:line="240" w:lineRule="auto"/>
              <w:ind w:left="0" w:right="0"/>
              <w:jc w:val="center"/>
              <w:rPr>
                <w:rFonts w:hint="default"/>
              </w:rPr>
            </w:pPr>
          </w:p>
        </w:tc>
        <w:tc>
          <w:tcPr>
            <w:tcW w:w="3441" w:type="dxa"/>
            <w:vAlign w:val="center"/>
          </w:tcPr>
          <w:p w14:paraId="4FD2CA26">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火焰处理废气：增强车间通风，确保车间通风换气次数不低于6次</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小时；</w:t>
            </w:r>
          </w:p>
        </w:tc>
        <w:tc>
          <w:tcPr>
            <w:tcW w:w="3442" w:type="dxa"/>
            <w:shd w:val="clear" w:color="auto" w:fill="auto"/>
            <w:vAlign w:val="center"/>
          </w:tcPr>
          <w:p w14:paraId="7D693E66">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火焰处理废气：增强车间通风，确保车间通风换气次数不低于6次</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小时；</w:t>
            </w:r>
          </w:p>
        </w:tc>
        <w:tc>
          <w:tcPr>
            <w:tcW w:w="1233" w:type="dxa"/>
            <w:vAlign w:val="center"/>
          </w:tcPr>
          <w:p w14:paraId="484CA294">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42271B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47" w:type="dxa"/>
            <w:vMerge w:val="continue"/>
            <w:vAlign w:val="center"/>
          </w:tcPr>
          <w:p w14:paraId="35A064C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695" w:type="dxa"/>
            <w:vMerge w:val="continue"/>
            <w:vAlign w:val="center"/>
          </w:tcPr>
          <w:p w14:paraId="7C4EA90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3441" w:type="dxa"/>
            <w:vAlign w:val="center"/>
          </w:tcPr>
          <w:p w14:paraId="17C26935">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清洁、</w:t>
            </w:r>
            <w:r>
              <w:rPr>
                <w:rFonts w:hint="default" w:ascii="Times New Roman" w:hAnsi="Times New Roman" w:eastAsia="宋体" w:cs="Times New Roman"/>
                <w:kern w:val="0"/>
                <w:sz w:val="21"/>
                <w:szCs w:val="21"/>
                <w:highlight w:val="none"/>
                <w:lang w:val="en-US" w:eastAsia="zh-CN" w:bidi="ar-SA"/>
              </w:rPr>
              <w:t xml:space="preserve">PP </w:t>
            </w:r>
            <w:r>
              <w:rPr>
                <w:rFonts w:hint="eastAsia" w:ascii="Times New Roman" w:hAnsi="Times New Roman" w:eastAsia="宋体" w:cs="Times New Roman"/>
                <w:kern w:val="0"/>
                <w:sz w:val="21"/>
                <w:szCs w:val="21"/>
                <w:highlight w:val="none"/>
                <w:lang w:val="en-US" w:eastAsia="zh-CN" w:bidi="ar-SA"/>
              </w:rPr>
              <w:t>处理废气：整体微负压收集后，经过混动气旋喷淋除尘塔除水除雾后再通过二级活性炭吸附处理，最后各经不低于</w:t>
            </w:r>
            <w:r>
              <w:rPr>
                <w:rFonts w:hint="default" w:ascii="Times New Roman" w:hAnsi="Times New Roman" w:eastAsia="宋体" w:cs="Times New Roman"/>
                <w:kern w:val="0"/>
                <w:sz w:val="21"/>
                <w:szCs w:val="21"/>
                <w:highlight w:val="none"/>
                <w:lang w:val="en-US" w:eastAsia="zh-CN" w:bidi="ar-SA"/>
              </w:rPr>
              <w:t>1</w:t>
            </w:r>
            <w:r>
              <w:rPr>
                <w:rFonts w:hint="eastAsia" w:ascii="Times New Roman" w:hAnsi="Times New Roman" w:eastAsia="宋体" w:cs="Times New Roman"/>
                <w:kern w:val="0"/>
                <w:sz w:val="21"/>
                <w:szCs w:val="21"/>
                <w:highlight w:val="none"/>
                <w:lang w:val="en-US" w:eastAsia="zh-CN" w:bidi="ar-SA"/>
              </w:rPr>
              <w:t>5</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DA001</w:t>
            </w:r>
            <w:r>
              <w:rPr>
                <w:rFonts w:hint="eastAsia" w:ascii="Times New Roman" w:hAnsi="Times New Roman" w:eastAsia="宋体" w:cs="Times New Roman"/>
                <w:kern w:val="0"/>
                <w:sz w:val="21"/>
                <w:szCs w:val="21"/>
                <w:highlight w:val="none"/>
                <w:lang w:val="en-US" w:eastAsia="zh-CN" w:bidi="ar-SA"/>
              </w:rPr>
              <w:t>、</w:t>
            </w:r>
            <w:r>
              <w:rPr>
                <w:rFonts w:hint="default" w:ascii="Times New Roman" w:hAnsi="Times New Roman" w:eastAsia="宋体" w:cs="Times New Roman"/>
                <w:kern w:val="0"/>
                <w:sz w:val="21"/>
                <w:szCs w:val="21"/>
                <w:highlight w:val="none"/>
                <w:lang w:val="en-US" w:eastAsia="zh-CN" w:bidi="ar-SA"/>
              </w:rPr>
              <w:t>DA002</w:t>
            </w:r>
            <w:r>
              <w:rPr>
                <w:rFonts w:hint="eastAsia" w:ascii="Times New Roman" w:hAnsi="Times New Roman" w:eastAsia="宋体" w:cs="Times New Roman"/>
                <w:kern w:val="0"/>
                <w:sz w:val="21"/>
                <w:szCs w:val="21"/>
                <w:highlight w:val="none"/>
                <w:lang w:val="en-US" w:eastAsia="zh-CN" w:bidi="ar-SA"/>
              </w:rPr>
              <w:t>排放。</w:t>
            </w:r>
          </w:p>
        </w:tc>
        <w:tc>
          <w:tcPr>
            <w:tcW w:w="3442" w:type="dxa"/>
            <w:shd w:val="clear" w:color="auto" w:fill="auto"/>
            <w:vAlign w:val="center"/>
          </w:tcPr>
          <w:p w14:paraId="7A645D10">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清洁、</w:t>
            </w:r>
            <w:r>
              <w:rPr>
                <w:rFonts w:hint="default" w:ascii="Times New Roman" w:hAnsi="Times New Roman" w:eastAsia="宋体" w:cs="Times New Roman"/>
                <w:kern w:val="0"/>
                <w:sz w:val="21"/>
                <w:szCs w:val="21"/>
                <w:highlight w:val="none"/>
                <w:lang w:val="en-US" w:eastAsia="zh-CN" w:bidi="ar-SA"/>
              </w:rPr>
              <w:t xml:space="preserve">PP </w:t>
            </w:r>
            <w:r>
              <w:rPr>
                <w:rFonts w:hint="eastAsia" w:ascii="Times New Roman" w:hAnsi="Times New Roman" w:eastAsia="宋体" w:cs="Times New Roman"/>
                <w:kern w:val="0"/>
                <w:sz w:val="21"/>
                <w:szCs w:val="21"/>
                <w:highlight w:val="none"/>
                <w:lang w:val="en-US" w:eastAsia="zh-CN" w:bidi="ar-SA"/>
              </w:rPr>
              <w:t>处理废气：整体微负压收集后，经过混动气旋喷淋除尘塔除水除雾后再通过二级活性炭吸附处理，最后各经20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DA001</w:t>
            </w:r>
            <w:r>
              <w:rPr>
                <w:rFonts w:hint="eastAsia" w:ascii="Times New Roman" w:hAnsi="Times New Roman" w:eastAsia="宋体" w:cs="Times New Roman"/>
                <w:kern w:val="0"/>
                <w:sz w:val="21"/>
                <w:szCs w:val="21"/>
                <w:highlight w:val="none"/>
                <w:lang w:val="en-US" w:eastAsia="zh-CN" w:bidi="ar-SA"/>
              </w:rPr>
              <w:t>、</w:t>
            </w:r>
            <w:r>
              <w:rPr>
                <w:rFonts w:hint="default" w:ascii="Times New Roman" w:hAnsi="Times New Roman" w:eastAsia="宋体" w:cs="Times New Roman"/>
                <w:kern w:val="0"/>
                <w:sz w:val="21"/>
                <w:szCs w:val="21"/>
                <w:highlight w:val="none"/>
                <w:lang w:val="en-US" w:eastAsia="zh-CN" w:bidi="ar-SA"/>
              </w:rPr>
              <w:t>DA002</w:t>
            </w:r>
            <w:r>
              <w:rPr>
                <w:rFonts w:hint="eastAsia" w:ascii="Times New Roman" w:hAnsi="Times New Roman" w:eastAsia="宋体" w:cs="Times New Roman"/>
                <w:kern w:val="0"/>
                <w:sz w:val="21"/>
                <w:szCs w:val="21"/>
                <w:highlight w:val="none"/>
                <w:lang w:val="en-US" w:eastAsia="zh-CN" w:bidi="ar-SA"/>
              </w:rPr>
              <w:t>排放。</w:t>
            </w:r>
          </w:p>
        </w:tc>
        <w:tc>
          <w:tcPr>
            <w:tcW w:w="1233" w:type="dxa"/>
            <w:vAlign w:val="center"/>
          </w:tcPr>
          <w:p w14:paraId="33897B6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pacing w:val="-2"/>
                <w:kern w:val="0"/>
                <w:sz w:val="21"/>
                <w:szCs w:val="21"/>
                <w:highlight w:val="none"/>
                <w:lang w:val="en-US" w:eastAsia="zh-CN" w:bidi="ar-SA"/>
              </w:rPr>
            </w:pPr>
            <w:r>
              <w:rPr>
                <w:rFonts w:hint="eastAsia" w:ascii="Times New Roman" w:hAnsi="Times New Roman" w:eastAsia="宋体" w:cs="Times New Roman"/>
                <w:b/>
                <w:bCs/>
                <w:kern w:val="0"/>
                <w:sz w:val="21"/>
                <w:szCs w:val="21"/>
                <w:lang w:val="en-US" w:eastAsia="zh-CN"/>
              </w:rPr>
              <w:t>一致</w:t>
            </w:r>
          </w:p>
        </w:tc>
      </w:tr>
      <w:tr w14:paraId="2937F2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41" w:hRule="atLeast"/>
        </w:trPr>
        <w:tc>
          <w:tcPr>
            <w:tcW w:w="647" w:type="dxa"/>
            <w:vMerge w:val="continue"/>
            <w:vAlign w:val="center"/>
          </w:tcPr>
          <w:p w14:paraId="3C1CD6B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695" w:type="dxa"/>
            <w:vMerge w:val="continue"/>
            <w:vAlign w:val="center"/>
          </w:tcPr>
          <w:p w14:paraId="5AF4D86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3441" w:type="dxa"/>
            <w:vAlign w:val="center"/>
          </w:tcPr>
          <w:p w14:paraId="5BADB696">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调配、清洁、喷漆、流平光固化废气：微负压整体收集后各通过微气旋设备回收漆雾后，再通过</w:t>
            </w:r>
          </w:p>
          <w:p w14:paraId="072AD375">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二级活性炭吸附处理，最后各经不低于</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DA003</w:t>
            </w:r>
            <w:r>
              <w:rPr>
                <w:rFonts w:hint="eastAsia" w:ascii="Times New Roman" w:hAnsi="Times New Roman" w:eastAsia="宋体" w:cs="Times New Roman"/>
                <w:kern w:val="0"/>
                <w:sz w:val="21"/>
                <w:szCs w:val="21"/>
                <w:highlight w:val="none"/>
                <w:lang w:val="en-US" w:eastAsia="zh-CN" w:bidi="ar-SA"/>
              </w:rPr>
              <w:t>、</w:t>
            </w:r>
            <w:r>
              <w:rPr>
                <w:rFonts w:hint="default" w:ascii="Times New Roman" w:hAnsi="Times New Roman" w:eastAsia="宋体" w:cs="Times New Roman"/>
                <w:kern w:val="0"/>
                <w:sz w:val="21"/>
                <w:szCs w:val="21"/>
                <w:highlight w:val="none"/>
                <w:lang w:val="en-US" w:eastAsia="zh-CN" w:bidi="ar-SA"/>
              </w:rPr>
              <w:t>DA004</w:t>
            </w:r>
            <w:r>
              <w:rPr>
                <w:rFonts w:hint="eastAsia" w:ascii="Times New Roman" w:hAnsi="Times New Roman" w:eastAsia="宋体" w:cs="Times New Roman"/>
                <w:kern w:val="0"/>
                <w:sz w:val="21"/>
                <w:szCs w:val="21"/>
                <w:highlight w:val="none"/>
                <w:lang w:val="en-US" w:eastAsia="zh-CN" w:bidi="ar-SA"/>
              </w:rPr>
              <w:t>排放。</w:t>
            </w:r>
          </w:p>
        </w:tc>
        <w:tc>
          <w:tcPr>
            <w:tcW w:w="3442" w:type="dxa"/>
            <w:shd w:val="clear" w:color="auto" w:fill="auto"/>
            <w:vAlign w:val="center"/>
          </w:tcPr>
          <w:p w14:paraId="113A02FB">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调配、清洁、喷漆、流平光固化废气：微负压整体收集后各通过微气旋设备回收漆雾后，再通过二级活性炭吸附处理，最后各经不20m高排气筒</w:t>
            </w:r>
            <w:r>
              <w:rPr>
                <w:rFonts w:hint="default" w:ascii="Times New Roman" w:hAnsi="Times New Roman" w:eastAsia="宋体" w:cs="Times New Roman"/>
                <w:kern w:val="0"/>
                <w:sz w:val="21"/>
                <w:szCs w:val="21"/>
                <w:highlight w:val="none"/>
                <w:lang w:val="en-US" w:eastAsia="zh-CN" w:bidi="ar-SA"/>
              </w:rPr>
              <w:t>DA003</w:t>
            </w:r>
            <w:r>
              <w:rPr>
                <w:rFonts w:hint="eastAsia" w:ascii="Times New Roman" w:hAnsi="Times New Roman" w:eastAsia="宋体" w:cs="Times New Roman"/>
                <w:kern w:val="0"/>
                <w:sz w:val="21"/>
                <w:szCs w:val="21"/>
                <w:highlight w:val="none"/>
                <w:lang w:val="en-US" w:eastAsia="zh-CN" w:bidi="ar-SA"/>
              </w:rPr>
              <w:t>、</w:t>
            </w:r>
            <w:r>
              <w:rPr>
                <w:rFonts w:hint="default" w:ascii="Times New Roman" w:hAnsi="Times New Roman" w:eastAsia="宋体" w:cs="Times New Roman"/>
                <w:kern w:val="0"/>
                <w:sz w:val="21"/>
                <w:szCs w:val="21"/>
                <w:highlight w:val="none"/>
                <w:lang w:val="en-US" w:eastAsia="zh-CN" w:bidi="ar-SA"/>
              </w:rPr>
              <w:t>DA004</w:t>
            </w:r>
            <w:r>
              <w:rPr>
                <w:rFonts w:hint="eastAsia" w:ascii="Times New Roman" w:hAnsi="Times New Roman" w:eastAsia="宋体" w:cs="Times New Roman"/>
                <w:kern w:val="0"/>
                <w:sz w:val="21"/>
                <w:szCs w:val="21"/>
                <w:highlight w:val="none"/>
                <w:lang w:val="en-US" w:eastAsia="zh-CN" w:bidi="ar-SA"/>
              </w:rPr>
              <w:t>排放。</w:t>
            </w:r>
          </w:p>
        </w:tc>
        <w:tc>
          <w:tcPr>
            <w:tcW w:w="1233" w:type="dxa"/>
            <w:vAlign w:val="center"/>
          </w:tcPr>
          <w:p w14:paraId="3BEF3E3B">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bookmarkEnd w:id="31"/>
      <w:tr w14:paraId="0F72D5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849" w:hRule="atLeast"/>
        </w:trPr>
        <w:tc>
          <w:tcPr>
            <w:tcW w:w="647" w:type="dxa"/>
            <w:vMerge w:val="continue"/>
            <w:vAlign w:val="center"/>
          </w:tcPr>
          <w:p w14:paraId="795A683C">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95" w:type="dxa"/>
            <w:vAlign w:val="center"/>
          </w:tcPr>
          <w:p w14:paraId="06D5E00D">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0"/>
                <w:sz w:val="21"/>
                <w:szCs w:val="21"/>
              </w:rPr>
              <w:t>噪声</w:t>
            </w:r>
            <w:r>
              <w:rPr>
                <w:rFonts w:hint="default" w:ascii="Times New Roman" w:hAnsi="Times New Roman" w:eastAsia="宋体" w:cs="Times New Roman"/>
                <w:kern w:val="0"/>
                <w:sz w:val="21"/>
                <w:szCs w:val="21"/>
                <w:lang w:val="en-US" w:eastAsia="zh-CN"/>
              </w:rPr>
              <w:t>治理</w:t>
            </w:r>
          </w:p>
        </w:tc>
        <w:tc>
          <w:tcPr>
            <w:tcW w:w="3441" w:type="dxa"/>
            <w:vAlign w:val="center"/>
          </w:tcPr>
          <w:p w14:paraId="4DF305FC">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选用低噪声设备，设备室内安装，高噪声设备增加隔声罩或消声器，加强设备的维护和保养，加强工人操作场所的噪声控制，厂区内加强绿化；</w:t>
            </w:r>
          </w:p>
        </w:tc>
        <w:tc>
          <w:tcPr>
            <w:tcW w:w="3442" w:type="dxa"/>
            <w:vAlign w:val="center"/>
          </w:tcPr>
          <w:p w14:paraId="4EE2A0B5">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车间内对高噪声设备采取防震、降噪措施；合理安排作业时间，选用低噪声设备；平时加强设备的维护，确保设备处于良好的运转状态，杜绝因设备不正常运转时产生的高噪声现象。</w:t>
            </w:r>
          </w:p>
        </w:tc>
        <w:tc>
          <w:tcPr>
            <w:tcW w:w="1233" w:type="dxa"/>
            <w:vAlign w:val="center"/>
          </w:tcPr>
          <w:p w14:paraId="376756A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pacing w:val="-2"/>
                <w:kern w:val="0"/>
                <w:sz w:val="21"/>
                <w:szCs w:val="21"/>
                <w:highlight w:val="none"/>
                <w:lang w:val="en-US" w:eastAsia="zh-CN" w:bidi="ar-SA"/>
              </w:rPr>
            </w:pPr>
            <w:r>
              <w:rPr>
                <w:rFonts w:hint="default" w:ascii="Times New Roman" w:hAnsi="Times New Roman" w:eastAsia="宋体" w:cs="Times New Roman"/>
                <w:b/>
                <w:bCs/>
                <w:color w:val="auto"/>
                <w:spacing w:val="-2"/>
                <w:kern w:val="0"/>
                <w:sz w:val="21"/>
                <w:szCs w:val="21"/>
                <w:highlight w:val="none"/>
                <w:lang w:val="en-US" w:eastAsia="zh-CN" w:bidi="ar-SA"/>
              </w:rPr>
              <w:t>一致</w:t>
            </w:r>
          </w:p>
        </w:tc>
      </w:tr>
      <w:tr w14:paraId="6BA137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15" w:hRule="atLeast"/>
        </w:trPr>
        <w:tc>
          <w:tcPr>
            <w:tcW w:w="647" w:type="dxa"/>
            <w:vMerge w:val="continue"/>
            <w:vAlign w:val="center"/>
          </w:tcPr>
          <w:p w14:paraId="6FF91AD9">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95" w:type="dxa"/>
            <w:vAlign w:val="center"/>
          </w:tcPr>
          <w:p w14:paraId="3966E283">
            <w:pPr>
              <w:keepNext w:val="0"/>
              <w:keepLines w:val="0"/>
              <w:suppressLineNumbers w:val="0"/>
              <w:spacing w:before="0" w:beforeAutospacing="0" w:after="0" w:afterAutospacing="0"/>
              <w:ind w:left="0" w:right="0"/>
              <w:jc w:val="center"/>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固废处理</w:t>
            </w:r>
          </w:p>
        </w:tc>
        <w:tc>
          <w:tcPr>
            <w:tcW w:w="3441" w:type="dxa"/>
            <w:vAlign w:val="center"/>
          </w:tcPr>
          <w:p w14:paraId="2691CE1F">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一般工业固体废物暂存场所位于生产车间东北侧，面积14m</w:t>
            </w:r>
            <w:r>
              <w:rPr>
                <w:rFonts w:hint="eastAsia" w:ascii="Times New Roman" w:hAnsi="Times New Roman" w:eastAsia="宋体" w:cs="Times New Roman"/>
                <w:bCs/>
                <w:sz w:val="21"/>
                <w:szCs w:val="21"/>
                <w:highlight w:val="none"/>
                <w:vertAlign w:val="superscript"/>
                <w:lang w:val="en-US" w:eastAsia="zh-CN" w:bidi="zh-CN"/>
              </w:rPr>
              <w:t>2</w:t>
            </w:r>
            <w:r>
              <w:rPr>
                <w:rFonts w:hint="eastAsia" w:ascii="Times New Roman" w:hAnsi="Times New Roman" w:eastAsia="宋体" w:cs="Times New Roman"/>
                <w:bCs/>
                <w:sz w:val="21"/>
                <w:szCs w:val="21"/>
                <w:highlight w:val="none"/>
                <w:lang w:val="en-US" w:eastAsia="zh-CN" w:bidi="zh-CN"/>
              </w:rPr>
              <w:t>，危险废物仓库位于生产车间西北侧，面积24m</w:t>
            </w:r>
            <w:r>
              <w:rPr>
                <w:rFonts w:hint="eastAsia" w:ascii="Times New Roman" w:hAnsi="Times New Roman" w:eastAsia="宋体" w:cs="Times New Roman"/>
                <w:bCs/>
                <w:sz w:val="21"/>
                <w:szCs w:val="21"/>
                <w:highlight w:val="none"/>
                <w:vertAlign w:val="superscript"/>
                <w:lang w:val="en-US" w:eastAsia="zh-CN" w:bidi="zh-CN"/>
              </w:rPr>
              <w:t>2</w:t>
            </w:r>
            <w:r>
              <w:rPr>
                <w:rFonts w:hint="eastAsia" w:ascii="Times New Roman" w:hAnsi="Times New Roman" w:eastAsia="宋体" w:cs="Times New Roman"/>
                <w:bCs/>
                <w:sz w:val="21"/>
                <w:szCs w:val="21"/>
                <w:highlight w:val="none"/>
                <w:lang w:val="en-US" w:eastAsia="zh-CN" w:bidi="zh-CN"/>
              </w:rPr>
              <w:t>。不合格品、一般废包装材料分类收集后外售物资回收单位综合利用；废抹布、废 UV面漆包装桶、漆渣、喷淋废液、废过滤棉、废油漆、废填料、废活性炭暂存于危险废物仓库，定期委托有资质单位处理；废UV底漆包装桶、废喷枪清洗剂（稀释剂）包装桶、废PP处理剂包装桶、废液化石油气瓶由供应厂家回收。生活垃圾委托环卫部门清运填埋。</w:t>
            </w:r>
          </w:p>
        </w:tc>
        <w:tc>
          <w:tcPr>
            <w:tcW w:w="3442" w:type="dxa"/>
            <w:vAlign w:val="center"/>
          </w:tcPr>
          <w:p w14:paraId="398CBB3A">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bookmarkStart w:id="32" w:name="OLE_LINK22"/>
            <w:r>
              <w:rPr>
                <w:rFonts w:hint="eastAsia" w:ascii="Times New Roman" w:hAnsi="Times New Roman" w:eastAsia="宋体" w:cs="Times New Roman"/>
                <w:bCs/>
                <w:sz w:val="21"/>
                <w:szCs w:val="21"/>
                <w:highlight w:val="none"/>
                <w:lang w:val="en-US" w:eastAsia="zh-CN" w:bidi="zh-CN"/>
              </w:rPr>
              <w:t>危险固废：设置危险固废暂存间，位于生产车间东北侧（占地30m</w:t>
            </w:r>
            <w:r>
              <w:rPr>
                <w:rFonts w:hint="eastAsia" w:ascii="Times New Roman" w:hAnsi="Times New Roman" w:eastAsia="宋体" w:cs="Times New Roman"/>
                <w:bCs/>
                <w:sz w:val="21"/>
                <w:szCs w:val="21"/>
                <w:highlight w:val="none"/>
                <w:vertAlign w:val="superscript"/>
                <w:lang w:val="en-US" w:eastAsia="zh-CN" w:bidi="zh-CN"/>
              </w:rPr>
              <w:t>2</w:t>
            </w:r>
            <w:r>
              <w:rPr>
                <w:rFonts w:hint="eastAsia" w:ascii="Times New Roman" w:hAnsi="Times New Roman" w:eastAsia="宋体" w:cs="Times New Roman"/>
                <w:bCs/>
                <w:sz w:val="21"/>
                <w:szCs w:val="21"/>
                <w:highlight w:val="none"/>
                <w:lang w:val="en-US" w:eastAsia="zh-CN" w:bidi="zh-CN"/>
              </w:rPr>
              <w:t>），收集后委托兰溪自立环保科技有限公司进行处置；</w:t>
            </w:r>
          </w:p>
          <w:p w14:paraId="53731339">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一般固废：</w:t>
            </w:r>
            <w:r>
              <w:rPr>
                <w:rFonts w:hint="default" w:ascii="Times New Roman" w:hAnsi="Times New Roman" w:eastAsia="宋体" w:cs="Times New Roman"/>
                <w:color w:val="auto"/>
                <w:sz w:val="21"/>
                <w:szCs w:val="21"/>
                <w:highlight w:val="none"/>
                <w:lang w:eastAsia="zh-CN"/>
              </w:rPr>
              <w:t>设置一般固废</w:t>
            </w:r>
            <w:r>
              <w:rPr>
                <w:rFonts w:hint="eastAsia" w:ascii="Times New Roman" w:hAnsi="Times New Roman" w:eastAsia="宋体" w:cs="Times New Roman"/>
                <w:color w:val="auto"/>
                <w:sz w:val="21"/>
                <w:szCs w:val="21"/>
                <w:highlight w:val="none"/>
                <w:lang w:val="en-US" w:eastAsia="zh-CN"/>
              </w:rPr>
              <w:t>堆场，</w:t>
            </w:r>
            <w:r>
              <w:rPr>
                <w:rFonts w:hint="default" w:ascii="Times New Roman" w:hAnsi="Times New Roman" w:eastAsia="宋体" w:cs="Times New Roman"/>
                <w:color w:val="auto"/>
                <w:sz w:val="21"/>
                <w:szCs w:val="21"/>
                <w:highlight w:val="none"/>
                <w:lang w:eastAsia="zh-CN"/>
              </w:rPr>
              <w:t>一般固废</w:t>
            </w:r>
            <w:r>
              <w:rPr>
                <w:rFonts w:hint="default" w:ascii="Times New Roman" w:hAnsi="Times New Roman" w:eastAsia="宋体" w:cs="Times New Roman"/>
                <w:color w:val="auto"/>
                <w:sz w:val="21"/>
                <w:szCs w:val="21"/>
                <w:highlight w:val="none"/>
              </w:rPr>
              <w:t>定期外售给物资单位</w:t>
            </w:r>
            <w:r>
              <w:rPr>
                <w:rFonts w:hint="default" w:ascii="Times New Roman" w:hAnsi="Times New Roman" w:eastAsia="宋体" w:cs="Times New Roman"/>
                <w:color w:val="auto"/>
                <w:sz w:val="21"/>
                <w:szCs w:val="21"/>
                <w:highlight w:val="none"/>
                <w:lang w:eastAsia="zh-CN"/>
              </w:rPr>
              <w:t>。</w:t>
            </w:r>
          </w:p>
          <w:p w14:paraId="347BE529">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bCs/>
                <w:sz w:val="21"/>
                <w:szCs w:val="21"/>
                <w:highlight w:val="none"/>
                <w:lang w:val="en-US" w:eastAsia="zh-CN" w:bidi="zh-CN"/>
              </w:rPr>
              <w:t>生活垃圾：委托环卫部门处置。</w:t>
            </w:r>
            <w:bookmarkEnd w:id="32"/>
            <w:r>
              <w:rPr>
                <w:rFonts w:hint="eastAsia" w:ascii="Times New Roman" w:hAnsi="Times New Roman" w:eastAsia="宋体" w:cs="Times New Roman"/>
                <w:bCs/>
                <w:sz w:val="21"/>
                <w:szCs w:val="21"/>
                <w:highlight w:val="none"/>
                <w:lang w:val="en-US" w:eastAsia="zh-CN" w:bidi="zh-CN"/>
              </w:rPr>
              <w:t>废UV底漆包装桶、废喷枪清洗剂（稀释剂）包装桶、废PP处理剂包装桶、废液化石油气瓶由供应厂家回收。</w:t>
            </w:r>
          </w:p>
        </w:tc>
        <w:tc>
          <w:tcPr>
            <w:tcW w:w="1233" w:type="dxa"/>
            <w:vAlign w:val="center"/>
          </w:tcPr>
          <w:p w14:paraId="09E1479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pacing w:val="-2"/>
                <w:kern w:val="0"/>
                <w:sz w:val="21"/>
                <w:szCs w:val="21"/>
                <w:highlight w:val="none"/>
                <w:lang w:val="en-US" w:eastAsia="zh-CN" w:bidi="ar-SA"/>
              </w:rPr>
            </w:pPr>
            <w:r>
              <w:rPr>
                <w:rFonts w:hint="eastAsia" w:ascii="Times New Roman" w:hAnsi="Times New Roman" w:eastAsia="宋体" w:cs="Times New Roman"/>
                <w:b/>
                <w:bCs/>
                <w:color w:val="auto"/>
                <w:spacing w:val="-2"/>
                <w:kern w:val="0"/>
                <w:sz w:val="21"/>
                <w:szCs w:val="21"/>
                <w:highlight w:val="none"/>
                <w:lang w:val="en-US" w:eastAsia="zh-CN" w:bidi="ar-SA"/>
              </w:rPr>
              <w:t>基本</w:t>
            </w:r>
            <w:r>
              <w:rPr>
                <w:rFonts w:hint="default" w:ascii="Times New Roman" w:hAnsi="Times New Roman" w:eastAsia="宋体" w:cs="Times New Roman"/>
                <w:b/>
                <w:bCs/>
                <w:color w:val="auto"/>
                <w:spacing w:val="-2"/>
                <w:kern w:val="0"/>
                <w:sz w:val="21"/>
                <w:szCs w:val="21"/>
                <w:highlight w:val="none"/>
                <w:lang w:val="en-US" w:eastAsia="zh-CN" w:bidi="ar-SA"/>
              </w:rPr>
              <w:t>一致</w:t>
            </w:r>
            <w:r>
              <w:rPr>
                <w:rFonts w:hint="eastAsia" w:ascii="Times New Roman" w:hAnsi="Times New Roman" w:eastAsia="宋体" w:cs="Times New Roman"/>
                <w:b/>
                <w:bCs/>
                <w:color w:val="auto"/>
                <w:spacing w:val="-2"/>
                <w:kern w:val="0"/>
                <w:sz w:val="21"/>
                <w:szCs w:val="21"/>
                <w:highlight w:val="none"/>
                <w:lang w:val="en-US" w:eastAsia="zh-CN" w:bidi="ar-SA"/>
              </w:rPr>
              <w:t>，</w:t>
            </w:r>
          </w:p>
          <w:p w14:paraId="63A6DCD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pacing w:val="-2"/>
                <w:kern w:val="0"/>
                <w:sz w:val="21"/>
                <w:szCs w:val="21"/>
                <w:highlight w:val="none"/>
                <w:lang w:val="en-US" w:eastAsia="zh-CN" w:bidi="ar-SA"/>
              </w:rPr>
            </w:pPr>
            <w:r>
              <w:rPr>
                <w:rFonts w:hint="eastAsia" w:ascii="Times New Roman" w:hAnsi="Times New Roman" w:eastAsia="宋体" w:cs="Times New Roman"/>
                <w:b/>
                <w:bCs w:val="0"/>
                <w:sz w:val="21"/>
                <w:szCs w:val="21"/>
                <w:highlight w:val="none"/>
                <w:lang w:val="en-US" w:eastAsia="zh-CN" w:bidi="zh-CN"/>
              </w:rPr>
              <w:t>一般工业固体废物暂存场所位于生产车间西南侧，危险废物仓库位于生产车间东北侧</w:t>
            </w:r>
          </w:p>
        </w:tc>
      </w:tr>
      <w:tr w14:paraId="51DFDE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continue"/>
            <w:vAlign w:val="center"/>
          </w:tcPr>
          <w:p w14:paraId="35594FC2">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95" w:type="dxa"/>
            <w:vAlign w:val="center"/>
          </w:tcPr>
          <w:p w14:paraId="0085B1D1">
            <w:pPr>
              <w:keepNext w:val="0"/>
              <w:keepLines w:val="0"/>
              <w:suppressLineNumbers w:val="0"/>
              <w:spacing w:before="0" w:beforeAutospacing="0" w:after="0" w:afterAutospacing="0"/>
              <w:ind w:left="0" w:right="0"/>
              <w:jc w:val="center"/>
              <w:rPr>
                <w:rFonts w:hint="default"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环境风险</w:t>
            </w:r>
          </w:p>
        </w:tc>
        <w:tc>
          <w:tcPr>
            <w:tcW w:w="3441" w:type="dxa"/>
            <w:vAlign w:val="center"/>
          </w:tcPr>
          <w:p w14:paraId="7D24F7D3">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车间分区防渗处理，厂区配备消防设施、应急物资；增强工作人员的安全防范意识，定期进行安全知识教育</w:t>
            </w:r>
            <w:r>
              <w:rPr>
                <w:rFonts w:hint="eastAsia" w:ascii="Times New Roman" w:hAnsi="Times New Roman" w:eastAsia="宋体" w:cs="Times New Roman"/>
                <w:bCs/>
                <w:sz w:val="21"/>
                <w:szCs w:val="21"/>
                <w:highlight w:val="none"/>
                <w:lang w:val="en-US" w:eastAsia="zh-CN" w:bidi="zh-CN"/>
              </w:rPr>
              <w:t>。</w:t>
            </w:r>
          </w:p>
        </w:tc>
        <w:tc>
          <w:tcPr>
            <w:tcW w:w="3442" w:type="dxa"/>
            <w:vAlign w:val="center"/>
          </w:tcPr>
          <w:p w14:paraId="3A25256B">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red"/>
                <w:lang w:val="en-US" w:eastAsia="zh-CN" w:bidi="zh-CN"/>
              </w:rPr>
            </w:pPr>
            <w:r>
              <w:rPr>
                <w:rFonts w:hint="default" w:ascii="Times New Roman" w:hAnsi="Times New Roman" w:eastAsia="宋体" w:cs="Times New Roman"/>
                <w:bCs/>
                <w:sz w:val="21"/>
                <w:szCs w:val="21"/>
                <w:highlight w:val="none"/>
                <w:lang w:val="en-US" w:eastAsia="zh-CN" w:bidi="zh-CN"/>
              </w:rPr>
              <w:t>车间分区防渗处理，厂区配备消防设施、应急物资；增强工作人员的安全防范意识，定期进行安全知识教育</w:t>
            </w:r>
            <w:r>
              <w:rPr>
                <w:rFonts w:hint="eastAsia" w:ascii="Times New Roman" w:hAnsi="Times New Roman" w:eastAsia="宋体" w:cs="Times New Roman"/>
                <w:bCs/>
                <w:sz w:val="21"/>
                <w:szCs w:val="21"/>
                <w:highlight w:val="none"/>
                <w:lang w:val="en-US" w:eastAsia="zh-CN" w:bidi="zh-CN"/>
              </w:rPr>
              <w:t>。</w:t>
            </w:r>
          </w:p>
        </w:tc>
        <w:tc>
          <w:tcPr>
            <w:tcW w:w="1233" w:type="dxa"/>
            <w:vAlign w:val="center"/>
          </w:tcPr>
          <w:p w14:paraId="254A71B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pacing w:val="-2"/>
                <w:kern w:val="0"/>
                <w:sz w:val="21"/>
                <w:szCs w:val="21"/>
                <w:highlight w:val="none"/>
                <w:lang w:val="en-US" w:eastAsia="zh-CN" w:bidi="ar-SA"/>
              </w:rPr>
            </w:pPr>
            <w:r>
              <w:rPr>
                <w:rFonts w:hint="default" w:ascii="Times New Roman" w:hAnsi="Times New Roman" w:eastAsia="宋体" w:cs="Times New Roman"/>
                <w:b/>
                <w:bCs/>
                <w:color w:val="auto"/>
                <w:spacing w:val="-2"/>
                <w:kern w:val="0"/>
                <w:sz w:val="21"/>
                <w:szCs w:val="21"/>
                <w:highlight w:val="none"/>
                <w:lang w:val="en-US" w:eastAsia="zh-CN" w:bidi="ar-SA"/>
              </w:rPr>
              <w:t>一致</w:t>
            </w:r>
          </w:p>
        </w:tc>
      </w:tr>
      <w:bookmarkEnd w:id="29"/>
    </w:tbl>
    <w:p w14:paraId="3D567B58">
      <w:pPr>
        <w:keepNext w:val="0"/>
        <w:keepLines w:val="0"/>
        <w:pageBreakBefore w:val="0"/>
        <w:widowControl w:val="0"/>
        <w:kinsoku/>
        <w:wordWrap/>
        <w:overflowPunct/>
        <w:topLinePunct w:val="0"/>
        <w:autoSpaceDE/>
        <w:autoSpaceDN/>
        <w:bidi w:val="0"/>
        <w:adjustRightInd/>
        <w:snapToGrid w:val="0"/>
        <w:spacing w:before="161" w:beforeLines="50" w:line="360" w:lineRule="auto"/>
        <w:ind w:firstLine="480" w:firstLineChars="200"/>
        <w:textAlignment w:val="auto"/>
        <w:rPr>
          <w:rFonts w:hint="default"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根据核查，</w:t>
      </w:r>
      <w:r>
        <w:rPr>
          <w:rFonts w:hint="eastAsia" w:ascii="Times New Roman" w:hAnsi="Times New Roman" w:cs="Times New Roman"/>
          <w:sz w:val="24"/>
          <w:szCs w:val="24"/>
          <w:highlight w:val="none"/>
          <w:lang w:val="en-US" w:eastAsia="zh-CN"/>
        </w:rPr>
        <w:t>本项目已建设年产3000万只塑料制品真空镀膜生产线，厂区平面布置发生变化，具体为：一般工业固体废物暂存场所位于生产车间西南侧，危险废物仓库位于生产车间东北侧，厂区平面布置发生调整未导致环境防护距离范围变化且未新增敏感点，其余建设内容与环评一致，</w:t>
      </w:r>
      <w:r>
        <w:rPr>
          <w:rFonts w:hint="default" w:ascii="Times New Roman" w:hAnsi="Times New Roman" w:cs="Times New Roman"/>
          <w:sz w:val="24"/>
          <w:szCs w:val="24"/>
          <w:highlight w:val="none"/>
          <w:lang w:val="en-US" w:eastAsia="zh-CN"/>
        </w:rPr>
        <w:t>生产、处置或储存能力</w:t>
      </w:r>
      <w:r>
        <w:rPr>
          <w:rFonts w:hint="eastAsia" w:ascii="Times New Roman" w:hAnsi="Times New Roman" w:cs="Times New Roman"/>
          <w:sz w:val="24"/>
          <w:szCs w:val="24"/>
          <w:highlight w:val="none"/>
          <w:lang w:val="en-US" w:eastAsia="zh-CN"/>
        </w:rPr>
        <w:t>未超环评审批量，</w:t>
      </w:r>
      <w:r>
        <w:rPr>
          <w:rFonts w:hint="default" w:ascii="Times New Roman" w:hAnsi="Times New Roman" w:cs="Times New Roman"/>
          <w:sz w:val="24"/>
          <w:szCs w:val="24"/>
          <w:highlight w:val="none"/>
          <w:lang w:val="en-US" w:eastAsia="zh-CN"/>
        </w:rPr>
        <w:t>废气、噪声污染防治措施</w:t>
      </w:r>
      <w:r>
        <w:rPr>
          <w:rFonts w:hint="eastAsia" w:ascii="Times New Roman" w:hAnsi="Times New Roman" w:cs="Times New Roman"/>
          <w:sz w:val="24"/>
          <w:szCs w:val="24"/>
          <w:highlight w:val="none"/>
          <w:lang w:val="en-US" w:eastAsia="zh-CN"/>
        </w:rPr>
        <w:t>未发生</w:t>
      </w:r>
      <w:r>
        <w:rPr>
          <w:rFonts w:hint="default" w:ascii="Times New Roman" w:hAnsi="Times New Roman" w:cs="Times New Roman"/>
          <w:sz w:val="24"/>
          <w:szCs w:val="24"/>
          <w:highlight w:val="none"/>
          <w:lang w:val="en-US" w:eastAsia="zh-CN"/>
        </w:rPr>
        <w:t>变化</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固体废物利用处置方式</w:t>
      </w:r>
      <w:r>
        <w:rPr>
          <w:rFonts w:hint="eastAsia" w:ascii="Times New Roman" w:hAnsi="Times New Roman" w:cs="Times New Roman"/>
          <w:sz w:val="24"/>
          <w:szCs w:val="24"/>
          <w:highlight w:val="none"/>
          <w:lang w:val="en-US" w:eastAsia="zh-CN"/>
        </w:rPr>
        <w:t>未发生变化，无重大变化</w:t>
      </w:r>
      <w:r>
        <w:rPr>
          <w:rFonts w:hint="default" w:ascii="Times New Roman" w:hAnsi="Times New Roman" w:cs="Times New Roman"/>
          <w:sz w:val="24"/>
          <w:szCs w:val="24"/>
          <w:highlight w:val="none"/>
          <w:lang w:val="en-US" w:eastAsia="zh-CN"/>
        </w:rPr>
        <w:t>。</w:t>
      </w:r>
    </w:p>
    <w:p w14:paraId="42526451">
      <w:pPr>
        <w:spacing w:line="360" w:lineRule="auto"/>
        <w:ind w:firstLine="480" w:firstLineChars="200"/>
        <w:textAlignment w:val="baseline"/>
        <w:rPr>
          <w:rFonts w:hint="eastAsia" w:ascii="Times New Roman" w:hAnsi="Times New Roman" w:cs="Times New Roman"/>
          <w:b/>
          <w:bCs/>
          <w:sz w:val="21"/>
          <w:szCs w:val="21"/>
        </w:rPr>
      </w:pP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6</w:t>
      </w:r>
      <w:r>
        <w:rPr>
          <w:rFonts w:hint="eastAsia" w:ascii="Times New Roman" w:hAnsi="Times New Roman" w:cs="Times New Roman"/>
          <w:sz w:val="24"/>
          <w:szCs w:val="24"/>
        </w:rPr>
        <w:t>）</w:t>
      </w:r>
      <w:r>
        <w:rPr>
          <w:rFonts w:ascii="Times New Roman" w:hAnsi="Times New Roman" w:cs="Times New Roman"/>
          <w:sz w:val="24"/>
          <w:szCs w:val="24"/>
        </w:rPr>
        <w:t>项目产品方案见表</w:t>
      </w:r>
      <w:r>
        <w:rPr>
          <w:rFonts w:hint="eastAsia" w:ascii="Times New Roman" w:hAnsi="Times New Roman" w:cs="Times New Roman"/>
          <w:sz w:val="24"/>
          <w:szCs w:val="24"/>
        </w:rPr>
        <w:t>3</w:t>
      </w:r>
      <w:r>
        <w:rPr>
          <w:rFonts w:ascii="Times New Roman" w:hAnsi="Times New Roman" w:cs="Times New Roman"/>
          <w:sz w:val="24"/>
          <w:szCs w:val="24"/>
        </w:rPr>
        <w:t>.2-2。</w:t>
      </w:r>
    </w:p>
    <w:p w14:paraId="1CEC727C">
      <w:pPr>
        <w:pStyle w:val="49"/>
        <w:spacing w:beforeLines="0" w:afterLines="0"/>
        <w:ind w:firstLine="0" w:firstLineChars="0"/>
        <w:jc w:val="center"/>
        <w:rPr>
          <w:rFonts w:hint="eastAsia" w:ascii="Times New Roman" w:hAnsi="Times New Roman" w:cs="Times New Roman"/>
          <w:b/>
          <w:bCs/>
          <w:sz w:val="21"/>
          <w:szCs w:val="21"/>
        </w:rPr>
      </w:pPr>
      <w:r>
        <w:rPr>
          <w:rFonts w:hint="eastAsia" w:ascii="Times New Roman" w:hAnsi="Times New Roman" w:cs="Times New Roman"/>
          <w:b/>
          <w:bCs/>
          <w:sz w:val="21"/>
          <w:szCs w:val="21"/>
        </w:rPr>
        <w:t>表3</w:t>
      </w:r>
      <w:r>
        <w:rPr>
          <w:rFonts w:ascii="Times New Roman" w:hAnsi="Times New Roman" w:cs="Times New Roman"/>
          <w:b/>
          <w:bCs/>
          <w:sz w:val="21"/>
          <w:szCs w:val="21"/>
        </w:rPr>
        <w:t>.2</w:t>
      </w:r>
      <w:r>
        <w:rPr>
          <w:rFonts w:hint="eastAsia" w:ascii="Times New Roman" w:hAnsi="Times New Roman" w:cs="Times New Roman"/>
          <w:b/>
          <w:bCs/>
          <w:sz w:val="21"/>
          <w:szCs w:val="21"/>
        </w:rPr>
        <w:t>-</w:t>
      </w:r>
      <w:r>
        <w:rPr>
          <w:rFonts w:ascii="Times New Roman" w:hAnsi="Times New Roman" w:cs="Times New Roman"/>
          <w:b/>
          <w:bCs/>
          <w:sz w:val="21"/>
          <w:szCs w:val="21"/>
        </w:rPr>
        <w:t>2</w:t>
      </w:r>
      <w:r>
        <w:rPr>
          <w:rFonts w:hint="eastAsia" w:ascii="Times New Roman" w:hAnsi="Times New Roman" w:cs="Times New Roman"/>
          <w:b/>
          <w:bCs/>
          <w:sz w:val="21"/>
          <w:szCs w:val="21"/>
        </w:rPr>
        <w:t xml:space="preserve"> 项目产品方案一览表</w:t>
      </w:r>
    </w:p>
    <w:tbl>
      <w:tblPr>
        <w:tblStyle w:val="34"/>
        <w:tblW w:w="496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582"/>
        <w:gridCol w:w="2433"/>
        <w:gridCol w:w="2085"/>
        <w:gridCol w:w="2169"/>
        <w:gridCol w:w="1962"/>
      </w:tblGrid>
      <w:tr w14:paraId="1176BD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54" w:hRule="atLeast"/>
          <w:tblHeader/>
          <w:jc w:val="center"/>
        </w:trPr>
        <w:tc>
          <w:tcPr>
            <w:tcW w:w="582" w:type="dxa"/>
            <w:tcBorders>
              <w:tl2br w:val="nil"/>
              <w:tr2bl w:val="nil"/>
            </w:tcBorders>
            <w:vAlign w:val="center"/>
          </w:tcPr>
          <w:p w14:paraId="4334FBB9">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序号</w:t>
            </w:r>
          </w:p>
        </w:tc>
        <w:tc>
          <w:tcPr>
            <w:tcW w:w="2433" w:type="dxa"/>
            <w:tcBorders>
              <w:tl2br w:val="nil"/>
              <w:tr2bl w:val="nil"/>
            </w:tcBorders>
            <w:vAlign w:val="center"/>
          </w:tcPr>
          <w:p w14:paraId="0AEF9EB9">
            <w:pPr>
              <w:keepNext w:val="0"/>
              <w:keepLines w:val="0"/>
              <w:suppressLineNumbers w:val="0"/>
              <w:adjustRightInd w:val="0"/>
              <w:snapToGrid w:val="0"/>
              <w:spacing w:before="0" w:beforeAutospacing="0" w:after="0" w:afterAutospacing="0" w:line="259" w:lineRule="auto"/>
              <w:ind w:left="0" w:right="46"/>
              <w:jc w:val="center"/>
              <w:rPr>
                <w:rFonts w:hint="eastAsia" w:ascii="宋体" w:hAnsi="宋体" w:eastAsia="宋体" w:cs="Times New Roman"/>
                <w:b/>
                <w:bCs/>
                <w:szCs w:val="21"/>
                <w:lang w:eastAsia="zh-CN"/>
              </w:rPr>
            </w:pPr>
            <w:r>
              <w:rPr>
                <w:rFonts w:hint="eastAsia" w:ascii="宋体" w:hAnsi="宋体" w:eastAsia="宋体" w:cs="Times New Roman"/>
                <w:b/>
                <w:bCs/>
                <w:szCs w:val="21"/>
              </w:rPr>
              <w:t>产品</w:t>
            </w:r>
            <w:r>
              <w:rPr>
                <w:rFonts w:hint="eastAsia" w:ascii="宋体" w:hAnsi="宋体" w:eastAsia="宋体" w:cs="Times New Roman"/>
                <w:b/>
                <w:bCs/>
                <w:szCs w:val="21"/>
                <w:lang w:val="en-US" w:eastAsia="zh-CN"/>
              </w:rPr>
              <w:t>名称</w:t>
            </w:r>
          </w:p>
        </w:tc>
        <w:tc>
          <w:tcPr>
            <w:tcW w:w="2085" w:type="dxa"/>
            <w:tcBorders>
              <w:tl2br w:val="nil"/>
              <w:tr2bl w:val="nil"/>
            </w:tcBorders>
            <w:vAlign w:val="center"/>
          </w:tcPr>
          <w:p w14:paraId="5DA17AAE">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环评及批复年产量</w:t>
            </w:r>
          </w:p>
        </w:tc>
        <w:tc>
          <w:tcPr>
            <w:tcW w:w="2169" w:type="dxa"/>
            <w:tcBorders>
              <w:tl2br w:val="nil"/>
              <w:tr2bl w:val="nil"/>
            </w:tcBorders>
            <w:vAlign w:val="center"/>
          </w:tcPr>
          <w:p w14:paraId="0E2A15F0">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实际年产量</w:t>
            </w:r>
          </w:p>
        </w:tc>
        <w:tc>
          <w:tcPr>
            <w:tcW w:w="1962" w:type="dxa"/>
            <w:tcBorders>
              <w:tl2br w:val="nil"/>
              <w:tr2bl w:val="nil"/>
            </w:tcBorders>
            <w:vAlign w:val="center"/>
          </w:tcPr>
          <w:p w14:paraId="3AD3E67E">
            <w:pPr>
              <w:keepNext w:val="0"/>
              <w:keepLines w:val="0"/>
              <w:suppressLineNumbers w:val="0"/>
              <w:adjustRightInd w:val="0"/>
              <w:snapToGrid w:val="0"/>
              <w:spacing w:before="0" w:beforeAutospacing="0" w:after="0" w:afterAutospacing="0" w:line="259" w:lineRule="auto"/>
              <w:ind w:left="0" w:right="46"/>
              <w:jc w:val="center"/>
              <w:rPr>
                <w:rFonts w:hint="eastAsia" w:ascii="宋体" w:hAnsi="宋体" w:eastAsia="宋体" w:cs="Times New Roman"/>
                <w:b/>
                <w:bCs/>
                <w:szCs w:val="21"/>
                <w:lang w:eastAsia="zh-CN"/>
              </w:rPr>
            </w:pPr>
            <w:r>
              <w:rPr>
                <w:rFonts w:hint="eastAsia" w:ascii="Times New Roman" w:hAnsi="Times New Roman" w:eastAsia="宋体" w:cs="Times New Roman"/>
                <w:b/>
                <w:bCs/>
                <w:snapToGrid w:val="0"/>
                <w:spacing w:val="-10"/>
                <w:kern w:val="24"/>
                <w:szCs w:val="21"/>
                <w:lang w:val="en-US" w:eastAsia="zh-CN"/>
              </w:rPr>
              <w:t>备注</w:t>
            </w:r>
          </w:p>
        </w:tc>
      </w:tr>
      <w:tr w14:paraId="291E38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54" w:hRule="atLeast"/>
          <w:jc w:val="center"/>
        </w:trPr>
        <w:tc>
          <w:tcPr>
            <w:tcW w:w="582" w:type="dxa"/>
            <w:tcBorders>
              <w:tl2br w:val="nil"/>
              <w:tr2bl w:val="nil"/>
            </w:tcBorders>
            <w:vAlign w:val="center"/>
          </w:tcPr>
          <w:p w14:paraId="39117431">
            <w:pPr>
              <w:pStyle w:val="112"/>
              <w:keepNext w:val="0"/>
              <w:keepLines w:val="0"/>
              <w:numPr>
                <w:ilvl w:val="0"/>
                <w:numId w:val="0"/>
              </w:numPr>
              <w:suppressLineNumbers w:val="0"/>
              <w:spacing w:before="0" w:beforeAutospacing="0" w:after="0" w:afterAutospacing="0"/>
              <w:ind w:left="210" w:leftChars="0" w:right="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1</w:t>
            </w:r>
          </w:p>
        </w:tc>
        <w:tc>
          <w:tcPr>
            <w:tcW w:w="2433" w:type="dxa"/>
            <w:tcBorders>
              <w:tl2br w:val="nil"/>
              <w:tr2bl w:val="nil"/>
            </w:tcBorders>
            <w:shd w:val="clear" w:color="auto" w:fill="auto"/>
            <w:vAlign w:val="center"/>
          </w:tcPr>
          <w:p w14:paraId="23424EFA">
            <w:pPr>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kern w:val="2"/>
                <w:sz w:val="21"/>
                <w:szCs w:val="21"/>
                <w:vertAlign w:val="baseline"/>
                <w:lang w:val="en-US" w:eastAsia="zh-CN" w:bidi="ar-SA"/>
              </w:rPr>
            </w:pPr>
            <w:r>
              <w:rPr>
                <w:rFonts w:hint="eastAsia" w:ascii="Times New Roman" w:hAnsi="Times New Roman" w:eastAsia="宋体" w:cs="Times New Roman"/>
                <w:kern w:val="2"/>
                <w:sz w:val="21"/>
                <w:szCs w:val="21"/>
                <w:vertAlign w:val="baseline"/>
                <w:lang w:val="en-US" w:eastAsia="zh-CN" w:bidi="ar-SA"/>
              </w:rPr>
              <w:t>塑料制品</w:t>
            </w:r>
          </w:p>
        </w:tc>
        <w:tc>
          <w:tcPr>
            <w:tcW w:w="2085" w:type="dxa"/>
            <w:tcBorders>
              <w:tl2br w:val="nil"/>
              <w:tr2bl w:val="nil"/>
            </w:tcBorders>
            <w:shd w:val="clear" w:color="auto" w:fill="auto"/>
            <w:vAlign w:val="center"/>
          </w:tcPr>
          <w:p w14:paraId="1135E3E0">
            <w:pPr>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kern w:val="2"/>
                <w:sz w:val="21"/>
                <w:szCs w:val="21"/>
                <w:vertAlign w:val="baseline"/>
                <w:lang w:val="en-US" w:eastAsia="zh-CN" w:bidi="ar-SA"/>
              </w:rPr>
            </w:pPr>
            <w:r>
              <w:rPr>
                <w:rFonts w:hint="eastAsia" w:ascii="Times New Roman" w:hAnsi="Times New Roman" w:eastAsia="宋体" w:cs="Times New Roman"/>
                <w:kern w:val="2"/>
                <w:sz w:val="21"/>
                <w:szCs w:val="21"/>
                <w:vertAlign w:val="baseline"/>
                <w:lang w:val="en-US" w:eastAsia="zh-CN" w:bidi="ar-SA"/>
              </w:rPr>
              <w:t>3000万只/年</w:t>
            </w:r>
          </w:p>
        </w:tc>
        <w:tc>
          <w:tcPr>
            <w:tcW w:w="2169" w:type="dxa"/>
            <w:tcBorders>
              <w:tl2br w:val="nil"/>
              <w:tr2bl w:val="nil"/>
            </w:tcBorders>
            <w:vAlign w:val="center"/>
          </w:tcPr>
          <w:p w14:paraId="0B500CD9">
            <w:pPr>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kern w:val="2"/>
                <w:sz w:val="21"/>
                <w:szCs w:val="21"/>
                <w:vertAlign w:val="baseline"/>
                <w:lang w:val="en-US" w:eastAsia="zh-CN" w:bidi="ar-SA"/>
              </w:rPr>
              <w:t>3000万只/年</w:t>
            </w:r>
          </w:p>
        </w:tc>
        <w:tc>
          <w:tcPr>
            <w:tcW w:w="1962" w:type="dxa"/>
            <w:tcBorders>
              <w:tl2br w:val="nil"/>
              <w:tr2bl w:val="nil"/>
            </w:tcBorders>
            <w:vAlign w:val="center"/>
          </w:tcPr>
          <w:p w14:paraId="37ADF36A">
            <w:pPr>
              <w:keepNext w:val="0"/>
              <w:keepLines w:val="0"/>
              <w:suppressLineNumbers w:val="0"/>
              <w:spacing w:before="0" w:beforeAutospacing="0" w:after="0" w:afterAutospacing="0"/>
              <w:ind w:left="0" w:right="51"/>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无变化</w:t>
            </w:r>
          </w:p>
        </w:tc>
      </w:tr>
    </w:tbl>
    <w:p w14:paraId="104F12B6">
      <w:pPr>
        <w:rPr>
          <w:rFonts w:hint="eastAsia" w:ascii="Times New Roman" w:hAnsi="Times New Roman" w:cs="Times New Roman" w:eastAsiaTheme="minorEastAsia"/>
          <w:kern w:val="2"/>
          <w:sz w:val="24"/>
          <w:szCs w:val="24"/>
          <w:highlight w:val="none"/>
          <w:lang w:val="en-US" w:eastAsia="zh-CN" w:bidi="ar-SA"/>
        </w:rPr>
      </w:pPr>
      <w:r>
        <w:rPr>
          <w:rFonts w:hint="eastAsia" w:ascii="Times New Roman" w:hAnsi="Times New Roman" w:cs="Times New Roman" w:eastAsiaTheme="minorEastAsia"/>
          <w:kern w:val="2"/>
          <w:sz w:val="24"/>
          <w:szCs w:val="24"/>
          <w:highlight w:val="none"/>
          <w:lang w:val="en-US" w:eastAsia="zh-CN" w:bidi="ar-SA"/>
        </w:rPr>
        <w:br w:type="page"/>
      </w:r>
    </w:p>
    <w:p w14:paraId="216B7500">
      <w:pPr>
        <w:pStyle w:val="3"/>
        <w:rPr>
          <w:rFonts w:eastAsia="宋体"/>
          <w:highlight w:val="none"/>
        </w:rPr>
      </w:pPr>
      <w:bookmarkStart w:id="33" w:name="_Toc23915"/>
      <w:r>
        <w:rPr>
          <w:rFonts w:eastAsia="宋体"/>
        </w:rPr>
        <w:t>3.3主要原辅材料及</w:t>
      </w:r>
      <w:r>
        <w:rPr>
          <w:rFonts w:eastAsia="宋体"/>
          <w:highlight w:val="none"/>
        </w:rPr>
        <w:t>燃料</w:t>
      </w:r>
      <w:bookmarkEnd w:id="33"/>
    </w:p>
    <w:p w14:paraId="4E3CE0F9">
      <w:pPr>
        <w:pStyle w:val="49"/>
        <w:spacing w:beforeLines="0" w:afterLines="0"/>
        <w:ind w:firstLine="0" w:firstLineChars="0"/>
        <w:jc w:val="center"/>
        <w:rPr>
          <w:rFonts w:ascii="Times New Roman" w:hAnsi="Times New Roman" w:cs="Times New Roman"/>
          <w:highlight w:val="none"/>
        </w:rPr>
      </w:pPr>
      <w:r>
        <w:rPr>
          <w:rFonts w:ascii="Times New Roman" w:hAnsi="Times New Roman" w:cs="Times New Roman"/>
          <w:b/>
          <w:bCs/>
          <w:highlight w:val="none"/>
        </w:rPr>
        <w:t>表</w:t>
      </w:r>
      <w:r>
        <w:rPr>
          <w:rFonts w:hint="eastAsia" w:ascii="Times New Roman" w:hAnsi="Times New Roman" w:cs="Times New Roman"/>
          <w:b/>
          <w:bCs/>
          <w:highlight w:val="none"/>
        </w:rPr>
        <w:t>3</w:t>
      </w:r>
      <w:r>
        <w:rPr>
          <w:rFonts w:ascii="Times New Roman" w:hAnsi="Times New Roman" w:cs="Times New Roman"/>
          <w:b/>
          <w:bCs/>
          <w:highlight w:val="none"/>
        </w:rPr>
        <w:t>.3-1</w:t>
      </w:r>
      <w:r>
        <w:rPr>
          <w:rFonts w:hint="eastAsia" w:ascii="Times New Roman" w:hAnsi="Times New Roman" w:cs="Times New Roman"/>
          <w:b/>
          <w:bCs/>
          <w:highlight w:val="none"/>
        </w:rPr>
        <w:t xml:space="preserve"> </w:t>
      </w:r>
      <w:r>
        <w:rPr>
          <w:rFonts w:ascii="Times New Roman" w:hAnsi="Times New Roman" w:cs="Times New Roman"/>
          <w:b/>
          <w:bCs/>
          <w:highlight w:val="none"/>
        </w:rPr>
        <w:t>主要原辅材料与</w:t>
      </w:r>
      <w:r>
        <w:rPr>
          <w:rFonts w:hint="eastAsia" w:ascii="Times New Roman" w:hAnsi="Times New Roman" w:cs="Times New Roman"/>
          <w:b/>
          <w:bCs/>
          <w:highlight w:val="none"/>
        </w:rPr>
        <w:t>燃料</w:t>
      </w:r>
      <w:r>
        <w:rPr>
          <w:rFonts w:ascii="Times New Roman" w:hAnsi="Times New Roman" w:cs="Times New Roman"/>
          <w:b/>
          <w:bCs/>
          <w:highlight w:val="none"/>
        </w:rPr>
        <w:t>消耗表</w:t>
      </w:r>
    </w:p>
    <w:tbl>
      <w:tblPr>
        <w:tblStyle w:val="34"/>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0"/>
        <w:gridCol w:w="935"/>
        <w:gridCol w:w="1165"/>
        <w:gridCol w:w="920"/>
        <w:gridCol w:w="1320"/>
        <w:gridCol w:w="1686"/>
        <w:gridCol w:w="1235"/>
        <w:gridCol w:w="1342"/>
      </w:tblGrid>
      <w:tr w14:paraId="57A690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73" w:hRule="atLeast"/>
          <w:tblHeader/>
        </w:trPr>
        <w:tc>
          <w:tcPr>
            <w:tcW w:w="640" w:type="dxa"/>
            <w:vMerge w:val="restart"/>
            <w:tcBorders>
              <w:tl2br w:val="nil"/>
              <w:tr2bl w:val="nil"/>
            </w:tcBorders>
            <w:vAlign w:val="center"/>
          </w:tcPr>
          <w:p w14:paraId="21984E4D">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sz w:val="21"/>
                <w:szCs w:val="21"/>
              </w:rPr>
            </w:pPr>
            <w:r>
              <w:rPr>
                <w:rFonts w:hint="default" w:ascii="Times New Roman" w:hAnsi="Times New Roman" w:cs="Times New Roman" w:eastAsiaTheme="minorEastAsia"/>
                <w:b/>
                <w:bCs/>
                <w:sz w:val="21"/>
                <w:szCs w:val="21"/>
              </w:rPr>
              <w:t>序号</w:t>
            </w:r>
          </w:p>
        </w:tc>
        <w:tc>
          <w:tcPr>
            <w:tcW w:w="2100" w:type="dxa"/>
            <w:gridSpan w:val="2"/>
            <w:vMerge w:val="restart"/>
            <w:tcBorders>
              <w:tl2br w:val="nil"/>
              <w:tr2bl w:val="nil"/>
            </w:tcBorders>
            <w:vAlign w:val="center"/>
          </w:tcPr>
          <w:p w14:paraId="524576DB">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sz w:val="21"/>
                <w:szCs w:val="21"/>
              </w:rPr>
            </w:pPr>
            <w:r>
              <w:rPr>
                <w:rFonts w:hint="default" w:ascii="Times New Roman" w:hAnsi="Times New Roman" w:cs="Times New Roman" w:eastAsiaTheme="minorEastAsia"/>
                <w:b/>
                <w:bCs/>
                <w:sz w:val="21"/>
                <w:szCs w:val="21"/>
              </w:rPr>
              <w:t>名称</w:t>
            </w:r>
          </w:p>
        </w:tc>
        <w:tc>
          <w:tcPr>
            <w:tcW w:w="920" w:type="dxa"/>
            <w:vMerge w:val="restart"/>
            <w:tcBorders>
              <w:tl2br w:val="nil"/>
              <w:tr2bl w:val="nil"/>
            </w:tcBorders>
            <w:vAlign w:val="center"/>
          </w:tcPr>
          <w:p w14:paraId="0EC8D403">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sz w:val="21"/>
                <w:szCs w:val="21"/>
                <w:lang w:eastAsia="zh-CN"/>
              </w:rPr>
            </w:pPr>
            <w:r>
              <w:rPr>
                <w:rFonts w:hint="default" w:ascii="Times New Roman" w:hAnsi="Times New Roman" w:cs="Times New Roman" w:eastAsiaTheme="minorEastAsia"/>
                <w:b/>
                <w:bCs/>
                <w:sz w:val="21"/>
                <w:szCs w:val="21"/>
                <w:lang w:val="en-US" w:eastAsia="zh-CN"/>
              </w:rPr>
              <w:t>单位</w:t>
            </w:r>
          </w:p>
        </w:tc>
        <w:tc>
          <w:tcPr>
            <w:tcW w:w="1320" w:type="dxa"/>
            <w:vMerge w:val="restart"/>
            <w:tcBorders>
              <w:tl2br w:val="nil"/>
              <w:tr2bl w:val="nil"/>
            </w:tcBorders>
            <w:vAlign w:val="center"/>
          </w:tcPr>
          <w:p w14:paraId="7492BF6A">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sz w:val="21"/>
                <w:szCs w:val="21"/>
                <w:lang w:val="en-US" w:eastAsia="zh-CN"/>
              </w:rPr>
            </w:pPr>
            <w:r>
              <w:rPr>
                <w:rFonts w:hint="default" w:ascii="Times New Roman" w:hAnsi="Times New Roman" w:cs="Times New Roman" w:eastAsiaTheme="minorEastAsia"/>
                <w:b/>
                <w:bCs/>
                <w:sz w:val="21"/>
                <w:szCs w:val="21"/>
              </w:rPr>
              <w:t>环评年用量</w:t>
            </w:r>
          </w:p>
        </w:tc>
        <w:tc>
          <w:tcPr>
            <w:tcW w:w="1686" w:type="dxa"/>
            <w:tcBorders>
              <w:tl2br w:val="nil"/>
              <w:tr2bl w:val="nil"/>
            </w:tcBorders>
            <w:vAlign w:val="center"/>
          </w:tcPr>
          <w:p w14:paraId="33744E72">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pPr>
            <w:r>
              <w:rPr>
                <w:rFonts w:hint="eastAsia" w:ascii="Times New Roman" w:hAnsi="Times New Roman" w:cs="Times New Roman"/>
                <w:b/>
                <w:bCs/>
                <w:spacing w:val="-11"/>
                <w:sz w:val="21"/>
                <w:szCs w:val="21"/>
                <w:highlight w:val="none"/>
                <w:lang w:val="en-US" w:eastAsia="zh-CN"/>
              </w:rPr>
              <w:t>调试期间用量</w:t>
            </w:r>
          </w:p>
        </w:tc>
        <w:tc>
          <w:tcPr>
            <w:tcW w:w="1235" w:type="dxa"/>
            <w:vMerge w:val="restart"/>
            <w:tcBorders>
              <w:tl2br w:val="nil"/>
              <w:tr2bl w:val="nil"/>
            </w:tcBorders>
            <w:vAlign w:val="center"/>
          </w:tcPr>
          <w:p w14:paraId="0CD83B5A">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pPr>
            <w:r>
              <w:rPr>
                <w:rFonts w:hint="eastAsia" w:ascii="Times New Roman" w:hAnsi="Times New Roman" w:cs="Times New Roman"/>
                <w:b/>
                <w:bCs/>
                <w:color w:val="000000" w:themeColor="text1"/>
                <w:sz w:val="21"/>
                <w:szCs w:val="21"/>
                <w:highlight w:val="none"/>
                <w:lang w:val="en-US" w:eastAsia="zh-CN"/>
                <w14:textFill>
                  <w14:solidFill>
                    <w14:schemeClr w14:val="tx1"/>
                  </w14:solidFill>
                </w14:textFill>
              </w:rPr>
              <w:t>折算实际</w:t>
            </w:r>
            <w: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t>年用量</w:t>
            </w:r>
            <w:r>
              <w:rPr>
                <w:rFonts w:hint="default" w:ascii="Times New Roman" w:hAnsi="Times New Roman" w:cs="Times New Roman" w:eastAsiaTheme="minorEastAsia"/>
                <w:b/>
                <w:bCs/>
                <w:color w:val="000000" w:themeColor="text1"/>
                <w:sz w:val="21"/>
                <w:szCs w:val="21"/>
                <w:highlight w:val="none"/>
                <w:vertAlign w:val="superscript"/>
                <w:lang w:val="en-US" w:eastAsia="zh-CN"/>
                <w14:textFill>
                  <w14:solidFill>
                    <w14:schemeClr w14:val="tx1"/>
                  </w14:solidFill>
                </w14:textFill>
              </w:rPr>
              <w:t>【</w:t>
            </w:r>
            <w:r>
              <w:rPr>
                <w:rFonts w:hint="eastAsia" w:ascii="Times New Roman" w:hAnsi="Times New Roman" w:cs="Times New Roman"/>
                <w:b/>
                <w:bCs/>
                <w:color w:val="000000" w:themeColor="text1"/>
                <w:sz w:val="21"/>
                <w:szCs w:val="21"/>
                <w:highlight w:val="none"/>
                <w:vertAlign w:val="superscript"/>
                <w:lang w:val="en-US" w:eastAsia="zh-CN"/>
                <w14:textFill>
                  <w14:solidFill>
                    <w14:schemeClr w14:val="tx1"/>
                  </w14:solidFill>
                </w14:textFill>
              </w:rPr>
              <w:t>1</w:t>
            </w:r>
            <w:r>
              <w:rPr>
                <w:rFonts w:hint="default" w:ascii="Times New Roman" w:hAnsi="Times New Roman" w:cs="Times New Roman" w:eastAsiaTheme="minorEastAsia"/>
                <w:b/>
                <w:bCs/>
                <w:color w:val="000000" w:themeColor="text1"/>
                <w:sz w:val="21"/>
                <w:szCs w:val="21"/>
                <w:highlight w:val="none"/>
                <w:vertAlign w:val="superscript"/>
                <w:lang w:val="en-US" w:eastAsia="zh-CN"/>
                <w14:textFill>
                  <w14:solidFill>
                    <w14:schemeClr w14:val="tx1"/>
                  </w14:solidFill>
                </w14:textFill>
              </w:rPr>
              <w:t>】</w:t>
            </w:r>
          </w:p>
        </w:tc>
        <w:tc>
          <w:tcPr>
            <w:tcW w:w="1342" w:type="dxa"/>
            <w:vMerge w:val="restart"/>
            <w:tcBorders>
              <w:tl2br w:val="nil"/>
              <w:tr2bl w:val="nil"/>
            </w:tcBorders>
            <w:vAlign w:val="center"/>
          </w:tcPr>
          <w:p w14:paraId="336B5272">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sz w:val="21"/>
                <w:szCs w:val="21"/>
                <w:lang w:val="en-US" w:eastAsia="zh-CN"/>
              </w:rPr>
            </w:pPr>
            <w:r>
              <w:rPr>
                <w:rFonts w:hint="default" w:ascii="Times New Roman" w:hAnsi="Times New Roman" w:cs="Times New Roman" w:eastAsiaTheme="minorEastAsia"/>
                <w:b/>
                <w:bCs/>
                <w:sz w:val="21"/>
                <w:szCs w:val="21"/>
                <w:highlight w:val="none"/>
                <w:lang w:val="en-US" w:eastAsia="zh-CN"/>
              </w:rPr>
              <w:t>达</w:t>
            </w:r>
            <w:r>
              <w:rPr>
                <w:rFonts w:hint="eastAsia" w:ascii="Times New Roman" w:hAnsi="Times New Roman" w:cs="Times New Roman"/>
                <w:b/>
                <w:bCs/>
                <w:sz w:val="21"/>
                <w:szCs w:val="21"/>
                <w:highlight w:val="none"/>
                <w:lang w:val="en-US" w:eastAsia="zh-CN"/>
              </w:rPr>
              <w:t>实际</w:t>
            </w:r>
            <w:r>
              <w:rPr>
                <w:rFonts w:hint="default" w:ascii="Times New Roman" w:hAnsi="Times New Roman" w:cs="Times New Roman" w:eastAsiaTheme="minorEastAsia"/>
                <w:b/>
                <w:bCs/>
                <w:sz w:val="21"/>
                <w:szCs w:val="21"/>
                <w:highlight w:val="none"/>
                <w:lang w:val="en-US" w:eastAsia="zh-CN"/>
              </w:rPr>
              <w:t>年用量与环评年用量比较</w:t>
            </w:r>
          </w:p>
        </w:tc>
      </w:tr>
      <w:tr w14:paraId="5ABA62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73" w:hRule="atLeast"/>
          <w:tblHeader/>
        </w:trPr>
        <w:tc>
          <w:tcPr>
            <w:tcW w:w="640" w:type="dxa"/>
            <w:vMerge w:val="continue"/>
            <w:tcBorders>
              <w:tl2br w:val="nil"/>
              <w:tr2bl w:val="nil"/>
            </w:tcBorders>
            <w:vAlign w:val="center"/>
          </w:tcPr>
          <w:p w14:paraId="0A710E25">
            <w:pPr>
              <w:keepNext w:val="0"/>
              <w:keepLines w:val="0"/>
              <w:suppressLineNumbers w:val="0"/>
              <w:spacing w:before="0" w:beforeAutospacing="0" w:after="0" w:afterAutospacing="0" w:line="240" w:lineRule="auto"/>
              <w:ind w:left="0" w:right="0"/>
              <w:jc w:val="center"/>
              <w:rPr>
                <w:rFonts w:hint="default"/>
              </w:rPr>
            </w:pPr>
          </w:p>
        </w:tc>
        <w:tc>
          <w:tcPr>
            <w:tcW w:w="2100" w:type="dxa"/>
            <w:gridSpan w:val="2"/>
            <w:vMerge w:val="continue"/>
            <w:tcBorders>
              <w:tl2br w:val="nil"/>
              <w:tr2bl w:val="nil"/>
            </w:tcBorders>
            <w:vAlign w:val="center"/>
          </w:tcPr>
          <w:p w14:paraId="2D8D80DB">
            <w:pPr>
              <w:keepNext w:val="0"/>
              <w:keepLines w:val="0"/>
              <w:suppressLineNumbers w:val="0"/>
              <w:spacing w:before="0" w:beforeAutospacing="0" w:after="0" w:afterAutospacing="0" w:line="240" w:lineRule="auto"/>
              <w:ind w:left="0" w:right="0"/>
              <w:jc w:val="center"/>
              <w:rPr>
                <w:rFonts w:hint="default"/>
              </w:rPr>
            </w:pPr>
          </w:p>
        </w:tc>
        <w:tc>
          <w:tcPr>
            <w:tcW w:w="920" w:type="dxa"/>
            <w:vMerge w:val="continue"/>
            <w:tcBorders>
              <w:tl2br w:val="nil"/>
              <w:tr2bl w:val="nil"/>
            </w:tcBorders>
            <w:vAlign w:val="center"/>
          </w:tcPr>
          <w:p w14:paraId="75DECA53">
            <w:pPr>
              <w:keepNext w:val="0"/>
              <w:keepLines w:val="0"/>
              <w:suppressLineNumbers w:val="0"/>
              <w:spacing w:before="0" w:beforeAutospacing="0" w:after="0" w:afterAutospacing="0" w:line="240" w:lineRule="auto"/>
              <w:ind w:left="0" w:right="0"/>
              <w:jc w:val="center"/>
              <w:rPr>
                <w:rFonts w:hint="default"/>
              </w:rPr>
            </w:pPr>
          </w:p>
        </w:tc>
        <w:tc>
          <w:tcPr>
            <w:tcW w:w="1320" w:type="dxa"/>
            <w:vMerge w:val="continue"/>
            <w:tcBorders>
              <w:tl2br w:val="nil"/>
              <w:tr2bl w:val="nil"/>
            </w:tcBorders>
            <w:vAlign w:val="center"/>
          </w:tcPr>
          <w:p w14:paraId="1C20BFEB">
            <w:pPr>
              <w:keepNext w:val="0"/>
              <w:keepLines w:val="0"/>
              <w:suppressLineNumbers w:val="0"/>
              <w:spacing w:before="0" w:beforeAutospacing="0" w:after="0" w:afterAutospacing="0" w:line="240" w:lineRule="auto"/>
              <w:ind w:left="0" w:right="0"/>
              <w:jc w:val="center"/>
              <w:rPr>
                <w:rFonts w:hint="default"/>
              </w:rPr>
            </w:pPr>
          </w:p>
        </w:tc>
        <w:tc>
          <w:tcPr>
            <w:tcW w:w="1686" w:type="dxa"/>
            <w:tcBorders>
              <w:tl2br w:val="nil"/>
              <w:tr2bl w:val="nil"/>
            </w:tcBorders>
            <w:vAlign w:val="center"/>
          </w:tcPr>
          <w:p w14:paraId="3DFF5E58">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pPr>
            <w:r>
              <w:rPr>
                <w:rFonts w:hint="eastAsia" w:ascii="Times New Roman" w:hAnsi="Times New Roman" w:cs="Times New Roman"/>
                <w:b/>
                <w:bCs/>
                <w:spacing w:val="-11"/>
                <w:sz w:val="21"/>
                <w:szCs w:val="21"/>
                <w:highlight w:val="none"/>
                <w:vertAlign w:val="baseline"/>
                <w:lang w:val="en-US" w:eastAsia="zh-CN"/>
              </w:rPr>
              <w:t>2025.8-2025.10</w:t>
            </w:r>
          </w:p>
        </w:tc>
        <w:tc>
          <w:tcPr>
            <w:tcW w:w="1235" w:type="dxa"/>
            <w:vMerge w:val="continue"/>
            <w:tcBorders>
              <w:tl2br w:val="nil"/>
              <w:tr2bl w:val="nil"/>
            </w:tcBorders>
            <w:vAlign w:val="center"/>
          </w:tcPr>
          <w:p w14:paraId="2DA1E001">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pPr>
          </w:p>
        </w:tc>
        <w:tc>
          <w:tcPr>
            <w:tcW w:w="1342" w:type="dxa"/>
            <w:vMerge w:val="continue"/>
            <w:tcBorders>
              <w:tl2br w:val="nil"/>
              <w:tr2bl w:val="nil"/>
            </w:tcBorders>
            <w:vAlign w:val="center"/>
          </w:tcPr>
          <w:p w14:paraId="66627C6C">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pPr>
          </w:p>
        </w:tc>
      </w:tr>
      <w:tr w14:paraId="1C0797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vAlign w:val="center"/>
          </w:tcPr>
          <w:p w14:paraId="3FC2329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1</w:t>
            </w:r>
          </w:p>
        </w:tc>
        <w:tc>
          <w:tcPr>
            <w:tcW w:w="2100" w:type="dxa"/>
            <w:gridSpan w:val="2"/>
            <w:tcBorders>
              <w:tl2br w:val="nil"/>
              <w:tr2bl w:val="nil"/>
            </w:tcBorders>
            <w:shd w:val="clear" w:color="auto" w:fill="auto"/>
            <w:vAlign w:val="center"/>
          </w:tcPr>
          <w:p w14:paraId="472C947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塑料制品</w:t>
            </w:r>
          </w:p>
        </w:tc>
        <w:tc>
          <w:tcPr>
            <w:tcW w:w="920" w:type="dxa"/>
            <w:tcBorders>
              <w:tl2br w:val="nil"/>
              <w:tr2bl w:val="nil"/>
            </w:tcBorders>
            <w:shd w:val="clear" w:color="auto" w:fill="auto"/>
            <w:vAlign w:val="center"/>
          </w:tcPr>
          <w:p w14:paraId="648C213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万只</w:t>
            </w:r>
            <w:r>
              <w:rPr>
                <w:rFonts w:hint="default" w:ascii="Times New Roman" w:hAnsi="Times New Roman" w:cs="Times New Roman" w:eastAsiaTheme="minorEastAsia"/>
                <w:sz w:val="21"/>
                <w:szCs w:val="21"/>
                <w:lang w:val="en-US" w:eastAsia="zh-CN"/>
              </w:rPr>
              <w:t>/a</w:t>
            </w:r>
          </w:p>
        </w:tc>
        <w:tc>
          <w:tcPr>
            <w:tcW w:w="1320" w:type="dxa"/>
            <w:tcBorders>
              <w:tl2br w:val="nil"/>
              <w:tr2bl w:val="nil"/>
            </w:tcBorders>
            <w:shd w:val="clear" w:color="auto" w:fill="auto"/>
            <w:vAlign w:val="center"/>
          </w:tcPr>
          <w:p w14:paraId="7CBD705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3005</w:t>
            </w:r>
          </w:p>
        </w:tc>
        <w:tc>
          <w:tcPr>
            <w:tcW w:w="1686" w:type="dxa"/>
            <w:tcBorders>
              <w:tl2br w:val="nil"/>
              <w:tr2bl w:val="nil"/>
            </w:tcBorders>
            <w:vAlign w:val="center"/>
          </w:tcPr>
          <w:p w14:paraId="5EAE74C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676</w:t>
            </w:r>
          </w:p>
        </w:tc>
        <w:tc>
          <w:tcPr>
            <w:tcW w:w="1235" w:type="dxa"/>
            <w:tcBorders>
              <w:tl2br w:val="nil"/>
              <w:tr2bl w:val="nil"/>
            </w:tcBorders>
            <w:shd w:val="clear" w:color="auto" w:fill="auto"/>
            <w:vAlign w:val="center"/>
          </w:tcPr>
          <w:p w14:paraId="166CF49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2704</w:t>
            </w:r>
          </w:p>
        </w:tc>
        <w:tc>
          <w:tcPr>
            <w:tcW w:w="1342" w:type="dxa"/>
            <w:tcBorders>
              <w:tl2br w:val="nil"/>
              <w:tr2bl w:val="nil"/>
            </w:tcBorders>
            <w:vAlign w:val="center"/>
          </w:tcPr>
          <w:p w14:paraId="6D10BA70">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-301</w:t>
            </w:r>
          </w:p>
        </w:tc>
      </w:tr>
      <w:tr w14:paraId="3B81E1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vAlign w:val="center"/>
          </w:tcPr>
          <w:p w14:paraId="1EE3206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2</w:t>
            </w:r>
          </w:p>
        </w:tc>
        <w:tc>
          <w:tcPr>
            <w:tcW w:w="2100" w:type="dxa"/>
            <w:gridSpan w:val="2"/>
            <w:tcBorders>
              <w:tl2br w:val="nil"/>
              <w:tr2bl w:val="nil"/>
            </w:tcBorders>
            <w:shd w:val="clear" w:color="auto" w:fill="auto"/>
            <w:vAlign w:val="center"/>
          </w:tcPr>
          <w:p w14:paraId="36580F9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 xml:space="preserve">UV </w:t>
            </w:r>
            <w:r>
              <w:rPr>
                <w:rFonts w:hint="eastAsia" w:ascii="Times New Roman" w:hAnsi="Times New Roman" w:cs="Times New Roman"/>
                <w:sz w:val="21"/>
                <w:szCs w:val="21"/>
                <w:lang w:val="en-US" w:eastAsia="zh-CN"/>
              </w:rPr>
              <w:t>底漆</w:t>
            </w:r>
          </w:p>
        </w:tc>
        <w:tc>
          <w:tcPr>
            <w:tcW w:w="920" w:type="dxa"/>
            <w:tcBorders>
              <w:tl2br w:val="nil"/>
              <w:tr2bl w:val="nil"/>
            </w:tcBorders>
            <w:shd w:val="clear" w:color="auto" w:fill="auto"/>
            <w:vAlign w:val="center"/>
          </w:tcPr>
          <w:p w14:paraId="169D613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t/a</w:t>
            </w:r>
          </w:p>
        </w:tc>
        <w:tc>
          <w:tcPr>
            <w:tcW w:w="1320" w:type="dxa"/>
            <w:tcBorders>
              <w:tl2br w:val="nil"/>
              <w:tr2bl w:val="nil"/>
            </w:tcBorders>
            <w:shd w:val="clear" w:color="auto" w:fill="auto"/>
            <w:vAlign w:val="center"/>
          </w:tcPr>
          <w:p w14:paraId="76AD809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4.5</w:t>
            </w:r>
          </w:p>
        </w:tc>
        <w:tc>
          <w:tcPr>
            <w:tcW w:w="1686" w:type="dxa"/>
            <w:tcBorders>
              <w:tl2br w:val="nil"/>
              <w:tr2bl w:val="nil"/>
            </w:tcBorders>
            <w:vAlign w:val="center"/>
          </w:tcPr>
          <w:p w14:paraId="7D9212C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1.0</w:t>
            </w:r>
          </w:p>
        </w:tc>
        <w:tc>
          <w:tcPr>
            <w:tcW w:w="1235" w:type="dxa"/>
            <w:tcBorders>
              <w:tl2br w:val="nil"/>
              <w:tr2bl w:val="nil"/>
            </w:tcBorders>
            <w:shd w:val="clear" w:color="auto" w:fill="auto"/>
            <w:vAlign w:val="center"/>
          </w:tcPr>
          <w:p w14:paraId="36945BE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4.0</w:t>
            </w:r>
          </w:p>
        </w:tc>
        <w:tc>
          <w:tcPr>
            <w:tcW w:w="1342" w:type="dxa"/>
            <w:tcBorders>
              <w:tl2br w:val="nil"/>
              <w:tr2bl w:val="nil"/>
            </w:tcBorders>
            <w:vAlign w:val="center"/>
          </w:tcPr>
          <w:p w14:paraId="2F62577C">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-0.5</w:t>
            </w:r>
          </w:p>
        </w:tc>
      </w:tr>
      <w:tr w14:paraId="0EC29F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vAlign w:val="center"/>
          </w:tcPr>
          <w:p w14:paraId="6838BCF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3</w:t>
            </w:r>
          </w:p>
        </w:tc>
        <w:tc>
          <w:tcPr>
            <w:tcW w:w="2100" w:type="dxa"/>
            <w:gridSpan w:val="2"/>
            <w:tcBorders>
              <w:tl2br w:val="nil"/>
              <w:tr2bl w:val="nil"/>
            </w:tcBorders>
            <w:shd w:val="clear" w:color="auto" w:fill="auto"/>
            <w:vAlign w:val="center"/>
          </w:tcPr>
          <w:p w14:paraId="41DA273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 xml:space="preserve">UV </w:t>
            </w:r>
            <w:r>
              <w:rPr>
                <w:rFonts w:hint="eastAsia" w:ascii="Times New Roman" w:hAnsi="Times New Roman" w:cs="Times New Roman"/>
                <w:sz w:val="21"/>
                <w:szCs w:val="21"/>
                <w:lang w:val="en-US" w:eastAsia="zh-CN"/>
              </w:rPr>
              <w:t>面漆</w:t>
            </w:r>
          </w:p>
        </w:tc>
        <w:tc>
          <w:tcPr>
            <w:tcW w:w="920" w:type="dxa"/>
            <w:tcBorders>
              <w:tl2br w:val="nil"/>
              <w:tr2bl w:val="nil"/>
            </w:tcBorders>
            <w:shd w:val="clear" w:color="auto" w:fill="auto"/>
            <w:vAlign w:val="center"/>
          </w:tcPr>
          <w:p w14:paraId="1340214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t/a</w:t>
            </w:r>
          </w:p>
        </w:tc>
        <w:tc>
          <w:tcPr>
            <w:tcW w:w="1320" w:type="dxa"/>
            <w:tcBorders>
              <w:tl2br w:val="nil"/>
              <w:tr2bl w:val="nil"/>
            </w:tcBorders>
            <w:shd w:val="clear" w:color="auto" w:fill="auto"/>
            <w:vAlign w:val="center"/>
          </w:tcPr>
          <w:p w14:paraId="08B8435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1.82</w:t>
            </w:r>
          </w:p>
        </w:tc>
        <w:tc>
          <w:tcPr>
            <w:tcW w:w="1686" w:type="dxa"/>
            <w:tcBorders>
              <w:tl2br w:val="nil"/>
              <w:tr2bl w:val="nil"/>
            </w:tcBorders>
            <w:shd w:val="clear" w:color="auto" w:fill="auto"/>
            <w:vAlign w:val="center"/>
          </w:tcPr>
          <w:p w14:paraId="6BF268D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0.4</w:t>
            </w:r>
          </w:p>
        </w:tc>
        <w:tc>
          <w:tcPr>
            <w:tcW w:w="1235" w:type="dxa"/>
            <w:tcBorders>
              <w:tl2br w:val="nil"/>
              <w:tr2bl w:val="nil"/>
            </w:tcBorders>
            <w:shd w:val="clear" w:color="auto" w:fill="auto"/>
            <w:vAlign w:val="center"/>
          </w:tcPr>
          <w:p w14:paraId="5EE01DBC">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1.6</w:t>
            </w:r>
          </w:p>
        </w:tc>
        <w:tc>
          <w:tcPr>
            <w:tcW w:w="1342" w:type="dxa"/>
            <w:tcBorders>
              <w:tl2br w:val="nil"/>
              <w:tr2bl w:val="nil"/>
            </w:tcBorders>
            <w:shd w:val="clear" w:color="auto" w:fill="auto"/>
            <w:vAlign w:val="center"/>
          </w:tcPr>
          <w:p w14:paraId="39255EDE">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-0.22</w:t>
            </w:r>
          </w:p>
        </w:tc>
      </w:tr>
      <w:tr w14:paraId="7432271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vAlign w:val="center"/>
          </w:tcPr>
          <w:p w14:paraId="4D2438D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4</w:t>
            </w:r>
          </w:p>
        </w:tc>
        <w:tc>
          <w:tcPr>
            <w:tcW w:w="2100" w:type="dxa"/>
            <w:gridSpan w:val="2"/>
            <w:tcBorders>
              <w:tl2br w:val="nil"/>
              <w:tr2bl w:val="nil"/>
            </w:tcBorders>
            <w:shd w:val="clear" w:color="auto" w:fill="auto"/>
            <w:vAlign w:val="center"/>
          </w:tcPr>
          <w:p w14:paraId="620F28B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钨丝</w:t>
            </w:r>
          </w:p>
        </w:tc>
        <w:tc>
          <w:tcPr>
            <w:tcW w:w="920" w:type="dxa"/>
            <w:tcBorders>
              <w:tl2br w:val="nil"/>
              <w:tr2bl w:val="nil"/>
            </w:tcBorders>
            <w:shd w:val="clear" w:color="auto" w:fill="auto"/>
            <w:vAlign w:val="center"/>
          </w:tcPr>
          <w:p w14:paraId="2743389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t/a</w:t>
            </w:r>
          </w:p>
        </w:tc>
        <w:tc>
          <w:tcPr>
            <w:tcW w:w="1320" w:type="dxa"/>
            <w:tcBorders>
              <w:tl2br w:val="nil"/>
              <w:tr2bl w:val="nil"/>
            </w:tcBorders>
            <w:shd w:val="clear" w:color="auto" w:fill="auto"/>
            <w:vAlign w:val="center"/>
          </w:tcPr>
          <w:p w14:paraId="72186B6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0.1</w:t>
            </w:r>
          </w:p>
        </w:tc>
        <w:tc>
          <w:tcPr>
            <w:tcW w:w="1686" w:type="dxa"/>
            <w:tcBorders>
              <w:tl2br w:val="nil"/>
              <w:tr2bl w:val="nil"/>
            </w:tcBorders>
            <w:vAlign w:val="center"/>
          </w:tcPr>
          <w:p w14:paraId="74C5D6A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0.02</w:t>
            </w:r>
          </w:p>
        </w:tc>
        <w:tc>
          <w:tcPr>
            <w:tcW w:w="1235" w:type="dxa"/>
            <w:tcBorders>
              <w:tl2br w:val="nil"/>
              <w:tr2bl w:val="nil"/>
            </w:tcBorders>
            <w:shd w:val="clear" w:color="auto" w:fill="auto"/>
            <w:vAlign w:val="center"/>
          </w:tcPr>
          <w:p w14:paraId="47DE66F7">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0.08</w:t>
            </w:r>
          </w:p>
        </w:tc>
        <w:tc>
          <w:tcPr>
            <w:tcW w:w="1342" w:type="dxa"/>
            <w:tcBorders>
              <w:tl2br w:val="nil"/>
              <w:tr2bl w:val="nil"/>
            </w:tcBorders>
            <w:vAlign w:val="center"/>
          </w:tcPr>
          <w:p w14:paraId="598285B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-0.02</w:t>
            </w:r>
          </w:p>
        </w:tc>
      </w:tr>
      <w:tr w14:paraId="2EF971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vAlign w:val="center"/>
          </w:tcPr>
          <w:p w14:paraId="53E31A3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5</w:t>
            </w:r>
          </w:p>
        </w:tc>
        <w:tc>
          <w:tcPr>
            <w:tcW w:w="2100" w:type="dxa"/>
            <w:gridSpan w:val="2"/>
            <w:tcBorders>
              <w:tl2br w:val="nil"/>
              <w:tr2bl w:val="nil"/>
            </w:tcBorders>
            <w:shd w:val="clear" w:color="auto" w:fill="auto"/>
            <w:vAlign w:val="center"/>
          </w:tcPr>
          <w:p w14:paraId="2612EE0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铝丝</w:t>
            </w:r>
          </w:p>
        </w:tc>
        <w:tc>
          <w:tcPr>
            <w:tcW w:w="920" w:type="dxa"/>
            <w:tcBorders>
              <w:tl2br w:val="nil"/>
              <w:tr2bl w:val="nil"/>
            </w:tcBorders>
            <w:shd w:val="clear" w:color="auto" w:fill="auto"/>
            <w:vAlign w:val="center"/>
          </w:tcPr>
          <w:p w14:paraId="433D6E9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t/a</w:t>
            </w:r>
          </w:p>
        </w:tc>
        <w:tc>
          <w:tcPr>
            <w:tcW w:w="1320" w:type="dxa"/>
            <w:tcBorders>
              <w:tl2br w:val="nil"/>
              <w:tr2bl w:val="nil"/>
            </w:tcBorders>
            <w:shd w:val="clear" w:color="auto" w:fill="auto"/>
            <w:vAlign w:val="center"/>
          </w:tcPr>
          <w:p w14:paraId="352546C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0.2</w:t>
            </w:r>
          </w:p>
        </w:tc>
        <w:tc>
          <w:tcPr>
            <w:tcW w:w="1686" w:type="dxa"/>
            <w:tcBorders>
              <w:tl2br w:val="nil"/>
              <w:tr2bl w:val="nil"/>
            </w:tcBorders>
            <w:vAlign w:val="center"/>
          </w:tcPr>
          <w:p w14:paraId="56EF5E0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0.05</w:t>
            </w:r>
          </w:p>
        </w:tc>
        <w:tc>
          <w:tcPr>
            <w:tcW w:w="1235" w:type="dxa"/>
            <w:tcBorders>
              <w:tl2br w:val="nil"/>
              <w:tr2bl w:val="nil"/>
            </w:tcBorders>
            <w:shd w:val="clear" w:color="auto" w:fill="auto"/>
            <w:vAlign w:val="center"/>
          </w:tcPr>
          <w:p w14:paraId="540E212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0.20</w:t>
            </w:r>
          </w:p>
        </w:tc>
        <w:tc>
          <w:tcPr>
            <w:tcW w:w="1342" w:type="dxa"/>
            <w:tcBorders>
              <w:tl2br w:val="nil"/>
              <w:tr2bl w:val="nil"/>
            </w:tcBorders>
            <w:vAlign w:val="center"/>
          </w:tcPr>
          <w:p w14:paraId="10109B8E">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无变化</w:t>
            </w:r>
          </w:p>
        </w:tc>
      </w:tr>
      <w:tr w14:paraId="38FEDA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vAlign w:val="center"/>
          </w:tcPr>
          <w:p w14:paraId="39EA05C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6</w:t>
            </w:r>
          </w:p>
        </w:tc>
        <w:tc>
          <w:tcPr>
            <w:tcW w:w="2100" w:type="dxa"/>
            <w:gridSpan w:val="2"/>
            <w:tcBorders>
              <w:tl2br w:val="nil"/>
              <w:tr2bl w:val="nil"/>
            </w:tcBorders>
            <w:shd w:val="clear" w:color="auto" w:fill="auto"/>
            <w:vAlign w:val="center"/>
          </w:tcPr>
          <w:p w14:paraId="6EAC120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PP</w:t>
            </w:r>
            <w:r>
              <w:rPr>
                <w:rFonts w:hint="eastAsia" w:ascii="Times New Roman" w:hAnsi="Times New Roman" w:cs="Times New Roman"/>
                <w:sz w:val="21"/>
                <w:szCs w:val="21"/>
                <w:lang w:val="en-US" w:eastAsia="zh-CN"/>
              </w:rPr>
              <w:t>处理剂</w:t>
            </w:r>
          </w:p>
        </w:tc>
        <w:tc>
          <w:tcPr>
            <w:tcW w:w="920" w:type="dxa"/>
            <w:tcBorders>
              <w:tl2br w:val="nil"/>
              <w:tr2bl w:val="nil"/>
            </w:tcBorders>
            <w:shd w:val="clear" w:color="auto" w:fill="auto"/>
            <w:vAlign w:val="center"/>
          </w:tcPr>
          <w:p w14:paraId="7B7BD85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t/a</w:t>
            </w:r>
          </w:p>
        </w:tc>
        <w:tc>
          <w:tcPr>
            <w:tcW w:w="1320" w:type="dxa"/>
            <w:tcBorders>
              <w:tl2br w:val="nil"/>
              <w:tr2bl w:val="nil"/>
            </w:tcBorders>
            <w:shd w:val="clear" w:color="auto" w:fill="auto"/>
            <w:vAlign w:val="center"/>
          </w:tcPr>
          <w:p w14:paraId="67D2EF0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0.6</w:t>
            </w:r>
          </w:p>
        </w:tc>
        <w:tc>
          <w:tcPr>
            <w:tcW w:w="1686" w:type="dxa"/>
            <w:tcBorders>
              <w:tl2br w:val="nil"/>
              <w:tr2bl w:val="nil"/>
            </w:tcBorders>
            <w:vAlign w:val="center"/>
          </w:tcPr>
          <w:p w14:paraId="1A7CAFB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0.14</w:t>
            </w:r>
          </w:p>
        </w:tc>
        <w:tc>
          <w:tcPr>
            <w:tcW w:w="1235" w:type="dxa"/>
            <w:tcBorders>
              <w:tl2br w:val="nil"/>
              <w:tr2bl w:val="nil"/>
            </w:tcBorders>
            <w:shd w:val="clear" w:color="auto" w:fill="auto"/>
            <w:vAlign w:val="center"/>
          </w:tcPr>
          <w:p w14:paraId="1A107DEB">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0.56</w:t>
            </w:r>
          </w:p>
        </w:tc>
        <w:tc>
          <w:tcPr>
            <w:tcW w:w="1342" w:type="dxa"/>
            <w:tcBorders>
              <w:tl2br w:val="nil"/>
              <w:tr2bl w:val="nil"/>
            </w:tcBorders>
            <w:vAlign w:val="center"/>
          </w:tcPr>
          <w:p w14:paraId="0A06F92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-0.04</w:t>
            </w:r>
          </w:p>
        </w:tc>
      </w:tr>
      <w:tr w14:paraId="0A2CB0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vAlign w:val="center"/>
          </w:tcPr>
          <w:p w14:paraId="70D9D8B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7</w:t>
            </w:r>
          </w:p>
        </w:tc>
        <w:tc>
          <w:tcPr>
            <w:tcW w:w="2100" w:type="dxa"/>
            <w:gridSpan w:val="2"/>
            <w:tcBorders>
              <w:tl2br w:val="nil"/>
              <w:tr2bl w:val="nil"/>
            </w:tcBorders>
            <w:shd w:val="clear" w:color="auto" w:fill="auto"/>
            <w:vAlign w:val="center"/>
          </w:tcPr>
          <w:p w14:paraId="431C6E5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液化石油气</w:t>
            </w:r>
          </w:p>
        </w:tc>
        <w:tc>
          <w:tcPr>
            <w:tcW w:w="920" w:type="dxa"/>
            <w:tcBorders>
              <w:tl2br w:val="nil"/>
              <w:tr2bl w:val="nil"/>
            </w:tcBorders>
            <w:shd w:val="clear" w:color="auto" w:fill="auto"/>
            <w:vAlign w:val="center"/>
          </w:tcPr>
          <w:p w14:paraId="04B21EF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桶</w:t>
            </w:r>
            <w:r>
              <w:rPr>
                <w:rFonts w:hint="default" w:ascii="Times New Roman" w:hAnsi="Times New Roman" w:cs="Times New Roman" w:eastAsiaTheme="minorEastAsia"/>
                <w:sz w:val="21"/>
                <w:szCs w:val="21"/>
                <w:lang w:val="en-US" w:eastAsia="zh-CN"/>
              </w:rPr>
              <w:t>/a</w:t>
            </w:r>
          </w:p>
        </w:tc>
        <w:tc>
          <w:tcPr>
            <w:tcW w:w="1320" w:type="dxa"/>
            <w:tcBorders>
              <w:tl2br w:val="nil"/>
              <w:tr2bl w:val="nil"/>
            </w:tcBorders>
            <w:shd w:val="clear" w:color="auto" w:fill="auto"/>
            <w:vAlign w:val="center"/>
          </w:tcPr>
          <w:p w14:paraId="5F75E77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6</w:t>
            </w:r>
          </w:p>
        </w:tc>
        <w:tc>
          <w:tcPr>
            <w:tcW w:w="1686" w:type="dxa"/>
            <w:tcBorders>
              <w:tl2br w:val="nil"/>
              <w:tr2bl w:val="nil"/>
            </w:tcBorders>
            <w:vAlign w:val="center"/>
          </w:tcPr>
          <w:p w14:paraId="1D67BDF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w:t>
            </w:r>
            <w:r>
              <w:rPr>
                <w:rFonts w:hint="eastAsia" w:ascii="Times New Roman" w:hAnsi="Times New Roman" w:cs="Times New Roman"/>
                <w:sz w:val="21"/>
                <w:szCs w:val="21"/>
                <w:lang w:val="en-US" w:eastAsia="zh-CN"/>
              </w:rPr>
              <w:t>5</w:t>
            </w:r>
          </w:p>
        </w:tc>
        <w:tc>
          <w:tcPr>
            <w:tcW w:w="1235" w:type="dxa"/>
            <w:tcBorders>
              <w:tl2br w:val="nil"/>
              <w:tr2bl w:val="nil"/>
            </w:tcBorders>
            <w:shd w:val="clear" w:color="auto" w:fill="auto"/>
            <w:vAlign w:val="center"/>
          </w:tcPr>
          <w:p w14:paraId="68F3DF6D">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6.00</w:t>
            </w:r>
          </w:p>
        </w:tc>
        <w:tc>
          <w:tcPr>
            <w:tcW w:w="1342" w:type="dxa"/>
            <w:tcBorders>
              <w:tl2br w:val="nil"/>
              <w:tr2bl w:val="nil"/>
            </w:tcBorders>
            <w:vAlign w:val="center"/>
          </w:tcPr>
          <w:p w14:paraId="4047965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无变化</w:t>
            </w:r>
          </w:p>
        </w:tc>
      </w:tr>
      <w:tr w14:paraId="44F95C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vMerge w:val="restart"/>
            <w:tcBorders>
              <w:tl2br w:val="nil"/>
              <w:tr2bl w:val="nil"/>
            </w:tcBorders>
            <w:vAlign w:val="center"/>
          </w:tcPr>
          <w:p w14:paraId="1389963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8</w:t>
            </w:r>
          </w:p>
        </w:tc>
        <w:tc>
          <w:tcPr>
            <w:tcW w:w="935" w:type="dxa"/>
            <w:vMerge w:val="restart"/>
            <w:tcBorders>
              <w:tl2br w:val="nil"/>
              <w:tr2bl w:val="nil"/>
            </w:tcBorders>
            <w:shd w:val="clear" w:color="auto" w:fill="auto"/>
            <w:vAlign w:val="center"/>
          </w:tcPr>
          <w:p w14:paraId="01B88F94">
            <w:pPr>
              <w:keepNext w:val="0"/>
              <w:keepLines w:val="0"/>
              <w:numPr>
                <w:ilvl w:val="0"/>
                <w:numId w:val="0"/>
              </w:numPr>
              <w:suppressLineNumbers w:val="0"/>
              <w:spacing w:before="0" w:beforeAutospacing="0" w:after="0" w:afterAutospacing="0" w:line="240" w:lineRule="auto"/>
              <w:ind w:left="0" w:right="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 xml:space="preserve">喷枪清 </w:t>
            </w:r>
          </w:p>
          <w:p w14:paraId="52D9C721">
            <w:pPr>
              <w:keepNext w:val="0"/>
              <w:keepLines w:val="0"/>
              <w:numPr>
                <w:ilvl w:val="0"/>
                <w:numId w:val="0"/>
              </w:numPr>
              <w:suppressLineNumbers w:val="0"/>
              <w:spacing w:before="0" w:beforeAutospacing="0" w:after="0" w:afterAutospacing="0" w:line="240" w:lineRule="auto"/>
              <w:ind w:left="0" w:right="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洗剂</w:t>
            </w:r>
            <w:r>
              <w:rPr>
                <w:rFonts w:hint="default" w:ascii="Times New Roman" w:hAnsi="Times New Roman" w:cs="Times New Roman"/>
                <w:sz w:val="21"/>
                <w:szCs w:val="21"/>
                <w:lang w:val="en-US" w:eastAsia="zh-CN"/>
              </w:rPr>
              <w:t>/</w:t>
            </w:r>
            <w:r>
              <w:rPr>
                <w:rFonts w:hint="eastAsia" w:ascii="Times New Roman" w:hAnsi="Times New Roman" w:cs="Times New Roman"/>
                <w:sz w:val="21"/>
                <w:szCs w:val="21"/>
                <w:lang w:val="en-US" w:eastAsia="zh-CN"/>
              </w:rPr>
              <w:t xml:space="preserve">稀 </w:t>
            </w:r>
          </w:p>
          <w:p w14:paraId="5C57D9A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释剂</w:t>
            </w:r>
          </w:p>
        </w:tc>
        <w:tc>
          <w:tcPr>
            <w:tcW w:w="1165" w:type="dxa"/>
            <w:tcBorders>
              <w:tl2br w:val="nil"/>
              <w:tr2bl w:val="nil"/>
            </w:tcBorders>
            <w:shd w:val="clear" w:color="auto" w:fill="auto"/>
            <w:vAlign w:val="center"/>
          </w:tcPr>
          <w:p w14:paraId="34624F2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乙酸乙酯</w:t>
            </w:r>
          </w:p>
        </w:tc>
        <w:tc>
          <w:tcPr>
            <w:tcW w:w="920" w:type="dxa"/>
            <w:tcBorders>
              <w:tl2br w:val="nil"/>
              <w:tr2bl w:val="nil"/>
            </w:tcBorders>
            <w:shd w:val="clear" w:color="auto" w:fill="auto"/>
            <w:vAlign w:val="center"/>
          </w:tcPr>
          <w:p w14:paraId="3CA531F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t/a</w:t>
            </w:r>
          </w:p>
        </w:tc>
        <w:tc>
          <w:tcPr>
            <w:tcW w:w="1320" w:type="dxa"/>
            <w:tcBorders>
              <w:tl2br w:val="nil"/>
              <w:tr2bl w:val="nil"/>
            </w:tcBorders>
            <w:shd w:val="clear" w:color="auto" w:fill="auto"/>
            <w:vAlign w:val="center"/>
          </w:tcPr>
          <w:p w14:paraId="2ACBF17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0.48</w:t>
            </w:r>
          </w:p>
        </w:tc>
        <w:tc>
          <w:tcPr>
            <w:tcW w:w="1686" w:type="dxa"/>
            <w:tcBorders>
              <w:tl2br w:val="nil"/>
              <w:tr2bl w:val="nil"/>
            </w:tcBorders>
            <w:vAlign w:val="center"/>
          </w:tcPr>
          <w:p w14:paraId="08DF109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0.11</w:t>
            </w:r>
          </w:p>
        </w:tc>
        <w:tc>
          <w:tcPr>
            <w:tcW w:w="1235" w:type="dxa"/>
            <w:tcBorders>
              <w:tl2br w:val="nil"/>
              <w:tr2bl w:val="nil"/>
            </w:tcBorders>
            <w:shd w:val="clear" w:color="auto" w:fill="auto"/>
            <w:vAlign w:val="center"/>
          </w:tcPr>
          <w:p w14:paraId="0062CBE2">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0.44</w:t>
            </w:r>
          </w:p>
        </w:tc>
        <w:tc>
          <w:tcPr>
            <w:tcW w:w="1342" w:type="dxa"/>
            <w:tcBorders>
              <w:tl2br w:val="nil"/>
              <w:tr2bl w:val="nil"/>
            </w:tcBorders>
            <w:vAlign w:val="center"/>
          </w:tcPr>
          <w:p w14:paraId="644EC697">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-0.04</w:t>
            </w:r>
          </w:p>
        </w:tc>
      </w:tr>
      <w:tr w14:paraId="0CE4EF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vMerge w:val="continue"/>
            <w:tcBorders>
              <w:tl2br w:val="nil"/>
              <w:tr2bl w:val="nil"/>
            </w:tcBorders>
            <w:vAlign w:val="center"/>
          </w:tcPr>
          <w:p w14:paraId="479157F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p>
        </w:tc>
        <w:tc>
          <w:tcPr>
            <w:tcW w:w="935" w:type="dxa"/>
            <w:vMerge w:val="continue"/>
            <w:tcBorders>
              <w:tl2br w:val="nil"/>
              <w:tr2bl w:val="nil"/>
            </w:tcBorders>
            <w:shd w:val="clear" w:color="auto" w:fill="auto"/>
            <w:vAlign w:val="center"/>
          </w:tcPr>
          <w:p w14:paraId="08B504D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p>
        </w:tc>
        <w:tc>
          <w:tcPr>
            <w:tcW w:w="1165" w:type="dxa"/>
            <w:tcBorders>
              <w:tl2br w:val="nil"/>
              <w:tr2bl w:val="nil"/>
            </w:tcBorders>
            <w:shd w:val="clear" w:color="auto" w:fill="auto"/>
            <w:vAlign w:val="center"/>
          </w:tcPr>
          <w:p w14:paraId="6406C25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乙酸丁酯</w:t>
            </w:r>
          </w:p>
        </w:tc>
        <w:tc>
          <w:tcPr>
            <w:tcW w:w="920" w:type="dxa"/>
            <w:tcBorders>
              <w:tl2br w:val="nil"/>
              <w:tr2bl w:val="nil"/>
            </w:tcBorders>
            <w:shd w:val="clear" w:color="auto" w:fill="auto"/>
            <w:vAlign w:val="center"/>
          </w:tcPr>
          <w:p w14:paraId="7302893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t/a</w:t>
            </w:r>
          </w:p>
        </w:tc>
        <w:tc>
          <w:tcPr>
            <w:tcW w:w="1320" w:type="dxa"/>
            <w:tcBorders>
              <w:tl2br w:val="nil"/>
              <w:tr2bl w:val="nil"/>
            </w:tcBorders>
            <w:shd w:val="clear" w:color="auto" w:fill="auto"/>
            <w:vAlign w:val="center"/>
          </w:tcPr>
          <w:p w14:paraId="75B5CB9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0.48</w:t>
            </w:r>
          </w:p>
        </w:tc>
        <w:tc>
          <w:tcPr>
            <w:tcW w:w="1686" w:type="dxa"/>
            <w:tcBorders>
              <w:tl2br w:val="nil"/>
              <w:tr2bl w:val="nil"/>
            </w:tcBorders>
            <w:vAlign w:val="center"/>
          </w:tcPr>
          <w:p w14:paraId="5802AFB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0.11</w:t>
            </w:r>
          </w:p>
        </w:tc>
        <w:tc>
          <w:tcPr>
            <w:tcW w:w="1235" w:type="dxa"/>
            <w:tcBorders>
              <w:tl2br w:val="nil"/>
              <w:tr2bl w:val="nil"/>
            </w:tcBorders>
            <w:shd w:val="clear" w:color="auto" w:fill="auto"/>
            <w:vAlign w:val="center"/>
          </w:tcPr>
          <w:p w14:paraId="2BC867DD">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0.44</w:t>
            </w:r>
          </w:p>
        </w:tc>
        <w:tc>
          <w:tcPr>
            <w:tcW w:w="1342" w:type="dxa"/>
            <w:tcBorders>
              <w:tl2br w:val="nil"/>
              <w:tr2bl w:val="nil"/>
            </w:tcBorders>
            <w:vAlign w:val="center"/>
          </w:tcPr>
          <w:p w14:paraId="11C663A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-0.04</w:t>
            </w:r>
          </w:p>
        </w:tc>
      </w:tr>
      <w:tr w14:paraId="504776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vAlign w:val="center"/>
          </w:tcPr>
          <w:p w14:paraId="1AFF69A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9</w:t>
            </w:r>
          </w:p>
        </w:tc>
        <w:tc>
          <w:tcPr>
            <w:tcW w:w="2100" w:type="dxa"/>
            <w:gridSpan w:val="2"/>
            <w:tcBorders>
              <w:tl2br w:val="nil"/>
              <w:tr2bl w:val="nil"/>
            </w:tcBorders>
            <w:shd w:val="clear" w:color="auto" w:fill="auto"/>
            <w:vAlign w:val="center"/>
          </w:tcPr>
          <w:p w14:paraId="10C3BFD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包装材料</w:t>
            </w:r>
          </w:p>
        </w:tc>
        <w:tc>
          <w:tcPr>
            <w:tcW w:w="920" w:type="dxa"/>
            <w:tcBorders>
              <w:tl2br w:val="nil"/>
              <w:tr2bl w:val="nil"/>
            </w:tcBorders>
            <w:shd w:val="clear" w:color="auto" w:fill="auto"/>
            <w:vAlign w:val="center"/>
          </w:tcPr>
          <w:p w14:paraId="0077AD2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t/a</w:t>
            </w:r>
          </w:p>
        </w:tc>
        <w:tc>
          <w:tcPr>
            <w:tcW w:w="1320" w:type="dxa"/>
            <w:tcBorders>
              <w:tl2br w:val="nil"/>
              <w:tr2bl w:val="nil"/>
            </w:tcBorders>
            <w:shd w:val="clear" w:color="auto" w:fill="auto"/>
            <w:vAlign w:val="center"/>
          </w:tcPr>
          <w:p w14:paraId="42D9A27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w:t>
            </w:r>
          </w:p>
        </w:tc>
        <w:tc>
          <w:tcPr>
            <w:tcW w:w="1686" w:type="dxa"/>
            <w:tcBorders>
              <w:tl2br w:val="nil"/>
              <w:tr2bl w:val="nil"/>
            </w:tcBorders>
            <w:vAlign w:val="center"/>
          </w:tcPr>
          <w:p w14:paraId="2EC854C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1.13</w:t>
            </w:r>
          </w:p>
        </w:tc>
        <w:tc>
          <w:tcPr>
            <w:tcW w:w="1235" w:type="dxa"/>
            <w:tcBorders>
              <w:tl2br w:val="nil"/>
              <w:tr2bl w:val="nil"/>
            </w:tcBorders>
            <w:shd w:val="clear" w:color="auto" w:fill="auto"/>
            <w:vAlign w:val="center"/>
          </w:tcPr>
          <w:p w14:paraId="17EC6BF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4.52</w:t>
            </w:r>
          </w:p>
        </w:tc>
        <w:tc>
          <w:tcPr>
            <w:tcW w:w="1342" w:type="dxa"/>
            <w:tcBorders>
              <w:tl2br w:val="nil"/>
              <w:tr2bl w:val="nil"/>
            </w:tcBorders>
            <w:vAlign w:val="center"/>
          </w:tcPr>
          <w:p w14:paraId="1714699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-0.48</w:t>
            </w:r>
          </w:p>
        </w:tc>
      </w:tr>
      <w:tr w14:paraId="66213A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vAlign w:val="center"/>
          </w:tcPr>
          <w:p w14:paraId="7087EE5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10</w:t>
            </w:r>
          </w:p>
        </w:tc>
        <w:tc>
          <w:tcPr>
            <w:tcW w:w="2100" w:type="dxa"/>
            <w:gridSpan w:val="2"/>
            <w:tcBorders>
              <w:tl2br w:val="nil"/>
              <w:tr2bl w:val="nil"/>
            </w:tcBorders>
            <w:shd w:val="clear" w:color="auto" w:fill="auto"/>
            <w:vAlign w:val="center"/>
          </w:tcPr>
          <w:p w14:paraId="025A635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水</w:t>
            </w:r>
          </w:p>
        </w:tc>
        <w:tc>
          <w:tcPr>
            <w:tcW w:w="920" w:type="dxa"/>
            <w:tcBorders>
              <w:tl2br w:val="nil"/>
              <w:tr2bl w:val="nil"/>
            </w:tcBorders>
            <w:shd w:val="clear" w:color="auto" w:fill="auto"/>
            <w:vAlign w:val="center"/>
          </w:tcPr>
          <w:p w14:paraId="126D95F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t/a</w:t>
            </w:r>
          </w:p>
        </w:tc>
        <w:tc>
          <w:tcPr>
            <w:tcW w:w="1320" w:type="dxa"/>
            <w:tcBorders>
              <w:tl2br w:val="nil"/>
              <w:tr2bl w:val="nil"/>
            </w:tcBorders>
            <w:shd w:val="clear" w:color="auto" w:fill="auto"/>
            <w:vAlign w:val="center"/>
          </w:tcPr>
          <w:p w14:paraId="757B163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566</w:t>
            </w:r>
          </w:p>
        </w:tc>
        <w:tc>
          <w:tcPr>
            <w:tcW w:w="1686" w:type="dxa"/>
            <w:tcBorders>
              <w:tl2br w:val="nil"/>
              <w:tr2bl w:val="nil"/>
            </w:tcBorders>
            <w:vAlign w:val="center"/>
          </w:tcPr>
          <w:p w14:paraId="62AAA48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122.8</w:t>
            </w:r>
          </w:p>
        </w:tc>
        <w:tc>
          <w:tcPr>
            <w:tcW w:w="1235" w:type="dxa"/>
            <w:tcBorders>
              <w:tl2br w:val="nil"/>
              <w:tr2bl w:val="nil"/>
            </w:tcBorders>
            <w:shd w:val="clear" w:color="auto" w:fill="auto"/>
            <w:vAlign w:val="center"/>
          </w:tcPr>
          <w:p w14:paraId="60D8A2EC">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eastAsia" w:ascii="Times New Roman" w:hAnsi="Times New Roman" w:eastAsia="宋体" w:cs="Times New Roman"/>
                <w:i w:val="0"/>
                <w:iCs w:val="0"/>
                <w:color w:val="000000"/>
                <w:kern w:val="0"/>
                <w:sz w:val="22"/>
                <w:szCs w:val="22"/>
                <w:highlight w:val="none"/>
                <w:u w:val="none"/>
                <w:lang w:val="en-US" w:eastAsia="zh-CN" w:bidi="ar"/>
              </w:rPr>
              <w:t>491</w:t>
            </w:r>
          </w:p>
        </w:tc>
        <w:tc>
          <w:tcPr>
            <w:tcW w:w="1342" w:type="dxa"/>
            <w:tcBorders>
              <w:tl2br w:val="nil"/>
              <w:tr2bl w:val="nil"/>
            </w:tcBorders>
            <w:vAlign w:val="center"/>
          </w:tcPr>
          <w:p w14:paraId="281D756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highlight w:val="none"/>
                <w:u w:val="none"/>
                <w:lang w:val="en-US" w:eastAsia="zh-CN" w:bidi="ar"/>
              </w:rPr>
              <w:t>-</w:t>
            </w:r>
            <w:r>
              <w:rPr>
                <w:rFonts w:hint="eastAsia" w:ascii="Times New Roman" w:hAnsi="Times New Roman" w:eastAsia="宋体" w:cs="Times New Roman"/>
                <w:i w:val="0"/>
                <w:iCs w:val="0"/>
                <w:color w:val="000000"/>
                <w:kern w:val="0"/>
                <w:sz w:val="21"/>
                <w:szCs w:val="21"/>
                <w:highlight w:val="none"/>
                <w:u w:val="none"/>
                <w:lang w:val="en-US" w:eastAsia="zh-CN" w:bidi="ar"/>
              </w:rPr>
              <w:t>75</w:t>
            </w:r>
          </w:p>
        </w:tc>
      </w:tr>
      <w:tr w14:paraId="470EB6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vAlign w:val="center"/>
          </w:tcPr>
          <w:p w14:paraId="31C6D82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备注</w:t>
            </w:r>
          </w:p>
        </w:tc>
        <w:tc>
          <w:tcPr>
            <w:tcW w:w="8603" w:type="dxa"/>
            <w:gridSpan w:val="7"/>
            <w:tcBorders>
              <w:tl2br w:val="nil"/>
              <w:tr2bl w:val="nil"/>
            </w:tcBorders>
            <w:vAlign w:val="center"/>
          </w:tcPr>
          <w:p w14:paraId="392CCCC5">
            <w:pPr>
              <w:keepNext w:val="0"/>
              <w:keepLines w:val="0"/>
              <w:numPr>
                <w:ilvl w:val="0"/>
                <w:numId w:val="0"/>
              </w:numPr>
              <w:suppressLineNumbers w:val="0"/>
              <w:spacing w:before="0" w:beforeAutospacing="0" w:after="0" w:afterAutospacing="0" w:line="240" w:lineRule="auto"/>
              <w:ind w:left="0" w:right="0" w:rightChars="0"/>
              <w:jc w:val="left"/>
              <w:rPr>
                <w:rFonts w:hint="default" w:ascii="Times New Roman" w:hAnsi="Times New Roman" w:cs="Times New Roman" w:eastAsiaTheme="minorEastAsia"/>
                <w:sz w:val="21"/>
                <w:szCs w:val="21"/>
                <w:highlight w:val="none"/>
                <w:lang w:val="en-US" w:eastAsia="zh-CN"/>
              </w:rPr>
            </w:pPr>
            <w:r>
              <w:rPr>
                <w:rFonts w:hint="eastAsia" w:ascii="Times New Roman" w:hAnsi="Times New Roman" w:cs="Times New Roman"/>
                <w:sz w:val="21"/>
                <w:szCs w:val="21"/>
                <w:highlight w:val="none"/>
                <w:vertAlign w:val="superscript"/>
                <w:lang w:val="en-US" w:eastAsia="zh-CN"/>
              </w:rPr>
              <w:t>【1】</w:t>
            </w:r>
            <w:r>
              <w:rPr>
                <w:rFonts w:hint="eastAsia" w:ascii="Times New Roman" w:hAnsi="Times New Roman" w:cs="Times New Roman"/>
                <w:sz w:val="21"/>
                <w:szCs w:val="21"/>
                <w:highlight w:val="none"/>
                <w:lang w:val="en-US" w:eastAsia="zh-CN"/>
              </w:rPr>
              <w:t>注：</w:t>
            </w:r>
            <w:r>
              <w:rPr>
                <w:rFonts w:hint="default" w:ascii="Times New Roman" w:hAnsi="Times New Roman" w:cs="Times New Roman" w:eastAsiaTheme="minorEastAsia"/>
                <w:sz w:val="21"/>
                <w:szCs w:val="21"/>
                <w:highlight w:val="none"/>
                <w:lang w:val="en-US" w:eastAsia="zh-CN"/>
              </w:rPr>
              <w:t>折算年用量为原辅料调试期间用量（</w:t>
            </w:r>
            <w:r>
              <w:rPr>
                <w:rFonts w:hint="eastAsia" w:ascii="Times New Roman" w:hAnsi="Times New Roman" w:cs="Times New Roman"/>
                <w:sz w:val="21"/>
                <w:szCs w:val="21"/>
                <w:highlight w:val="none"/>
                <w:lang w:val="en-US" w:eastAsia="zh-CN"/>
              </w:rPr>
              <w:t>2025.8-2025.10</w:t>
            </w:r>
            <w:r>
              <w:rPr>
                <w:rFonts w:hint="default" w:ascii="Times New Roman" w:hAnsi="Times New Roman" w:cs="Times New Roman" w:eastAsiaTheme="minorEastAsia"/>
                <w:sz w:val="21"/>
                <w:szCs w:val="21"/>
                <w:highlight w:val="none"/>
                <w:lang w:val="en-US" w:eastAsia="zh-CN"/>
              </w:rPr>
              <w:t>）折算得出</w:t>
            </w:r>
            <w:r>
              <w:rPr>
                <w:rFonts w:hint="eastAsia" w:ascii="Times New Roman" w:hAnsi="Times New Roman" w:cs="Times New Roman"/>
                <w:sz w:val="21"/>
                <w:szCs w:val="21"/>
                <w:highlight w:val="none"/>
                <w:lang w:val="en-US" w:eastAsia="zh-CN"/>
              </w:rPr>
              <w:t>。</w:t>
            </w:r>
          </w:p>
        </w:tc>
      </w:tr>
    </w:tbl>
    <w:p w14:paraId="36D471AB">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根据核查，本项目已建设年产3000万只塑料制品真空镀膜的能力，实际生产过程中原辅料种类与环评相比无变化，各原辅材料用量与现实际产能相匹配，原辅料变化情况是由工况变动引起。</w:t>
      </w:r>
    </w:p>
    <w:p w14:paraId="69494620">
      <w:pPr>
        <w:pStyle w:val="3"/>
        <w:rPr>
          <w:rFonts w:ascii="Times New Roman" w:hAnsi="Times New Roman" w:cs="Times New Roman" w:eastAsiaTheme="minorEastAsia"/>
          <w:b/>
          <w:bCs/>
          <w:kern w:val="2"/>
          <w:sz w:val="24"/>
          <w:szCs w:val="24"/>
          <w:lang w:val="en-US" w:eastAsia="zh-CN" w:bidi="ar-SA"/>
        </w:rPr>
      </w:pPr>
      <w:bookmarkStart w:id="34" w:name="_Toc28471"/>
      <w:r>
        <w:rPr>
          <w:rFonts w:eastAsia="宋体"/>
        </w:rPr>
        <w:t>3.</w:t>
      </w:r>
      <w:r>
        <w:rPr>
          <w:rFonts w:hint="eastAsia" w:eastAsia="宋体"/>
          <w:lang w:val="en-US" w:eastAsia="zh-CN"/>
        </w:rPr>
        <w:t>4</w:t>
      </w:r>
      <w:r>
        <w:rPr>
          <w:rFonts w:eastAsia="宋体"/>
        </w:rPr>
        <w:t>主要生产设备</w:t>
      </w:r>
      <w:bookmarkEnd w:id="34"/>
    </w:p>
    <w:p w14:paraId="5BA55BC9">
      <w:pPr>
        <w:spacing w:line="360" w:lineRule="auto"/>
        <w:jc w:val="center"/>
        <w:rPr>
          <w:rFonts w:hint="eastAsia" w:ascii="Times New Roman" w:hAnsi="Times New Roman" w:cs="Times New Roman" w:eastAsiaTheme="minorEastAsia"/>
          <w:b/>
          <w:bCs/>
          <w:kern w:val="2"/>
          <w:sz w:val="24"/>
          <w:szCs w:val="24"/>
          <w:lang w:val="en-US" w:eastAsia="zh-CN" w:bidi="ar-SA"/>
        </w:rPr>
      </w:pPr>
      <w:r>
        <w:rPr>
          <w:rFonts w:hint="eastAsia" w:ascii="Times New Roman" w:hAnsi="Times New Roman" w:cs="Times New Roman" w:eastAsiaTheme="minorEastAsia"/>
          <w:b/>
          <w:bCs/>
          <w:kern w:val="2"/>
          <w:sz w:val="24"/>
          <w:szCs w:val="24"/>
          <w:highlight w:val="none"/>
          <w:lang w:val="en-US" w:eastAsia="zh-CN" w:bidi="ar-SA"/>
        </w:rPr>
        <w:t>表3.</w:t>
      </w:r>
      <w:r>
        <w:rPr>
          <w:rFonts w:hint="eastAsia" w:ascii="Times New Roman" w:hAnsi="Times New Roman" w:cs="Times New Roman"/>
          <w:b/>
          <w:bCs/>
          <w:kern w:val="2"/>
          <w:sz w:val="24"/>
          <w:szCs w:val="24"/>
          <w:highlight w:val="none"/>
          <w:lang w:val="en-US" w:eastAsia="zh-CN" w:bidi="ar-SA"/>
        </w:rPr>
        <w:t>4</w:t>
      </w:r>
      <w:r>
        <w:rPr>
          <w:rFonts w:hint="eastAsia" w:ascii="Times New Roman" w:hAnsi="Times New Roman" w:cs="Times New Roman" w:eastAsiaTheme="minorEastAsia"/>
          <w:b/>
          <w:bCs/>
          <w:kern w:val="2"/>
          <w:sz w:val="24"/>
          <w:szCs w:val="24"/>
          <w:highlight w:val="none"/>
          <w:lang w:val="en-US" w:eastAsia="zh-CN" w:bidi="ar-SA"/>
        </w:rPr>
        <w:t>-1 项目主要生产设备</w:t>
      </w:r>
    </w:p>
    <w:tbl>
      <w:tblPr>
        <w:tblStyle w:val="100"/>
        <w:tblW w:w="5194"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762"/>
        <w:gridCol w:w="1816"/>
        <w:gridCol w:w="630"/>
        <w:gridCol w:w="3038"/>
        <w:gridCol w:w="1359"/>
        <w:gridCol w:w="1017"/>
        <w:gridCol w:w="1048"/>
      </w:tblGrid>
      <w:tr w14:paraId="60290F4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tblHeader/>
          <w:jc w:val="center"/>
        </w:trPr>
        <w:tc>
          <w:tcPr>
            <w:tcW w:w="761" w:type="dxa"/>
            <w:vAlign w:val="center"/>
          </w:tcPr>
          <w:p w14:paraId="6EB33E63">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序号</w:t>
            </w:r>
          </w:p>
        </w:tc>
        <w:tc>
          <w:tcPr>
            <w:tcW w:w="1814" w:type="dxa"/>
            <w:vAlign w:val="center"/>
          </w:tcPr>
          <w:p w14:paraId="10463772">
            <w:pPr>
              <w:widowControl/>
              <w:adjustRightInd w:val="0"/>
              <w:snapToGrid w:val="0"/>
              <w:spacing w:line="240" w:lineRule="auto"/>
              <w:jc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b/>
                <w:bCs/>
                <w:color w:val="auto"/>
                <w:kern w:val="0"/>
                <w:sz w:val="21"/>
                <w:szCs w:val="21"/>
                <w:lang w:val="en-US" w:eastAsia="zh-CN"/>
              </w:rPr>
              <w:t>设备名称</w:t>
            </w:r>
          </w:p>
        </w:tc>
        <w:tc>
          <w:tcPr>
            <w:tcW w:w="629" w:type="dxa"/>
            <w:vAlign w:val="center"/>
          </w:tcPr>
          <w:p w14:paraId="71EEDECA">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lang w:val="en-US" w:eastAsia="zh-CN"/>
              </w:rPr>
              <w:t>单位</w:t>
            </w:r>
          </w:p>
        </w:tc>
        <w:tc>
          <w:tcPr>
            <w:tcW w:w="3035" w:type="dxa"/>
            <w:vAlign w:val="center"/>
          </w:tcPr>
          <w:p w14:paraId="04C997ED">
            <w:pPr>
              <w:spacing w:line="240" w:lineRule="auto"/>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型号</w:t>
            </w:r>
          </w:p>
        </w:tc>
        <w:tc>
          <w:tcPr>
            <w:tcW w:w="1358" w:type="dxa"/>
            <w:vAlign w:val="center"/>
          </w:tcPr>
          <w:p w14:paraId="5798F014">
            <w:pPr>
              <w:spacing w:line="240" w:lineRule="auto"/>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rPr>
              <w:t>环评中数量</w:t>
            </w:r>
          </w:p>
        </w:tc>
        <w:tc>
          <w:tcPr>
            <w:tcW w:w="1016" w:type="dxa"/>
            <w:vAlign w:val="center"/>
          </w:tcPr>
          <w:p w14:paraId="49768EFF">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实际数量</w:t>
            </w:r>
          </w:p>
        </w:tc>
        <w:tc>
          <w:tcPr>
            <w:tcW w:w="1047" w:type="dxa"/>
            <w:vAlign w:val="center"/>
          </w:tcPr>
          <w:p w14:paraId="1B5E13D1">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变化情况</w:t>
            </w:r>
          </w:p>
        </w:tc>
      </w:tr>
      <w:tr w14:paraId="73B27BE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61" w:type="dxa"/>
            <w:vAlign w:val="center"/>
          </w:tcPr>
          <w:p w14:paraId="174A83C1">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1814" w:type="dxa"/>
            <w:shd w:val="clear" w:color="auto" w:fill="auto"/>
            <w:vAlign w:val="center"/>
          </w:tcPr>
          <w:p w14:paraId="6CF9BF7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 xml:space="preserve">UV </w:t>
            </w:r>
            <w:r>
              <w:rPr>
                <w:rFonts w:hint="eastAsia" w:ascii="Times New Roman" w:hAnsi="Times New Roman" w:cs="Times New Roman"/>
                <w:sz w:val="21"/>
                <w:szCs w:val="21"/>
                <w:lang w:val="en-US" w:eastAsia="zh-CN"/>
              </w:rPr>
              <w:t>涂装流水线</w:t>
            </w:r>
          </w:p>
        </w:tc>
        <w:tc>
          <w:tcPr>
            <w:tcW w:w="629" w:type="dxa"/>
            <w:shd w:val="clear" w:color="auto" w:fill="auto"/>
            <w:vAlign w:val="center"/>
          </w:tcPr>
          <w:p w14:paraId="0AB7704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条</w:t>
            </w:r>
          </w:p>
        </w:tc>
        <w:tc>
          <w:tcPr>
            <w:tcW w:w="3035" w:type="dxa"/>
            <w:shd w:val="clear" w:color="auto" w:fill="auto"/>
            <w:vAlign w:val="center"/>
          </w:tcPr>
          <w:p w14:paraId="78900F7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包含喷漆室、流平通道、光固化室、</w:t>
            </w:r>
            <w:r>
              <w:rPr>
                <w:rFonts w:hint="default" w:ascii="Times New Roman" w:hAnsi="Times New Roman" w:cs="Times New Roman"/>
                <w:sz w:val="21"/>
                <w:szCs w:val="21"/>
                <w:lang w:val="en-US" w:eastAsia="zh-CN"/>
              </w:rPr>
              <w:t xml:space="preserve">PP </w:t>
            </w:r>
            <w:r>
              <w:rPr>
                <w:rFonts w:hint="eastAsia" w:ascii="Times New Roman" w:hAnsi="Times New Roman" w:cs="Times New Roman"/>
                <w:sz w:val="21"/>
                <w:szCs w:val="21"/>
                <w:lang w:val="en-US" w:eastAsia="zh-CN"/>
              </w:rPr>
              <w:t>处理室、静电除尘室、火焰处理室、传送轨道</w:t>
            </w:r>
          </w:p>
        </w:tc>
        <w:tc>
          <w:tcPr>
            <w:tcW w:w="1358" w:type="dxa"/>
            <w:shd w:val="clear" w:color="auto" w:fill="auto"/>
            <w:vAlign w:val="center"/>
          </w:tcPr>
          <w:p w14:paraId="105356F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016" w:type="dxa"/>
            <w:shd w:val="clear" w:color="auto" w:fill="auto"/>
            <w:vAlign w:val="center"/>
          </w:tcPr>
          <w:p w14:paraId="72D182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1047" w:type="dxa"/>
            <w:vAlign w:val="center"/>
          </w:tcPr>
          <w:p w14:paraId="3D6B6C4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19BD31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61" w:type="dxa"/>
            <w:vAlign w:val="center"/>
          </w:tcPr>
          <w:p w14:paraId="5019EF31">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p>
        </w:tc>
        <w:tc>
          <w:tcPr>
            <w:tcW w:w="1814" w:type="dxa"/>
            <w:shd w:val="clear" w:color="auto" w:fill="auto"/>
            <w:vAlign w:val="center"/>
          </w:tcPr>
          <w:p w14:paraId="3522326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真空镀膜机</w:t>
            </w:r>
          </w:p>
        </w:tc>
        <w:tc>
          <w:tcPr>
            <w:tcW w:w="629" w:type="dxa"/>
            <w:shd w:val="clear" w:color="auto" w:fill="auto"/>
            <w:vAlign w:val="center"/>
          </w:tcPr>
          <w:p w14:paraId="22249C1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3035" w:type="dxa"/>
            <w:shd w:val="clear" w:color="auto" w:fill="auto"/>
            <w:vAlign w:val="center"/>
          </w:tcPr>
          <w:p w14:paraId="2C13430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358" w:type="dxa"/>
            <w:shd w:val="clear" w:color="auto" w:fill="auto"/>
            <w:vAlign w:val="center"/>
          </w:tcPr>
          <w:p w14:paraId="4F0E71F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4</w:t>
            </w:r>
          </w:p>
        </w:tc>
        <w:tc>
          <w:tcPr>
            <w:tcW w:w="1016" w:type="dxa"/>
            <w:shd w:val="clear" w:color="auto" w:fill="auto"/>
            <w:vAlign w:val="center"/>
          </w:tcPr>
          <w:p w14:paraId="32A7B7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3</w:t>
            </w:r>
          </w:p>
        </w:tc>
        <w:tc>
          <w:tcPr>
            <w:tcW w:w="1047" w:type="dxa"/>
            <w:vAlign w:val="center"/>
          </w:tcPr>
          <w:p w14:paraId="5921095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33A9EE2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61" w:type="dxa"/>
            <w:vAlign w:val="center"/>
          </w:tcPr>
          <w:p w14:paraId="6513EEFA">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w:t>
            </w:r>
          </w:p>
        </w:tc>
        <w:tc>
          <w:tcPr>
            <w:tcW w:w="1814" w:type="dxa"/>
            <w:shd w:val="clear" w:color="auto" w:fill="auto"/>
            <w:vAlign w:val="center"/>
          </w:tcPr>
          <w:p w14:paraId="4873F3F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螺杆空压机</w:t>
            </w:r>
          </w:p>
        </w:tc>
        <w:tc>
          <w:tcPr>
            <w:tcW w:w="629" w:type="dxa"/>
            <w:shd w:val="clear" w:color="auto" w:fill="auto"/>
            <w:vAlign w:val="center"/>
          </w:tcPr>
          <w:p w14:paraId="5DA5433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3035" w:type="dxa"/>
            <w:shd w:val="clear" w:color="auto" w:fill="auto"/>
            <w:vAlign w:val="center"/>
          </w:tcPr>
          <w:p w14:paraId="56063DF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358" w:type="dxa"/>
            <w:shd w:val="clear" w:color="auto" w:fill="auto"/>
            <w:vAlign w:val="center"/>
          </w:tcPr>
          <w:p w14:paraId="7D2B30C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016" w:type="dxa"/>
            <w:shd w:val="clear" w:color="auto" w:fill="auto"/>
            <w:vAlign w:val="center"/>
          </w:tcPr>
          <w:p w14:paraId="3C43D3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1047" w:type="dxa"/>
            <w:vAlign w:val="center"/>
          </w:tcPr>
          <w:p w14:paraId="4597D5D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08DA538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61" w:type="dxa"/>
            <w:vAlign w:val="center"/>
          </w:tcPr>
          <w:p w14:paraId="3DAE1F1E">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4</w:t>
            </w:r>
          </w:p>
        </w:tc>
        <w:tc>
          <w:tcPr>
            <w:tcW w:w="1814" w:type="dxa"/>
            <w:shd w:val="clear" w:color="auto" w:fill="auto"/>
            <w:vAlign w:val="center"/>
          </w:tcPr>
          <w:p w14:paraId="5D0BC92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电捕焦油器</w:t>
            </w:r>
          </w:p>
        </w:tc>
        <w:tc>
          <w:tcPr>
            <w:tcW w:w="629" w:type="dxa"/>
            <w:shd w:val="clear" w:color="auto" w:fill="auto"/>
            <w:vAlign w:val="center"/>
          </w:tcPr>
          <w:p w14:paraId="330CE7F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套</w:t>
            </w:r>
          </w:p>
        </w:tc>
        <w:tc>
          <w:tcPr>
            <w:tcW w:w="3035" w:type="dxa"/>
            <w:shd w:val="clear" w:color="auto" w:fill="auto"/>
            <w:vAlign w:val="center"/>
          </w:tcPr>
          <w:p w14:paraId="352F224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UV</w:t>
            </w:r>
            <w:r>
              <w:rPr>
                <w:rFonts w:hint="eastAsia" w:ascii="Times New Roman" w:hAnsi="Times New Roman" w:cs="Times New Roman"/>
                <w:sz w:val="21"/>
                <w:szCs w:val="21"/>
                <w:lang w:val="en-US" w:eastAsia="zh-CN"/>
              </w:rPr>
              <w:t>漆雾回收处理装置</w:t>
            </w:r>
          </w:p>
        </w:tc>
        <w:tc>
          <w:tcPr>
            <w:tcW w:w="1358" w:type="dxa"/>
            <w:shd w:val="clear" w:color="auto" w:fill="auto"/>
            <w:vAlign w:val="center"/>
          </w:tcPr>
          <w:p w14:paraId="714F2C1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016" w:type="dxa"/>
            <w:shd w:val="clear" w:color="auto" w:fill="auto"/>
            <w:vAlign w:val="center"/>
          </w:tcPr>
          <w:p w14:paraId="10F497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1047" w:type="dxa"/>
            <w:vAlign w:val="center"/>
          </w:tcPr>
          <w:p w14:paraId="7FB76B3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bl>
    <w:p w14:paraId="496A7221">
      <w:pPr>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根据核查，本项目实际生产设备种类与环评相比无变化，真空镀膜机相比环评减少一台，其余生产设备数量与环评一致，不新增产能，不新增污染物及污染物排放量，未超产能审批量，不属于重大变动。</w:t>
      </w:r>
    </w:p>
    <w:p w14:paraId="6873E0E4">
      <w:pPr>
        <w:pStyle w:val="3"/>
        <w:rPr>
          <w:rFonts w:eastAsia="宋体"/>
          <w:highlight w:val="none"/>
        </w:rPr>
      </w:pPr>
      <w:bookmarkStart w:id="35" w:name="_Toc29548"/>
      <w:r>
        <w:rPr>
          <w:rFonts w:eastAsia="宋体"/>
          <w:highlight w:val="none"/>
        </w:rPr>
        <w:t>3.</w:t>
      </w:r>
      <w:r>
        <w:rPr>
          <w:rFonts w:hint="eastAsia" w:eastAsia="宋体"/>
          <w:highlight w:val="none"/>
          <w:lang w:val="en-US" w:eastAsia="zh-CN"/>
        </w:rPr>
        <w:t>5</w:t>
      </w:r>
      <w:r>
        <w:rPr>
          <w:rFonts w:eastAsia="宋体"/>
          <w:highlight w:val="none"/>
        </w:rPr>
        <w:t>水源及水平衡</w:t>
      </w:r>
      <w:bookmarkEnd w:id="35"/>
    </w:p>
    <w:p w14:paraId="334E5E58">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本项目废水主要为混动气旋喷淋塔喷淋废液</w:t>
      </w:r>
      <w:r>
        <w:rPr>
          <w:rFonts w:hint="eastAsia" w:ascii="Times New Roman" w:hAnsi="Times New Roman" w:cs="Times New Roman"/>
          <w:b w:val="0"/>
          <w:bCs w:val="0"/>
          <w:color w:val="auto"/>
          <w:sz w:val="24"/>
          <w:szCs w:val="24"/>
          <w:highlight w:val="none"/>
          <w:lang w:val="en-US" w:eastAsia="zh-CN"/>
        </w:rPr>
        <w:t>和生活污水</w:t>
      </w:r>
      <w:r>
        <w:rPr>
          <w:rFonts w:hint="eastAsia" w:ascii="Times New Roman" w:hAnsi="Times New Roman" w:cs="Times New Roman"/>
          <w:sz w:val="24"/>
          <w:szCs w:val="24"/>
          <w:highlight w:val="none"/>
          <w:lang w:val="en-US" w:eastAsia="zh-CN"/>
        </w:rPr>
        <w:t>。</w:t>
      </w:r>
    </w:p>
    <w:p w14:paraId="01DCA940">
      <w:pPr>
        <w:numPr>
          <w:ilvl w:val="0"/>
          <w:numId w:val="3"/>
        </w:num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项目用水情况</w:t>
      </w:r>
    </w:p>
    <w:p w14:paraId="3A637607">
      <w:pPr>
        <w:snapToGrid w:val="0"/>
        <w:spacing w:line="360" w:lineRule="auto"/>
        <w:ind w:firstLine="480" w:firstLineChars="200"/>
        <w:jc w:val="left"/>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 xml:space="preserve">混动气旋喷淋除尘塔补充用水：本项目清洁、PP处理废气收集后经混动气旋喷淋除尘塔除水除雾，共设置两台混动气旋喷淋除尘塔，每台喷淋循环水量约0.5t，共1t，定期捞取漆渣，循环使用，定期添加新鲜水，补充水量约15t/a。为保证漆雾去除效率，本项目每年更换一次混动气旋喷淋除尘塔内的用水，产生量约1t/a，作为危险废物处置，则混动气旋喷淋处理用水量为16t/a。 </w:t>
      </w:r>
    </w:p>
    <w:p w14:paraId="5BF57834">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真空镀膜机冷却循环用水：本项目真空镀膜机试采用间接冷却水冷却，循环使用，不外排，定期添加新鲜水，添加量约100t/a。</w:t>
      </w:r>
    </w:p>
    <w:p w14:paraId="68EEEF46">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员工生活用水：本项目项目定员25人，厂区不设食堂及住宿，员工人均用水量按50L/人·d计，年生产300天，生活用水量为375t/a。</w:t>
      </w:r>
    </w:p>
    <w:p w14:paraId="78938388">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（2）项目废水产生及排放情况</w:t>
      </w:r>
    </w:p>
    <w:p w14:paraId="37C44E79">
      <w:pPr>
        <w:snapToGrid w:val="0"/>
        <w:spacing w:line="360" w:lineRule="auto"/>
        <w:ind w:firstLine="480" w:firstLineChars="200"/>
        <w:jc w:val="left"/>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 xml:space="preserve">混动气旋喷淋除尘塔补充用水：本项目清洁、PP处理废气收集后经混动气旋喷淋除尘塔除水除雾，共设置两台混动气旋喷淋除尘塔，每台喷淋循环水量约0.5t，共1t，定期捞取漆渣，循环使用，定期添加新鲜水。为保证漆雾去除效率，本项目每年更换一次混动气旋喷淋除尘塔内的用水，产生量约1t/a，作为危险废物处置。 </w:t>
      </w:r>
    </w:p>
    <w:p w14:paraId="7B24F40A">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真空镀膜机冷却循环用水：本项目真空镀膜机试采用间接冷却水冷却，循环使用，不外排，定期添加新鲜水。</w:t>
      </w:r>
    </w:p>
    <w:p w14:paraId="0E42FE1F">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员工生活用水：本项目项目定员25人，厂区不设食堂及住宿，员工人均用水量按50L/人·d计，年生产300天，生活用水量为375t/a，生活污水产生量以用水量的90%计，则产生生活污水338t/a。</w:t>
      </w:r>
    </w:p>
    <w:p w14:paraId="41481E06">
      <w:pPr>
        <w:snapToGrid w:val="0"/>
        <w:spacing w:line="240" w:lineRule="auto"/>
        <w:ind w:firstLine="480" w:firstLineChars="200"/>
        <w:jc w:val="both"/>
        <w:rPr>
          <w:highlight w:val="none"/>
        </w:rPr>
      </w:pPr>
      <w:r>
        <w:rPr>
          <w:rFonts w:hint="eastAsia" w:ascii="Times New Roman" w:hAnsi="Times New Roman" w:cs="Times New Roman"/>
          <w:sz w:val="24"/>
          <w:szCs w:val="24"/>
          <w:highlight w:val="none"/>
          <w:lang w:val="en-US" w:eastAsia="zh-CN"/>
        </w:rPr>
        <w:t>项目水平衡图见图3.4-1。</w:t>
      </w:r>
    </w:p>
    <w:p w14:paraId="3D6347E9">
      <w:pPr>
        <w:pStyle w:val="16"/>
        <w:spacing w:beforeAutospacing="0" w:afterAutospacing="0"/>
        <w:jc w:val="center"/>
        <w:rPr>
          <w:rFonts w:hint="eastAsia" w:eastAsiaTheme="minorEastAsia"/>
          <w:sz w:val="21"/>
          <w:szCs w:val="21"/>
          <w:lang w:eastAsia="zh-CN"/>
        </w:rPr>
      </w:pPr>
      <w:r>
        <w:rPr>
          <w:sz w:val="21"/>
        </w:rPr>
        <mc:AlternateContent>
          <mc:Choice Requires="wps">
            <w:drawing>
              <wp:anchor distT="0" distB="0" distL="114300" distR="114300" simplePos="0" relativeHeight="251682816" behindDoc="0" locked="0" layoutInCell="1" allowOverlap="1">
                <wp:simplePos x="0" y="0"/>
                <wp:positionH relativeFrom="column">
                  <wp:posOffset>2789555</wp:posOffset>
                </wp:positionH>
                <wp:positionV relativeFrom="paragraph">
                  <wp:posOffset>2013585</wp:posOffset>
                </wp:positionV>
                <wp:extent cx="666750" cy="323215"/>
                <wp:effectExtent l="6350" t="5080" r="13335" b="13970"/>
                <wp:wrapNone/>
                <wp:docPr id="38" name="肘形连接符 38"/>
                <wp:cNvGraphicFramePr/>
                <a:graphic xmlns:a="http://schemas.openxmlformats.org/drawingml/2006/main">
                  <a:graphicData uri="http://schemas.microsoft.com/office/word/2010/wordprocessingShape">
                    <wps:wsp>
                      <wps:cNvCnPr/>
                      <wps:spPr>
                        <a:xfrm rot="5400000" flipV="1">
                          <a:off x="3740150" y="2853690"/>
                          <a:ext cx="666750" cy="323215"/>
                        </a:xfrm>
                        <a:prstGeom prst="bentConnector3">
                          <a:avLst>
                            <a:gd name="adj1" fmla="val 238"/>
                          </a:avLst>
                        </a:prstGeom>
                        <a:ln w="12700">
                          <a:solidFill>
                            <a:schemeClr val="tx1"/>
                          </a:solidFill>
                          <a:tailEnd type="none"/>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4" type="#_x0000_t34" style="position:absolute;left:0pt;flip:y;margin-left:219.65pt;margin-top:158.55pt;height:25.45pt;width:52.5pt;rotation:-5898240f;z-index:251682816;mso-width-relative:page;mso-height-relative:page;" filled="f" stroked="t" coordsize="21600,21600" o:gfxdata="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Nhiv92AAAAAsBAAAPAAAAAAAAAAEAIAAAACIAAABkcnMvZG93bnJldi54bWxQSwECFAAUAAAA&#10;CACHTuJAWKLgBicCAAASBAAADgAAAAAAAAABACAAAAAnAQAAZHJzL2Uyb0RvYy54bWxQSwUGAAAA&#10;AAYABgBZAQAAwAUAAAAA&#10;" adj="51">
                <v:fill on="f" focussize="0,0"/>
                <v:stroke weight="1pt" color="#000000 [3213]" joinstyle="round"/>
                <v:imagedata o:title=""/>
                <o:lock v:ext="edit" aspectratio="f"/>
              </v:shape>
            </w:pict>
          </mc:Fallback>
        </mc:AlternateContent>
      </w:r>
      <w:r>
        <w:rPr>
          <w:sz w:val="21"/>
        </w:rPr>
        <mc:AlternateContent>
          <mc:Choice Requires="wps">
            <w:drawing>
              <wp:anchor distT="0" distB="0" distL="114300" distR="114300" simplePos="0" relativeHeight="251681792" behindDoc="0" locked="0" layoutInCell="1" allowOverlap="1">
                <wp:simplePos x="0" y="0"/>
                <wp:positionH relativeFrom="column">
                  <wp:posOffset>2322830</wp:posOffset>
                </wp:positionH>
                <wp:positionV relativeFrom="paragraph">
                  <wp:posOffset>2146935</wp:posOffset>
                </wp:positionV>
                <wp:extent cx="971550" cy="361950"/>
                <wp:effectExtent l="37465" t="0" r="635" b="19050"/>
                <wp:wrapNone/>
                <wp:docPr id="37" name="肘形连接符 37"/>
                <wp:cNvGraphicFramePr/>
                <a:graphic xmlns:a="http://schemas.openxmlformats.org/drawingml/2006/main">
                  <a:graphicData uri="http://schemas.microsoft.com/office/word/2010/wordprocessingShape">
                    <wps:wsp>
                      <wps:cNvCnPr/>
                      <wps:spPr>
                        <a:xfrm rot="10800000">
                          <a:off x="3906520" y="2706370"/>
                          <a:ext cx="971550" cy="361950"/>
                        </a:xfrm>
                        <a:prstGeom prst="bentConnector3">
                          <a:avLst>
                            <a:gd name="adj1" fmla="val 99934"/>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4" type="#_x0000_t34" style="position:absolute;left:0pt;margin-left:182.9pt;margin-top:169.05pt;height:28.5pt;width:76.5pt;rotation:11796480f;z-index:251681792;mso-width-relative:page;mso-height-relative:page;" filled="f" stroked="t" coordsize="21600,21600" o:gfxdata="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DRlLQl2QAAAAsBAAAPAAAAAAAAAAEAIAAAACIAAABkcnMvZG93bnJldi54&#10;bWxQSwECFAAUAAAACACHTuJAIJFJ0DICAAAgBAAADgAAAAAAAAABACAAAAAoAQAAZHJzL2Uyb0Rv&#10;Yy54bWxQSwUGAAAAAAYABgBZAQAAzAUAAAAA&#10;" adj="21586">
                <v:fill on="f" focussize="0,0"/>
                <v:stroke weight="1pt" color="#000000 [3213]" joinstyle="round" endarrow="block" endarrowlength="long"/>
                <v:imagedata o:title=""/>
                <o:lock v:ext="edit" aspectratio="f"/>
              </v:shape>
            </w:pict>
          </mc:Fallback>
        </mc:AlternateContent>
      </w:r>
      <w:r>
        <w:rPr>
          <w:sz w:val="21"/>
        </w:rPr>
        <mc:AlternateContent>
          <mc:Choice Requires="wps">
            <w:drawing>
              <wp:anchor distT="0" distB="0" distL="114300" distR="114300" simplePos="0" relativeHeight="251680768" behindDoc="0" locked="0" layoutInCell="1" allowOverlap="1">
                <wp:simplePos x="0" y="0"/>
                <wp:positionH relativeFrom="column">
                  <wp:posOffset>2237105</wp:posOffset>
                </wp:positionH>
                <wp:positionV relativeFrom="paragraph">
                  <wp:posOffset>2966085</wp:posOffset>
                </wp:positionV>
                <wp:extent cx="514350" cy="161925"/>
                <wp:effectExtent l="1905" t="0" r="17145" b="9525"/>
                <wp:wrapNone/>
                <wp:docPr id="36" name="直接箭头连接符 36"/>
                <wp:cNvGraphicFramePr/>
                <a:graphic xmlns:a="http://schemas.openxmlformats.org/drawingml/2006/main">
                  <a:graphicData uri="http://schemas.microsoft.com/office/word/2010/wordprocessingShape">
                    <wps:wsp>
                      <wps:cNvCnPr/>
                      <wps:spPr>
                        <a:xfrm flipV="1">
                          <a:off x="0" y="0"/>
                          <a:ext cx="514350" cy="161925"/>
                        </a:xfrm>
                        <a:prstGeom prst="straightConnector1">
                          <a:avLst/>
                        </a:prstGeom>
                        <a:ln w="12700">
                          <a:solidFill>
                            <a:schemeClr val="tx1"/>
                          </a:solidFill>
                          <a:prstDash val="dash"/>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76.15pt;margin-top:233.55pt;height:12.75pt;width:40.5pt;z-index:251680768;mso-width-relative:page;mso-height-relative:page;" filled="f" stroked="t" coordsize="21600,21600" o:gfxdata="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7M2tP9sAAAALAQAADwAAAAAA&#10;AAABACAAAAAiAAAAZHJzL2Rvd25yZXYueG1sUEsBAhQAFAAAAAgAh07iQBmw0QYQAgAA6wMAAA4A&#10;AAAAAAAAAQAgAAAAKgEAAGRycy9lMm9Eb2MueG1sUEsFBgAAAAAGAAYAWQEAAKwFAAAAAA==&#10;">
                <v:fill on="f" focussize="0,0"/>
                <v:stroke weight="1pt" color="#000000 [3213]" joinstyle="round" dashstyle="dash" endarrow="block" endarrowlength="long"/>
                <v:imagedata o:title=""/>
                <o:lock v:ext="edit" aspectratio="f"/>
              </v:shape>
            </w:pict>
          </mc:Fallback>
        </mc:AlternateContent>
      </w:r>
      <w:r>
        <w:rPr>
          <w:sz w:val="21"/>
        </w:rPr>
        <mc:AlternateContent>
          <mc:Choice Requires="wps">
            <w:drawing>
              <wp:anchor distT="0" distB="0" distL="114300" distR="114300" simplePos="0" relativeHeight="251679744" behindDoc="0" locked="0" layoutInCell="1" allowOverlap="1">
                <wp:simplePos x="0" y="0"/>
                <wp:positionH relativeFrom="column">
                  <wp:posOffset>2303780</wp:posOffset>
                </wp:positionH>
                <wp:positionV relativeFrom="paragraph">
                  <wp:posOffset>1461135</wp:posOffset>
                </wp:positionV>
                <wp:extent cx="514350" cy="161925"/>
                <wp:effectExtent l="1905" t="0" r="17145" b="9525"/>
                <wp:wrapNone/>
                <wp:docPr id="34" name="直接箭头连接符 34"/>
                <wp:cNvGraphicFramePr/>
                <a:graphic xmlns:a="http://schemas.openxmlformats.org/drawingml/2006/main">
                  <a:graphicData uri="http://schemas.microsoft.com/office/word/2010/wordprocessingShape">
                    <wps:wsp>
                      <wps:cNvCnPr/>
                      <wps:spPr>
                        <a:xfrm flipV="1">
                          <a:off x="0" y="0"/>
                          <a:ext cx="514350" cy="161925"/>
                        </a:xfrm>
                        <a:prstGeom prst="straightConnector1">
                          <a:avLst/>
                        </a:prstGeom>
                        <a:ln w="12700">
                          <a:solidFill>
                            <a:schemeClr val="tx1"/>
                          </a:solidFill>
                          <a:prstDash val="dash"/>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81.4pt;margin-top:115.05pt;height:12.75pt;width:40.5pt;z-index:251679744;mso-width-relative:page;mso-height-relative:page;" filled="f" stroked="t" coordsize="21600,21600" o:gfxdata="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foybQ9oAAAALAQAADwAAAAAA&#10;AAABACAAAAAiAAAAZHJzL2Rvd25yZXYueG1sUEsBAhQAFAAAAAgAh07iQHLoiP8RAgAA6wMAAA4A&#10;AAAAAAAAAQAgAAAAKQEAAGRycy9lMm9Eb2MueG1sUEsFBgAAAAAGAAYAWQEAAKwFAAAAAA==&#10;">
                <v:fill on="f" focussize="0,0"/>
                <v:stroke weight="1pt" color="#000000 [3213]" joinstyle="round" dashstyle="dash" endarrow="block" endarrowlength="long"/>
                <v:imagedata o:title=""/>
                <o:lock v:ext="edit" aspectratio="f"/>
              </v:shape>
            </w:pict>
          </mc:Fallback>
        </mc:AlternateContent>
      </w:r>
      <w:r>
        <w:rPr>
          <w:sz w:val="21"/>
        </w:rPr>
        <mc:AlternateContent>
          <mc:Choice Requires="wps">
            <w:drawing>
              <wp:anchor distT="0" distB="0" distL="114300" distR="114300" simplePos="0" relativeHeight="251678720" behindDoc="0" locked="0" layoutInCell="1" allowOverlap="1">
                <wp:simplePos x="0" y="0"/>
                <wp:positionH relativeFrom="column">
                  <wp:posOffset>2284730</wp:posOffset>
                </wp:positionH>
                <wp:positionV relativeFrom="paragraph">
                  <wp:posOffset>384810</wp:posOffset>
                </wp:positionV>
                <wp:extent cx="514350" cy="161925"/>
                <wp:effectExtent l="1905" t="0" r="17145" b="9525"/>
                <wp:wrapNone/>
                <wp:docPr id="33" name="直接箭头连接符 33"/>
                <wp:cNvGraphicFramePr/>
                <a:graphic xmlns:a="http://schemas.openxmlformats.org/drawingml/2006/main">
                  <a:graphicData uri="http://schemas.microsoft.com/office/word/2010/wordprocessingShape">
                    <wps:wsp>
                      <wps:cNvCnPr/>
                      <wps:spPr>
                        <a:xfrm flipV="1">
                          <a:off x="0" y="0"/>
                          <a:ext cx="514350" cy="161925"/>
                        </a:xfrm>
                        <a:prstGeom prst="straightConnector1">
                          <a:avLst/>
                        </a:prstGeom>
                        <a:ln w="12700">
                          <a:solidFill>
                            <a:schemeClr val="tx1"/>
                          </a:solidFill>
                          <a:prstDash val="dash"/>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79.9pt;margin-top:30.3pt;height:12.75pt;width:40.5pt;z-index:251678720;mso-width-relative:page;mso-height-relative:page;" filled="f" stroked="t" coordsize="21600,21600" o:gfxdata="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83aqc2gAAAAkBAAAPAAAAAAAA&#10;AAEAIAAAACIAAABkcnMvZG93bnJldi54bWxQSwECFAAUAAAACACHTuJAmykGvhACAADrAwAADgAA&#10;AAAAAAABACAAAAApAQAAZHJzL2Uyb0RvYy54bWxQSwUGAAAAAAYABgBZAQAAqwUAAAAA&#10;">
                <v:fill on="f" focussize="0,0"/>
                <v:stroke weight="1pt" color="#000000 [3213]" joinstyle="round" dashstyle="dash" endarrow="block" endarrowlength="long"/>
                <v:imagedata o:title=""/>
                <o:lock v:ext="edit" aspectratio="f"/>
              </v:shape>
            </w:pict>
          </mc:Fallback>
        </mc:AlternateContent>
      </w:r>
      <w:r>
        <w:rPr>
          <w:sz w:val="21"/>
        </w:rPr>
        <mc:AlternateContent>
          <mc:Choice Requires="wps">
            <w:drawing>
              <wp:anchor distT="0" distB="0" distL="114300" distR="114300" simplePos="0" relativeHeight="251671552" behindDoc="0" locked="0" layoutInCell="1" allowOverlap="1">
                <wp:simplePos x="0" y="0"/>
                <wp:positionH relativeFrom="column">
                  <wp:posOffset>1075055</wp:posOffset>
                </wp:positionH>
                <wp:positionV relativeFrom="paragraph">
                  <wp:posOffset>870585</wp:posOffset>
                </wp:positionV>
                <wp:extent cx="533400" cy="0"/>
                <wp:effectExtent l="0" t="38100" r="0" b="38100"/>
                <wp:wrapNone/>
                <wp:docPr id="18" name="直接箭头连接符 18"/>
                <wp:cNvGraphicFramePr/>
                <a:graphic xmlns:a="http://schemas.openxmlformats.org/drawingml/2006/main">
                  <a:graphicData uri="http://schemas.microsoft.com/office/word/2010/wordprocessingShape">
                    <wps:wsp>
                      <wps:cNvCnPr/>
                      <wps:spPr>
                        <a:xfrm>
                          <a:off x="1449070" y="1563370"/>
                          <a:ext cx="533400"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84.65pt;margin-top:68.55pt;height:0pt;width:42pt;z-index:251671552;mso-width-relative:page;mso-height-relative:page;" filled="f" stroked="t" coordsize="21600,21600" o:gfxdata="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jmRTv2QAAAAsBAAAPAAAAAAAAAAEA&#10;IAAAACIAAABkcnMvZG93bnJldi54bWxQSwECFAAUAAAACACHTuJA9Zgtjg4CAADpAwAADgAAAAAA&#10;AAABACAAAAAoAQAAZHJzL2Uyb0RvYy54bWxQSwUGAAAAAAYABgBZAQAAqAUAAAAA&#10;">
                <v:fill on="f" focussize="0,0"/>
                <v:stroke weight="1pt" color="#000000 [3213]" joinstyle="round" endarrow="block" endarrowlength="long"/>
                <v:imagedata o:title=""/>
                <o:lock v:ext="edit" aspectratio="f"/>
              </v:shape>
            </w:pict>
          </mc:Fallback>
        </mc:AlternateContent>
      </w:r>
      <w:r>
        <w:rPr>
          <w:sz w:val="21"/>
        </w:rPr>
        <mc:AlternateContent>
          <mc:Choice Requires="wps">
            <w:drawing>
              <wp:anchor distT="0" distB="0" distL="114300" distR="114300" simplePos="0" relativeHeight="251677696" behindDoc="0" locked="0" layoutInCell="1" allowOverlap="1">
                <wp:simplePos x="0" y="0"/>
                <wp:positionH relativeFrom="column">
                  <wp:posOffset>3999230</wp:posOffset>
                </wp:positionH>
                <wp:positionV relativeFrom="paragraph">
                  <wp:posOffset>3299460</wp:posOffset>
                </wp:positionV>
                <wp:extent cx="571500" cy="0"/>
                <wp:effectExtent l="0" t="38100" r="0" b="38100"/>
                <wp:wrapNone/>
                <wp:docPr id="28" name="直接箭头连接符 28"/>
                <wp:cNvGraphicFramePr/>
                <a:graphic xmlns:a="http://schemas.openxmlformats.org/drawingml/2006/main">
                  <a:graphicData uri="http://schemas.microsoft.com/office/word/2010/wordprocessingShape">
                    <wps:wsp>
                      <wps:cNvCnPr/>
                      <wps:spPr>
                        <a:xfrm>
                          <a:off x="0" y="0"/>
                          <a:ext cx="571500"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314.9pt;margin-top:259.8pt;height:0pt;width:45pt;z-index:251677696;mso-width-relative:page;mso-height-relative:page;" filled="f" stroked="t" coordsize="21600,21600" o:gfxdata="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xdp9bZAAAACwEAAA8AAAAAAAAAAQAgAAAAIgAAAGRycy9k&#10;b3ducmV2LnhtbFBLAQIUABQAAAAIAIdO4kCqTfQjAQIAAN0DAAAOAAAAAAAAAAEAIAAAACgBAABk&#10;cnMvZTJvRG9jLnhtbFBLBQYAAAAABgAGAFkBAACbBQAAAAA=&#10;">
                <v:fill on="f" focussize="0,0"/>
                <v:stroke weight="1pt" color="#000000 [3213]" joinstyle="round" endarrow="block" endarrowlength="long"/>
                <v:imagedata o:title=""/>
                <o:lock v:ext="edit" aspectratio="f"/>
              </v:shape>
            </w:pict>
          </mc:Fallback>
        </mc:AlternateContent>
      </w:r>
      <w:r>
        <w:rPr>
          <w:sz w:val="21"/>
        </w:rPr>
        <mc:AlternateContent>
          <mc:Choice Requires="wps">
            <w:drawing>
              <wp:anchor distT="0" distB="0" distL="114300" distR="114300" simplePos="0" relativeHeight="251676672" behindDoc="0" locked="0" layoutInCell="1" allowOverlap="1">
                <wp:simplePos x="0" y="0"/>
                <wp:positionH relativeFrom="column">
                  <wp:posOffset>2475230</wp:posOffset>
                </wp:positionH>
                <wp:positionV relativeFrom="paragraph">
                  <wp:posOffset>3299460</wp:posOffset>
                </wp:positionV>
                <wp:extent cx="571500" cy="0"/>
                <wp:effectExtent l="0" t="38100" r="0" b="38100"/>
                <wp:wrapNone/>
                <wp:docPr id="26" name="直接箭头连接符 26"/>
                <wp:cNvGraphicFramePr/>
                <a:graphic xmlns:a="http://schemas.openxmlformats.org/drawingml/2006/main">
                  <a:graphicData uri="http://schemas.microsoft.com/office/word/2010/wordprocessingShape">
                    <wps:wsp>
                      <wps:cNvCnPr/>
                      <wps:spPr>
                        <a:xfrm>
                          <a:off x="0" y="0"/>
                          <a:ext cx="571500"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194.9pt;margin-top:259.8pt;height:0pt;width:45pt;z-index:251676672;mso-width-relative:page;mso-height-relative:page;" filled="f" stroked="t" coordsize="21600,21600" o:gfxdata="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oO+97YAAAACwEAAA8AAAAAAAAAAQAgAAAAIgAAAGRycy9k&#10;b3ducmV2LnhtbFBLAQIUABQAAAAIAIdO4kAzJ8ygAgIAAN0DAAAOAAAAAAAAAAEAIAAAACcBAABk&#10;cnMvZTJvRG9jLnhtbFBLBQYAAAAABgAGAFkBAACbBQAAAAA=&#10;">
                <v:fill on="f" focussize="0,0"/>
                <v:stroke weight="1pt" color="#000000 [3213]" joinstyle="round" endarrow="block" endarrowlength="long"/>
                <v:imagedata o:title=""/>
                <o:lock v:ext="edit" aspectratio="f"/>
              </v:shape>
            </w:pict>
          </mc:Fallback>
        </mc:AlternateContent>
      </w:r>
      <w:r>
        <w:rPr>
          <w:sz w:val="21"/>
        </w:rPr>
        <mc:AlternateContent>
          <mc:Choice Requires="wps">
            <w:drawing>
              <wp:anchor distT="0" distB="0" distL="114300" distR="114300" simplePos="0" relativeHeight="251675648" behindDoc="0" locked="0" layoutInCell="1" allowOverlap="1">
                <wp:simplePos x="0" y="0"/>
                <wp:positionH relativeFrom="column">
                  <wp:posOffset>1075055</wp:posOffset>
                </wp:positionH>
                <wp:positionV relativeFrom="paragraph">
                  <wp:posOffset>3318510</wp:posOffset>
                </wp:positionV>
                <wp:extent cx="504825" cy="9525"/>
                <wp:effectExtent l="0" t="35560" r="9525" b="31115"/>
                <wp:wrapNone/>
                <wp:docPr id="25" name="直接箭头连接符 25"/>
                <wp:cNvGraphicFramePr/>
                <a:graphic xmlns:a="http://schemas.openxmlformats.org/drawingml/2006/main">
                  <a:graphicData uri="http://schemas.microsoft.com/office/word/2010/wordprocessingShape">
                    <wps:wsp>
                      <wps:cNvCnPr/>
                      <wps:spPr>
                        <a:xfrm flipV="1">
                          <a:off x="0" y="0"/>
                          <a:ext cx="504825" cy="9525"/>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84.65pt;margin-top:261.3pt;height:0.75pt;width:39.75pt;z-index:251675648;mso-width-relative:page;mso-height-relative:page;" filled="f" stroked="t" coordsize="21600,21600" o:gfxdata="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R90GgNkAAAALAQAADwAAAAAAAAABACAA&#10;AAAiAAAAZHJzL2Rvd25yZXYueG1sUEsBAhQAFAAAAAgAh07iQJHMjtAMAgAA6gMAAA4AAAAAAAAA&#10;AQAgAAAAKAEAAGRycy9lMm9Eb2MueG1sUEsFBgAAAAAGAAYAWQEAAKYFAAAAAA==&#10;">
                <v:fill on="f" focussize="0,0"/>
                <v:stroke weight="1pt" color="#000000 [3213]" joinstyle="round" endarrow="block" endarrowlength="long"/>
                <v:imagedata o:title=""/>
                <o:lock v:ext="edit" aspectratio="f"/>
              </v:shape>
            </w:pict>
          </mc:Fallback>
        </mc:AlternateContent>
      </w:r>
      <w:r>
        <w:rPr>
          <w:sz w:val="21"/>
        </w:rPr>
        <mc:AlternateContent>
          <mc:Choice Requires="wps">
            <w:drawing>
              <wp:anchor distT="0" distB="0" distL="114300" distR="114300" simplePos="0" relativeHeight="251674624" behindDoc="0" locked="0" layoutInCell="1" allowOverlap="1">
                <wp:simplePos x="0" y="0"/>
                <wp:positionH relativeFrom="column">
                  <wp:posOffset>1075055</wp:posOffset>
                </wp:positionH>
                <wp:positionV relativeFrom="paragraph">
                  <wp:posOffset>1899285</wp:posOffset>
                </wp:positionV>
                <wp:extent cx="485775" cy="0"/>
                <wp:effectExtent l="0" t="38100" r="9525" b="38100"/>
                <wp:wrapNone/>
                <wp:docPr id="24" name="直接箭头连接符 24"/>
                <wp:cNvGraphicFramePr/>
                <a:graphic xmlns:a="http://schemas.openxmlformats.org/drawingml/2006/main">
                  <a:graphicData uri="http://schemas.microsoft.com/office/word/2010/wordprocessingShape">
                    <wps:wsp>
                      <wps:cNvCnPr/>
                      <wps:spPr>
                        <a:xfrm>
                          <a:off x="0" y="0"/>
                          <a:ext cx="485775"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84.65pt;margin-top:149.55pt;height:0pt;width:38.25pt;z-index:251674624;mso-width-relative:page;mso-height-relative:page;" filled="f" stroked="t" coordsize="21600,21600" o:gfxdata="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YoRYu2QAAAAsBAAAPAAAAAAAAAAEAIAAAACIAAABk&#10;cnMvZG93bnJldi54bWxQSwECFAAUAAAACACHTuJA3pDg2QUCAADdAwAADgAAAAAAAAABACAAAAAo&#10;AQAAZHJzL2Uyb0RvYy54bWxQSwUGAAAAAAYABgBZAQAAnwUAAAAA&#10;">
                <v:fill on="f" focussize="0,0"/>
                <v:stroke weight="1pt" color="#000000 [3213]" joinstyle="round" endarrow="block" endarrowlength="long"/>
                <v:imagedata o:title=""/>
                <o:lock v:ext="edit" aspectratio="f"/>
              </v:shape>
            </w:pict>
          </mc:Fallback>
        </mc:AlternateContent>
      </w:r>
      <w:r>
        <w:rPr>
          <w:sz w:val="21"/>
        </w:rPr>
        <mc:AlternateContent>
          <mc:Choice Requires="wps">
            <w:drawing>
              <wp:anchor distT="0" distB="0" distL="114300" distR="114300" simplePos="0" relativeHeight="251672576" behindDoc="0" locked="0" layoutInCell="1" allowOverlap="1">
                <wp:simplePos x="0" y="0"/>
                <wp:positionH relativeFrom="column">
                  <wp:posOffset>4389755</wp:posOffset>
                </wp:positionH>
                <wp:positionV relativeFrom="paragraph">
                  <wp:posOffset>822960</wp:posOffset>
                </wp:positionV>
                <wp:extent cx="485775" cy="0"/>
                <wp:effectExtent l="0" t="38100" r="9525" b="38100"/>
                <wp:wrapNone/>
                <wp:docPr id="19" name="直接箭头连接符 19"/>
                <wp:cNvGraphicFramePr/>
                <a:graphic xmlns:a="http://schemas.openxmlformats.org/drawingml/2006/main">
                  <a:graphicData uri="http://schemas.microsoft.com/office/word/2010/wordprocessingShape">
                    <wps:wsp>
                      <wps:cNvCnPr/>
                      <wps:spPr>
                        <a:xfrm>
                          <a:off x="0" y="0"/>
                          <a:ext cx="485775"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345.65pt;margin-top:64.8pt;height:0pt;width:38.25pt;z-index:251672576;mso-width-relative:page;mso-height-relative:page;" filled="f" stroked="t" coordsize="21600,21600" o:gfxdata="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I0W892gAAAAsBAAAPAAAAAAAAAAEAIAAAACIAAABk&#10;cnMvZG93bnJldi54bWxQSwECFAAUAAAACACHTuJAT9QC8AQCAADdAwAADgAAAAAAAAABACAAAAAp&#10;AQAAZHJzL2Uyb0RvYy54bWxQSwUGAAAAAAYABgBZAQAAnwUAAAAA&#10;">
                <v:fill on="f" focussize="0,0"/>
                <v:stroke weight="1pt" color="#000000 [3213]" joinstyle="round" endarrow="block" endarrowlength="long"/>
                <v:imagedata o:title=""/>
                <o:lock v:ext="edit" aspectratio="f"/>
              </v:shape>
            </w:pict>
          </mc:Fallback>
        </mc:AlternateContent>
      </w:r>
      <w:r>
        <w:rPr>
          <w:sz w:val="21"/>
        </w:rPr>
        <mc:AlternateContent>
          <mc:Choice Requires="wps">
            <w:drawing>
              <wp:anchor distT="0" distB="0" distL="114300" distR="114300" simplePos="0" relativeHeight="251673600" behindDoc="0" locked="0" layoutInCell="1" allowOverlap="1">
                <wp:simplePos x="0" y="0"/>
                <wp:positionH relativeFrom="column">
                  <wp:posOffset>2951480</wp:posOffset>
                </wp:positionH>
                <wp:positionV relativeFrom="paragraph">
                  <wp:posOffset>832485</wp:posOffset>
                </wp:positionV>
                <wp:extent cx="514350" cy="0"/>
                <wp:effectExtent l="0" t="38100" r="0" b="38100"/>
                <wp:wrapNone/>
                <wp:docPr id="20" name="直接箭头连接符 20"/>
                <wp:cNvGraphicFramePr/>
                <a:graphic xmlns:a="http://schemas.openxmlformats.org/drawingml/2006/main">
                  <a:graphicData uri="http://schemas.microsoft.com/office/word/2010/wordprocessingShape">
                    <wps:wsp>
                      <wps:cNvCnPr/>
                      <wps:spPr>
                        <a:xfrm>
                          <a:off x="0" y="0"/>
                          <a:ext cx="514350"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232.4pt;margin-top:65.55pt;height:0pt;width:40.5pt;z-index:251673600;mso-width-relative:page;mso-height-relative:page;" filled="f" stroked="t" coordsize="21600,21600" o:gfxdata="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PjQuYfYAAAACwEAAA8AAAAAAAAAAQAgAAAAIgAAAGRycy9k&#10;b3ducmV2LnhtbFBLAQIUABQAAAAIAIdO4kCCml68AgIAAN0DAAAOAAAAAAAAAAEAIAAAACcBAABk&#10;cnMvZTJvRG9jLnhtbFBLBQYAAAAABgAGAFkBAACbBQAAAAA=&#10;">
                <v:fill on="f" focussize="0,0"/>
                <v:stroke weight="1pt" color="#000000 [3213]" joinstyle="round" endarrow="block" endarrowlength="long"/>
                <v:imagedata o:title=""/>
                <o:lock v:ext="edit" aspectratio="f"/>
              </v:shape>
            </w:pict>
          </mc:Fallback>
        </mc:AlternateContent>
      </w:r>
      <w:r>
        <w:rPr>
          <w:sz w:val="21"/>
        </w:rPr>
        <mc:AlternateContent>
          <mc:Choice Requires="wpc">
            <w:drawing>
              <wp:inline distT="0" distB="0" distL="114300" distR="114300">
                <wp:extent cx="5866765" cy="3766185"/>
                <wp:effectExtent l="0" t="0" r="0" b="0"/>
                <wp:docPr id="71" name="画布 71"/>
                <wp:cNvGraphicFramePr/>
                <a:graphic xmlns:a="http://schemas.openxmlformats.org/drawingml/2006/main">
                  <a:graphicData uri="http://schemas.microsoft.com/office/word/2010/wordprocessingCanvas">
                    <wpc:wpc>
                      <wpc:bg/>
                      <wpc:whole/>
                      <wps:wsp>
                        <wps:cNvPr id="7" name="文本框 7"/>
                        <wps:cNvSpPr txBox="1"/>
                        <wps:spPr>
                          <a:xfrm>
                            <a:off x="34290" y="1686560"/>
                            <a:ext cx="657860" cy="3333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E0E197">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新鲜水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 name="文本框 8"/>
                        <wps:cNvSpPr txBox="1"/>
                        <wps:spPr>
                          <a:xfrm>
                            <a:off x="1608455" y="541655"/>
                            <a:ext cx="1284605" cy="561975"/>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11D07392">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混动气旋喷淋除尘塔补充用水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3522980" y="617855"/>
                            <a:ext cx="781050" cy="333375"/>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7F382FFF">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喷淋废液</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11"/>
                        <wps:cNvSpPr txBox="1"/>
                        <wps:spPr>
                          <a:xfrm>
                            <a:off x="4932680" y="617855"/>
                            <a:ext cx="866140"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4AECCD">
                              <w:pPr>
                                <w:jc w:val="center"/>
                                <w:rPr>
                                  <w:rFonts w:hint="default"/>
                                  <w:lang w:val="en-US" w:eastAsia="zh-CN"/>
                                </w:rPr>
                              </w:pPr>
                              <w:r>
                                <w:rPr>
                                  <w:rFonts w:hint="eastAsia" w:ascii="Times New Roman" w:hAnsi="Times New Roman" w:eastAsia="宋体" w:cs="Times New Roman"/>
                                  <w:bCs/>
                                  <w:sz w:val="21"/>
                                  <w:szCs w:val="21"/>
                                  <w:highlight w:val="none"/>
                                  <w:lang w:val="en-US" w:eastAsia="zh-CN" w:bidi="zh-CN"/>
                                </w:rPr>
                                <w:t>按危废处置</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1608455" y="1598930"/>
                            <a:ext cx="1285240" cy="514350"/>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655184E2">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真空镀膜机冷却循环用水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 name="文本框 14"/>
                        <wps:cNvSpPr txBox="1"/>
                        <wps:spPr>
                          <a:xfrm>
                            <a:off x="2399030" y="2189480"/>
                            <a:ext cx="781050" cy="3333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15C158">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循环使用</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文本框 15"/>
                        <wps:cNvSpPr txBox="1"/>
                        <wps:spPr>
                          <a:xfrm>
                            <a:off x="1608455" y="3103880"/>
                            <a:ext cx="781050" cy="333375"/>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18A0A3F5">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生活用水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 name="文本框 16"/>
                        <wps:cNvSpPr txBox="1"/>
                        <wps:spPr>
                          <a:xfrm>
                            <a:off x="3151505" y="3094355"/>
                            <a:ext cx="781050" cy="333375"/>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61949F4C">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生活污水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7" name="文本框 17"/>
                        <wps:cNvSpPr txBox="1"/>
                        <wps:spPr>
                          <a:xfrm>
                            <a:off x="4589780" y="3103880"/>
                            <a:ext cx="781050" cy="3333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419D34">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纳管</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7" name="直接箭头连接符 27"/>
                        <wps:cNvCnPr/>
                        <wps:spPr>
                          <a:xfrm>
                            <a:off x="598805" y="1858010"/>
                            <a:ext cx="447675" cy="762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wps:wsp>
                        <wps:cNvPr id="30" name="直接连接符 30"/>
                        <wps:cNvCnPr/>
                        <wps:spPr>
                          <a:xfrm>
                            <a:off x="1075055" y="829310"/>
                            <a:ext cx="0" cy="2447925"/>
                          </a:xfrm>
                          <a:prstGeom prst="line">
                            <a:avLst/>
                          </a:prstGeom>
                          <a:ln w="12700">
                            <a:solidFill>
                              <a:schemeClr val="tx1"/>
                            </a:solidFill>
                            <a:tailEnd type="none"/>
                          </a:ln>
                        </wps:spPr>
                        <wps:style>
                          <a:lnRef idx="2">
                            <a:schemeClr val="accent1"/>
                          </a:lnRef>
                          <a:fillRef idx="0">
                            <a:srgbClr val="FFFFFF"/>
                          </a:fillRef>
                          <a:effectRef idx="0">
                            <a:srgbClr val="FFFFFF"/>
                          </a:effectRef>
                          <a:fontRef idx="minor">
                            <a:schemeClr val="tx1"/>
                          </a:fontRef>
                        </wps:style>
                        <wps:bodyPr/>
                      </wps:wsp>
                      <wps:wsp>
                        <wps:cNvPr id="39" name="文本框 39"/>
                        <wps:cNvSpPr txBox="1"/>
                        <wps:spPr>
                          <a:xfrm>
                            <a:off x="1113155" y="589280"/>
                            <a:ext cx="361950"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F43040">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16</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0" name="文本框 40"/>
                        <wps:cNvSpPr txBox="1"/>
                        <wps:spPr>
                          <a:xfrm>
                            <a:off x="2789555" y="170180"/>
                            <a:ext cx="7232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DEFB6BE">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损耗15</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1" name="文本框 41"/>
                        <wps:cNvSpPr txBox="1"/>
                        <wps:spPr>
                          <a:xfrm>
                            <a:off x="3037205" y="551180"/>
                            <a:ext cx="361950"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4B4CD3">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2" name="文本框 42"/>
                        <wps:cNvSpPr txBox="1"/>
                        <wps:spPr>
                          <a:xfrm>
                            <a:off x="4418330" y="541655"/>
                            <a:ext cx="361950"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EBD2D86">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0" name="文本框 50"/>
                        <wps:cNvSpPr txBox="1"/>
                        <wps:spPr>
                          <a:xfrm>
                            <a:off x="1094105" y="1627505"/>
                            <a:ext cx="466090"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776353C">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100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1" name="文本框 51"/>
                        <wps:cNvSpPr txBox="1"/>
                        <wps:spPr>
                          <a:xfrm>
                            <a:off x="2780030" y="1265555"/>
                            <a:ext cx="7232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8318E2">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损耗100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2" name="文本框 52"/>
                        <wps:cNvSpPr txBox="1"/>
                        <wps:spPr>
                          <a:xfrm>
                            <a:off x="2703830" y="2780030"/>
                            <a:ext cx="7232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F355E12">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损耗37</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6" name="文本框 56"/>
                        <wps:cNvSpPr txBox="1"/>
                        <wps:spPr>
                          <a:xfrm>
                            <a:off x="2389505" y="2999105"/>
                            <a:ext cx="7232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1D03583">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338</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 name="文本框 59"/>
                        <wps:cNvSpPr txBox="1"/>
                        <wps:spPr>
                          <a:xfrm>
                            <a:off x="3894455" y="3008630"/>
                            <a:ext cx="7232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76F2AE5">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损耗338</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0" name="文本框 60"/>
                        <wps:cNvSpPr txBox="1"/>
                        <wps:spPr>
                          <a:xfrm>
                            <a:off x="970280" y="3027680"/>
                            <a:ext cx="7232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406826">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375</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1" name="文本框 61"/>
                        <wps:cNvSpPr txBox="1"/>
                        <wps:spPr>
                          <a:xfrm>
                            <a:off x="589280" y="1589405"/>
                            <a:ext cx="4184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472045F">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491</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id="_x0000_s1026" o:spid="_x0000_s1026" o:spt="203" style="height:296.55pt;width:461.95pt;" coordsize="5866765,3766185" editas="canvas" o:gfxdata="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">
                <o:lock v:ext="edit" aspectratio="f"/>
                <v:shape id="_x0000_s1026" o:spid="_x0000_s1026" style="position:absolute;left:0;top:0;height:3766185;width:5866765;" filled="f" stroked="f" coordsize="21600,21600" o:gfxdata="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">
                  <v:fill on="f" focussize="0,0"/>
                  <v:stroke on="f"/>
                  <v:imagedata o:title=""/>
                  <o:lock v:ext="edit" aspectratio="f"/>
                </v:shape>
                <v:shape id="_x0000_s1026" o:spid="_x0000_s1026" o:spt="202" type="#_x0000_t202" style="position:absolute;left:34290;top:1686560;height:333375;width:657860;" filled="f" stroked="f" coordsize="21600,21600" o:gfxdata="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JDS97bXAAAABQEAAA8AAAAAAAAAAQAgAAAAIgAA&#10;AGRycy9kb3ducmV2LnhtbFBLAQIUABQAAAAIAIdO4kD1wmgrQgIAAG8EAAAOAAAAAAAAAAEAIAAA&#10;ACYBAABkcnMvZTJvRG9jLnhtbFBLBQYAAAAABgAGAFkBAADaBQAAAAA=&#10;">
                  <v:fill on="f" focussize="0,0"/>
                  <v:stroke on="f" weight="0.5pt"/>
                  <v:imagedata o:title=""/>
                  <o:lock v:ext="edit" aspectratio="f"/>
                  <v:textbox>
                    <w:txbxContent>
                      <w:p w14:paraId="67E0E197">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新鲜水</w:t>
                        </w:r>
                      </w:p>
                    </w:txbxContent>
                  </v:textbox>
                </v:shape>
                <v:shape id="_x0000_s1026" o:spid="_x0000_s1026" o:spt="202" type="#_x0000_t202" style="position:absolute;left:1608455;top:541655;height:561975;width:1284605;" filled="f" stroked="t" coordsize="21600,21600" o:gfxdata="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x9U961wAA&#10;AAUBAAAPAAAAAAAAAAEAIAAAACIAAABkcnMvZG93bnJldi54bWxQSwECFAAUAAAACACHTuJAuvfT&#10;algCAACaBAAADgAAAAAAAAABACAAAAAmAQAAZHJzL2Uyb0RvYy54bWxQSwUGAAAAAAYABgBZAQAA&#10;8AUAAAAA&#10;">
                  <v:fill on="f" focussize="0,0"/>
                  <v:stroke weight="0.5pt" color="#000000 [3213]" joinstyle="round"/>
                  <v:imagedata o:title=""/>
                  <o:lock v:ext="edit" aspectratio="f"/>
                  <v:textbox>
                    <w:txbxContent>
                      <w:p w14:paraId="11D07392">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混动气旋喷淋除尘塔补充用水</w:t>
                        </w:r>
                      </w:p>
                    </w:txbxContent>
                  </v:textbox>
                </v:shape>
                <v:shape id="_x0000_s1026" o:spid="_x0000_s1026" o:spt="202" type="#_x0000_t202" style="position:absolute;left:3522980;top:617855;height:333375;width:781050;" filled="f" stroked="t" coordsize="21600,21600" o:gfxdata="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x9U961wAA&#10;AAUBAAAPAAAAAAAAAAEAIAAAACIAAABkcnMvZG93bnJldi54bWxQSwECFAAUAAAACACHTuJAp67I&#10;eVgCAACbBAAADgAAAAAAAAABACAAAAAmAQAAZHJzL2Uyb0RvYy54bWxQSwUGAAAAAAYABgBZAQAA&#10;8AUAAAAA&#10;">
                  <v:fill on="f" focussize="0,0"/>
                  <v:stroke weight="0.5pt" color="#000000 [3213]" joinstyle="round"/>
                  <v:imagedata o:title=""/>
                  <o:lock v:ext="edit" aspectratio="f"/>
                  <v:textbox>
                    <w:txbxContent>
                      <w:p w14:paraId="7F382FFF">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喷淋废液</w:t>
                        </w:r>
                      </w:p>
                    </w:txbxContent>
                  </v:textbox>
                </v:shape>
                <v:shape id="_x0000_s1026" o:spid="_x0000_s1026" o:spt="202" type="#_x0000_t202" style="position:absolute;left:4932680;top:617855;height:304800;width:866140;" filled="f" stroked="f" coordsize="21600,21600" o:gfxdata="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kNL3ttcAAAAFAQAADwAAAAAAAAABACAA&#10;AAAiAAAAZHJzL2Rvd25yZXYueG1sUEsBAhQAFAAAAAgAh07iQK2xyoNHAgAAcgQAAA4AAAAAAAAA&#10;AQAgAAAAJgEAAGRycy9lMm9Eb2MueG1sUEsFBgAAAAAGAAYAWQEAAN8FAAAAAA==&#10;">
                  <v:fill on="f" focussize="0,0"/>
                  <v:stroke on="f" weight="0.5pt"/>
                  <v:imagedata o:title=""/>
                  <o:lock v:ext="edit" aspectratio="f"/>
                  <v:textbox>
                    <w:txbxContent>
                      <w:p w14:paraId="524AECCD">
                        <w:pPr>
                          <w:jc w:val="center"/>
                          <w:rPr>
                            <w:rFonts w:hint="default"/>
                            <w:lang w:val="en-US" w:eastAsia="zh-CN"/>
                          </w:rPr>
                        </w:pPr>
                        <w:r>
                          <w:rPr>
                            <w:rFonts w:hint="eastAsia" w:ascii="Times New Roman" w:hAnsi="Times New Roman" w:eastAsia="宋体" w:cs="Times New Roman"/>
                            <w:bCs/>
                            <w:sz w:val="21"/>
                            <w:szCs w:val="21"/>
                            <w:highlight w:val="none"/>
                            <w:lang w:val="en-US" w:eastAsia="zh-CN" w:bidi="zh-CN"/>
                          </w:rPr>
                          <w:t>按危废处置</w:t>
                        </w:r>
                      </w:p>
                    </w:txbxContent>
                  </v:textbox>
                </v:shape>
                <v:shape id="_x0000_s1026" o:spid="_x0000_s1026" o:spt="202" type="#_x0000_t202" style="position:absolute;left:1608455;top:1598930;height:514350;width:1285240;" filled="f" stroked="t" coordsize="21600,21600" o:gfxdata="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8fVPetcA&#10;AAAFAQAADwAAAAAAAAABACAAAAAiAAAAZHJzL2Rvd25yZXYueG1sUEsBAhQAFAAAAAgAh07iQMdb&#10;+e9ZAgAAnQQAAA4AAAAAAAAAAQAgAAAAJgEAAGRycy9lMm9Eb2MueG1sUEsFBgAAAAAGAAYAWQEA&#10;APEFAAAAAA==&#10;">
                  <v:fill on="f" focussize="0,0"/>
                  <v:stroke weight="0.5pt" color="#000000 [3213]" joinstyle="round"/>
                  <v:imagedata o:title=""/>
                  <o:lock v:ext="edit" aspectratio="f"/>
                  <v:textbox>
                    <w:txbxContent>
                      <w:p w14:paraId="655184E2">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真空镀膜机冷却循环用水</w:t>
                        </w:r>
                      </w:p>
                    </w:txbxContent>
                  </v:textbox>
                </v:shape>
                <v:shape id="_x0000_s1026" o:spid="_x0000_s1026" o:spt="202" type="#_x0000_t202" style="position:absolute;left:2399030;top:2189480;height:333375;width:781050;" filled="f" stroked="f" coordsize="21600,21600" o:gfxdata="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kNL3ttcAAAAFAQAADwAAAAAAAAABACAAAAAi&#10;AAAAZHJzL2Rvd25yZXYueG1sUEsBAhQAFAAAAAgAh07iQBXmnvpEAgAAcwQAAA4AAAAAAAAAAQAg&#10;AAAAJgEAAGRycy9lMm9Eb2MueG1sUEsFBgAAAAAGAAYAWQEAANwFAAAAAA==&#10;">
                  <v:fill on="f" focussize="0,0"/>
                  <v:stroke on="f" weight="0.5pt"/>
                  <v:imagedata o:title=""/>
                  <o:lock v:ext="edit" aspectratio="f"/>
                  <v:textbox>
                    <w:txbxContent>
                      <w:p w14:paraId="2115C158">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循环使用</w:t>
                        </w:r>
                      </w:p>
                    </w:txbxContent>
                  </v:textbox>
                </v:shape>
                <v:shape id="_x0000_s1026" o:spid="_x0000_s1026" o:spt="202" type="#_x0000_t202" style="position:absolute;left:1608455;top:3103880;height:333375;width:781050;" filled="f" stroked="t" coordsize="21600,21600" o:gfxdata="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x9U961wAA&#10;AAUBAAAPAAAAAAAAAAEAIAAAACIAAABkcnMvZG93bnJldi54bWxQSwECFAAUAAAACACHTuJAVWcV&#10;JVgCAACcBAAADgAAAAAAAAABACAAAAAmAQAAZHJzL2Uyb0RvYy54bWxQSwUGAAAAAAYABgBZAQAA&#10;8AUAAAAA&#10;">
                  <v:fill on="f" focussize="0,0"/>
                  <v:stroke weight="0.5pt" color="#000000 [3213]" joinstyle="round"/>
                  <v:imagedata o:title=""/>
                  <o:lock v:ext="edit" aspectratio="f"/>
                  <v:textbox>
                    <w:txbxContent>
                      <w:p w14:paraId="18A0A3F5">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生活用水</w:t>
                        </w:r>
                      </w:p>
                    </w:txbxContent>
                  </v:textbox>
                </v:shape>
                <v:shape id="_x0000_s1026" o:spid="_x0000_s1026" o:spt="202" type="#_x0000_t202" style="position:absolute;left:3151505;top:3094355;height:333375;width:781050;" filled="f" stroked="t" coordsize="21600,21600" o:gfxdata="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PH1T3rX&#10;AAAABQEAAA8AAAAAAAAAAQAgAAAAIgAAAGRycy9kb3ducmV2LnhtbFBLAQIUABQAAAAIAIdO4kCY&#10;s+NhWgIAAJwEAAAOAAAAAAAAAAEAIAAAACYBAABkcnMvZTJvRG9jLnhtbFBLBQYAAAAABgAGAFkB&#10;AADyBQAAAAA=&#10;">
                  <v:fill on="f" focussize="0,0"/>
                  <v:stroke weight="0.5pt" color="#000000 [3213]" joinstyle="round"/>
                  <v:imagedata o:title=""/>
                  <o:lock v:ext="edit" aspectratio="f"/>
                  <v:textbox>
                    <w:txbxContent>
                      <w:p w14:paraId="61949F4C">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生活污水</w:t>
                        </w:r>
                      </w:p>
                    </w:txbxContent>
                  </v:textbox>
                </v:shape>
                <v:shape id="_x0000_s1026" o:spid="_x0000_s1026" o:spt="202" type="#_x0000_t202" style="position:absolute;left:4589780;top:3103880;height:333375;width:781050;" filled="f" stroked="f" coordsize="21600,21600" o:gfxdata="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Q0ve21wAAAAUBAAAPAAAAAAAAAAEAIAAAACIA&#10;AABkcnMvZG93bnJldi54bWxQSwECFAAUAAAACACHTuJACxfmCkMCAABzBAAADgAAAAAAAAABACAA&#10;AAAmAQAAZHJzL2Uyb0RvYy54bWxQSwUGAAAAAAYABgBZAQAA2wUAAAAA&#10;">
                  <v:fill on="f" focussize="0,0"/>
                  <v:stroke on="f" weight="0.5pt"/>
                  <v:imagedata o:title=""/>
                  <o:lock v:ext="edit" aspectratio="f"/>
                  <v:textbox>
                    <w:txbxContent>
                      <w:p w14:paraId="2B419D34">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纳管</w:t>
                        </w:r>
                      </w:p>
                    </w:txbxContent>
                  </v:textbox>
                </v:shape>
                <v:shape id="_x0000_s1026" o:spid="_x0000_s1026" o:spt="32" type="#_x0000_t32" style="position:absolute;left:598805;top:1858010;height:7620;width:447675;" filled="f" stroked="t" coordsize="21600,21600" o:gfxdata="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EjMmv/YAAAABQEAAA8AAAAA&#10;AAAAAQAgAAAAIgAAAGRycy9kb3ducmV2LnhtbFBLAQIUABQAAAAIAIdO4kAXPiyfFAIAAOsDAAAO&#10;AAAAAAAAAAEAIAAAACcBAABkcnMvZTJvRG9jLnhtbFBLBQYAAAAABgAGAFkBAACtBQAAAAA=&#10;">
                  <v:fill on="f" focussize="0,0"/>
                  <v:stroke weight="1pt" color="#000000 [3213]" joinstyle="round" endarrow="block" endarrowlength="long"/>
                  <v:imagedata o:title=""/>
                  <o:lock v:ext="edit" aspectratio="f"/>
                </v:shape>
                <v:line id="_x0000_s1026" o:spid="_x0000_s1026" o:spt="20" style="position:absolute;left:1075055;top:829310;height:2447925;width:0;" filled="f" stroked="t" coordsize="21600,21600" o:gfxdata="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EjbGv1wAAAAUBAAAPAAAAAAAAAAEAIAAAACIAAABkcnMvZG93bnJldi54bWxQSwEC&#10;FAAUAAAACACHTuJAVdBh6PUBAADAAwAADgAAAAAAAAABACAAAAAmAQAAZHJzL2Uyb0RvYy54bWxQ&#10;SwUGAAAAAAYABgBZAQAAjQUAAAAA&#10;">
                  <v:fill on="f" focussize="0,0"/>
                  <v:stroke weight="1pt" color="#000000 [3213]" joinstyle="round"/>
                  <v:imagedata o:title=""/>
                  <o:lock v:ext="edit" aspectratio="f"/>
                </v:line>
                <v:shape id="_x0000_s1026" o:spid="_x0000_s1026" o:spt="202" type="#_x0000_t202" style="position:absolute;left:1113155;top:589280;height:295275;width:361950;" filled="f" stroked="f" coordsize="21600,21600" o:gfxdata="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JDS97bXAAAABQEAAA8AAAAAAAAAAQAgAAAA&#10;IgAAAGRycy9kb3ducmV2LnhtbFBLAQIUABQAAAAIAIdO4kBX0ld/RQIAAHIEAAAOAAAAAAAAAAEA&#10;IAAAACYBAABkcnMvZTJvRG9jLnhtbFBLBQYAAAAABgAGAFkBAADdBQAAAAA=&#10;">
                  <v:fill on="f" focussize="0,0"/>
                  <v:stroke on="f" weight="0.5pt"/>
                  <v:imagedata o:title=""/>
                  <o:lock v:ext="edit" aspectratio="f"/>
                  <v:textbox>
                    <w:txbxContent>
                      <w:p w14:paraId="5EF43040">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16</w:t>
                        </w:r>
                      </w:p>
                    </w:txbxContent>
                  </v:textbox>
                </v:shape>
                <v:shape id="_x0000_s1026" o:spid="_x0000_s1026" o:spt="202" type="#_x0000_t202" style="position:absolute;left:2789555;top:170180;height:295275;width:723265;" filled="f" stroked="f" coordsize="21600,21600" o:gfxdata="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Q0ve21wAAAAUBAAAPAAAAAAAAAAEAIAAA&#10;ACIAAABkcnMvZG93bnJldi54bWxQSwECFAAUAAAACACHTuJA7AgTeEYCAAByBAAADgAAAAAAAAAB&#10;ACAAAAAmAQAAZHJzL2Uyb0RvYy54bWxQSwUGAAAAAAYABgBZAQAA3gUAAAAA&#10;">
                  <v:fill on="f" focussize="0,0"/>
                  <v:stroke on="f" weight="0.5pt"/>
                  <v:imagedata o:title=""/>
                  <o:lock v:ext="edit" aspectratio="f"/>
                  <v:textbox>
                    <w:txbxContent>
                      <w:p w14:paraId="7DEFB6BE">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损耗15</w:t>
                        </w:r>
                      </w:p>
                    </w:txbxContent>
                  </v:textbox>
                </v:shape>
                <v:shape id="_x0000_s1026" o:spid="_x0000_s1026" o:spt="202" type="#_x0000_t202" style="position:absolute;left:3037205;top:551180;height:295275;width:361950;" filled="f" stroked="f" coordsize="21600,21600" o:gfxdata="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JDS97bXAAAABQEAAA8AAAAAAAAAAQAgAAAA&#10;IgAAAGRycy9kb3ducmV2LnhtbFBLAQIUABQAAAAIAIdO4kCiIwzpRQIAAHIEAAAOAAAAAAAAAAEA&#10;IAAAACYBAABkcnMvZTJvRG9jLnhtbFBLBQYAAAAABgAGAFkBAADdBQAAAAA=&#10;">
                  <v:fill on="f" focussize="0,0"/>
                  <v:stroke on="f" weight="0.5pt"/>
                  <v:imagedata o:title=""/>
                  <o:lock v:ext="edit" aspectratio="f"/>
                  <v:textbox>
                    <w:txbxContent>
                      <w:p w14:paraId="7F4B4CD3">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w:t>
                        </w:r>
                      </w:p>
                    </w:txbxContent>
                  </v:textbox>
                </v:shape>
                <v:shape id="_x0000_s1026" o:spid="_x0000_s1026" o:spt="202" type="#_x0000_t202" style="position:absolute;left:4418330;top:541655;height:295275;width:361950;" filled="f" stroked="f" coordsize="21600,21600" o:gfxdata="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kNL3ttcAAAAFAQAADwAAAAAAAAABACAA&#10;AAAiAAAAZHJzL2Rvd25yZXYueG1sUEsBAhQAFAAAAAgAh07iQAOu6WZHAgAAcgQAAA4AAAAAAAAA&#10;AQAgAAAAJgEAAGRycy9lMm9Eb2MueG1sUEsFBgAAAAAGAAYAWQEAAN8FAAAAAA==&#10;">
                  <v:fill on="f" focussize="0,0"/>
                  <v:stroke on="f" weight="0.5pt"/>
                  <v:imagedata o:title=""/>
                  <o:lock v:ext="edit" aspectratio="f"/>
                  <v:textbox>
                    <w:txbxContent>
                      <w:p w14:paraId="4EBD2D86">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w:t>
                        </w:r>
                      </w:p>
                    </w:txbxContent>
                  </v:textbox>
                </v:shape>
                <v:shape id="_x0000_s1026" o:spid="_x0000_s1026" o:spt="202" type="#_x0000_t202" style="position:absolute;left:1094105;top:1627505;height:295275;width:466090;" filled="f" stroked="f" coordsize="21600,21600" o:gfxdata="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Q0ve21wAAAAUBAAAPAAAAAAAAAAEAIAAAACIA&#10;AABkcnMvZG93bnJldi54bWxQSwECFAAUAAAACACHTuJAKLeW6UMCAABzBAAADgAAAAAAAAABACAA&#10;AAAmAQAAZHJzL2Uyb0RvYy54bWxQSwUGAAAAAAYABgBZAQAA2wUAAAAA&#10;">
                  <v:fill on="f" focussize="0,0"/>
                  <v:stroke on="f" weight="0.5pt"/>
                  <v:imagedata o:title=""/>
                  <o:lock v:ext="edit" aspectratio="f"/>
                  <v:textbox>
                    <w:txbxContent>
                      <w:p w14:paraId="4776353C">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100</w:t>
                        </w:r>
                      </w:p>
                    </w:txbxContent>
                  </v:textbox>
                </v:shape>
                <v:shape id="_x0000_s1026" o:spid="_x0000_s1026" o:spt="202" type="#_x0000_t202" style="position:absolute;left:2780030;top:1265555;height:295275;width:723265;" filled="f" stroked="f" coordsize="21600,21600" o:gfxdata="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kNL3ttcAAAAFAQAADwAAAAAAAAABACAA&#10;AAAiAAAAZHJzL2Rvd25yZXYueG1sUEsBAhQAFAAAAAgAh07iQKRyUA9HAgAAcwQAAA4AAAAAAAAA&#10;AQAgAAAAJgEAAGRycy9lMm9Eb2MueG1sUEsFBgAAAAAGAAYAWQEAAN8FAAAAAA==&#10;">
                  <v:fill on="f" focussize="0,0"/>
                  <v:stroke on="f" weight="0.5pt"/>
                  <v:imagedata o:title=""/>
                  <o:lock v:ext="edit" aspectratio="f"/>
                  <v:textbox>
                    <w:txbxContent>
                      <w:p w14:paraId="4F8318E2">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损耗100</w:t>
                        </w:r>
                      </w:p>
                    </w:txbxContent>
                  </v:textbox>
                </v:shape>
                <v:shape id="_x0000_s1026" o:spid="_x0000_s1026" o:spt="202" type="#_x0000_t202" style="position:absolute;left:2703830;top:2780030;height:295275;width:723265;" filled="f" stroked="f" coordsize="21600,21600" o:gfxdata="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JDS97bXAAAABQEAAA8AAAAAAAAAAQAgAAAA&#10;IgAAAGRycy9kb3ducmV2LnhtbFBLAQIUABQAAAAIAIdO4kABOLMXRQIAAHMEAAAOAAAAAAAAAAEA&#10;IAAAACYBAABkcnMvZTJvRG9jLnhtbFBLBQYAAAAABgAGAFkBAADdBQAAAAA=&#10;">
                  <v:fill on="f" focussize="0,0"/>
                  <v:stroke on="f" weight="0.5pt"/>
                  <v:imagedata o:title=""/>
                  <o:lock v:ext="edit" aspectratio="f"/>
                  <v:textbox>
                    <w:txbxContent>
                      <w:p w14:paraId="0F355E12">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损耗37</w:t>
                        </w:r>
                      </w:p>
                    </w:txbxContent>
                  </v:textbox>
                </v:shape>
                <v:shape id="_x0000_s1026" o:spid="_x0000_s1026" o:spt="202" type="#_x0000_t202" style="position:absolute;left:2389505;top:2999105;height:295275;width:723265;" filled="f" stroked="f" coordsize="21600,21600" o:gfxdata="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kNL3ttcAAAAFAQAADwAAAAAAAAABACAA&#10;AAAiAAAAZHJzL2Rvd25yZXYueG1sUEsBAhQAFAAAAAgAh07iQATp+cNHAgAAcwQAAA4AAAAAAAAA&#10;AQAgAAAAJgEAAGRycy9lMm9Eb2MueG1sUEsFBgAAAAAGAAYAWQEAAN8FAAAAAA==&#10;">
                  <v:fill on="f" focussize="0,0"/>
                  <v:stroke on="f" weight="0.5pt"/>
                  <v:imagedata o:title=""/>
                  <o:lock v:ext="edit" aspectratio="f"/>
                  <v:textbox>
                    <w:txbxContent>
                      <w:p w14:paraId="41D03583">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338</w:t>
                        </w:r>
                      </w:p>
                    </w:txbxContent>
                  </v:textbox>
                </v:shape>
                <v:shape id="_x0000_s1026" o:spid="_x0000_s1026" o:spt="202" type="#_x0000_t202" style="position:absolute;left:3894455;top:3008630;height:295275;width:723265;" filled="f" stroked="f" coordsize="21600,21600" o:gfxdata="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JDS97bXAAAABQEAAA8AAAAAAAAAAQAg&#10;AAAAIgAAAGRycy9kb3ducmV2LnhtbFBLAQIUABQAAAAIAIdO4kB8m+v8SAIAAHMEAAAOAAAAAAAA&#10;AAEAIAAAACYBAABkcnMvZTJvRG9jLnhtbFBLBQYAAAAABgAGAFkBAADgBQAAAAA=&#10;">
                  <v:fill on="f" focussize="0,0"/>
                  <v:stroke on="f" weight="0.5pt"/>
                  <v:imagedata o:title=""/>
                  <o:lock v:ext="edit" aspectratio="f"/>
                  <v:textbox>
                    <w:txbxContent>
                      <w:p w14:paraId="076F2AE5">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损耗338</w:t>
                        </w:r>
                      </w:p>
                    </w:txbxContent>
                  </v:textbox>
                </v:shape>
                <v:shape id="_x0000_s1026" o:spid="_x0000_s1026" o:spt="202" type="#_x0000_t202" style="position:absolute;left:970280;top:3027680;height:295275;width:723265;" filled="f" stroked="f" coordsize="21600,21600" o:gfxdata="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Q0ve21wAAAAUBAAAPAAAAAAAAAAEAIAAA&#10;ACIAAABkcnMvZG93bnJldi54bWxQSwECFAAUAAAACACHTuJAIVIIyEYCAAByBAAADgAAAAAAAAAB&#10;ACAAAAAmAQAAZHJzL2Uyb0RvYy54bWxQSwUGAAAAAAYABgBZAQAA3gUAAAAA&#10;">
                  <v:fill on="f" focussize="0,0"/>
                  <v:stroke on="f" weight="0.5pt"/>
                  <v:imagedata o:title=""/>
                  <o:lock v:ext="edit" aspectratio="f"/>
                  <v:textbox>
                    <w:txbxContent>
                      <w:p w14:paraId="1E406826">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375</w:t>
                        </w:r>
                      </w:p>
                    </w:txbxContent>
                  </v:textbox>
                </v:shape>
                <v:shape id="_x0000_s1026" o:spid="_x0000_s1026" o:spt="202" type="#_x0000_t202" style="position:absolute;left:589280;top:1589405;height:295275;width:418465;" filled="f" stroked="f" coordsize="21600,21600" o:gfxdata="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Q0ve21wAAAAUBAAAPAAAAAAAAAAEAIAAA&#10;ACIAAABkcnMvZG93bnJldi54bWxQSwECFAAUAAAACACHTuJAK2XKlUYCAAByBAAADgAAAAAAAAAB&#10;ACAAAAAmAQAAZHJzL2Uyb0RvYy54bWxQSwUGAAAAAAYABgBZAQAA3gUAAAAA&#10;">
                  <v:fill on="f" focussize="0,0"/>
                  <v:stroke on="f" weight="0.5pt"/>
                  <v:imagedata o:title=""/>
                  <o:lock v:ext="edit" aspectratio="f"/>
                  <v:textbox>
                    <w:txbxContent>
                      <w:p w14:paraId="0472045F">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491</w:t>
                        </w:r>
                      </w:p>
                    </w:txbxContent>
                  </v:textbox>
                </v:shape>
                <w10:wrap type="none"/>
                <w10:anchorlock/>
              </v:group>
            </w:pict>
          </mc:Fallback>
        </mc:AlternateContent>
      </w:r>
    </w:p>
    <w:p w14:paraId="77D00047">
      <w:pPr>
        <w:snapToGrid w:val="0"/>
        <w:spacing w:line="360" w:lineRule="auto"/>
        <w:jc w:val="center"/>
        <w:rPr>
          <w:rFonts w:hint="eastAsia" w:ascii="Times New Roman" w:hAnsi="Times New Roman" w:eastAsia="宋体"/>
          <w:b w:val="0"/>
          <w:bCs/>
          <w:lang w:val="en-US" w:eastAsia="zh-CN"/>
        </w:rPr>
      </w:pPr>
      <w:r>
        <w:rPr>
          <w:rFonts w:ascii="Times New Roman" w:hAnsi="Times New Roman" w:eastAsia="宋体"/>
          <w:b/>
        </w:rPr>
        <w:t xml:space="preserve">图 </w:t>
      </w:r>
      <w:r>
        <w:rPr>
          <w:rFonts w:ascii="Times New Roman" w:hAnsi="Times New Roman" w:eastAsia="宋体" w:cs="Times New Roman"/>
          <w:b/>
        </w:rPr>
        <w:t>3.4-1</w:t>
      </w:r>
      <w:r>
        <w:rPr>
          <w:rFonts w:ascii="Times New Roman" w:hAnsi="Times New Roman" w:eastAsia="宋体" w:cs="Times New Roman"/>
          <w:b/>
          <w:highlight w:val="none"/>
        </w:rPr>
        <w:t xml:space="preserve">  </w:t>
      </w:r>
      <w:r>
        <w:rPr>
          <w:rFonts w:hint="eastAsia" w:ascii="Times New Roman" w:hAnsi="Times New Roman" w:eastAsia="宋体" w:cs="Times New Roman"/>
          <w:b/>
          <w:highlight w:val="none"/>
        </w:rPr>
        <w:t>本项目</w:t>
      </w:r>
      <w:r>
        <w:rPr>
          <w:rFonts w:ascii="Times New Roman" w:hAnsi="Times New Roman" w:eastAsia="宋体"/>
          <w:b/>
          <w:highlight w:val="none"/>
        </w:rPr>
        <w:t>水平衡图（单位：</w:t>
      </w:r>
      <w:r>
        <w:rPr>
          <w:rFonts w:ascii="Times New Roman" w:hAnsi="Times New Roman" w:eastAsia="宋体" w:cs="Times New Roman"/>
          <w:b/>
        </w:rPr>
        <w:t>t/a</w:t>
      </w:r>
      <w:r>
        <w:rPr>
          <w:rFonts w:ascii="Times New Roman" w:hAnsi="Times New Roman" w:eastAsia="宋体"/>
          <w:b/>
        </w:rPr>
        <w:t>）</w:t>
      </w:r>
    </w:p>
    <w:p w14:paraId="777857F6">
      <w:pPr>
        <w:pStyle w:val="11"/>
        <w:ind w:left="0" w:leftChars="0" w:firstLine="0" w:firstLineChars="0"/>
        <w:rPr>
          <w:rFonts w:ascii="Times New Roman" w:hAnsi="Times New Roman" w:eastAsia="宋体"/>
          <w:b/>
        </w:rPr>
      </w:pPr>
      <w:r>
        <w:rPr>
          <w:rFonts w:ascii="Times New Roman" w:hAnsi="Times New Roman" w:eastAsia="宋体"/>
          <w:b/>
        </w:rPr>
        <w:br w:type="page"/>
      </w:r>
    </w:p>
    <w:p w14:paraId="0C6101AA">
      <w:pPr>
        <w:pStyle w:val="3"/>
        <w:rPr>
          <w:rFonts w:eastAsia="宋体"/>
          <w:highlight w:val="none"/>
        </w:rPr>
      </w:pPr>
      <w:bookmarkStart w:id="36" w:name="_Toc630"/>
      <w:r>
        <w:rPr>
          <w:rFonts w:eastAsia="宋体"/>
          <w:highlight w:val="none"/>
        </w:rPr>
        <w:t>3.</w:t>
      </w:r>
      <w:r>
        <w:rPr>
          <w:rFonts w:hint="eastAsia" w:eastAsia="宋体"/>
          <w:highlight w:val="none"/>
          <w:lang w:val="en-US" w:eastAsia="zh-CN"/>
        </w:rPr>
        <w:t>6</w:t>
      </w:r>
      <w:r>
        <w:rPr>
          <w:rFonts w:eastAsia="宋体"/>
          <w:highlight w:val="none"/>
        </w:rPr>
        <w:t>生产工艺</w:t>
      </w:r>
      <w:bookmarkEnd w:id="36"/>
    </w:p>
    <w:p w14:paraId="712E1FA0">
      <w:pPr>
        <w:numPr>
          <w:ilvl w:val="0"/>
          <w:numId w:val="0"/>
        </w:numPr>
        <w:spacing w:line="360" w:lineRule="auto"/>
        <w:ind w:firstLine="482" w:firstLineChars="200"/>
        <w:rPr>
          <w:rFonts w:ascii="Times New Roman"/>
          <w:sz w:val="24"/>
          <w:szCs w:val="24"/>
          <w:highlight w:val="none"/>
        </w:rPr>
      </w:pPr>
      <w:bookmarkStart w:id="37" w:name="_Hlk535413610"/>
      <w:bookmarkStart w:id="38" w:name="_Hlk523347195"/>
      <w:r>
        <w:rPr>
          <w:rFonts w:hint="eastAsia" w:ascii="Times New Roman" w:hAnsi="Times New Roman" w:cs="Times New Roman"/>
          <w:b/>
          <w:bCs/>
          <w:sz w:val="24"/>
          <w:szCs w:val="24"/>
          <w:highlight w:val="none"/>
          <w:lang w:val="en-US" w:eastAsia="zh-CN"/>
        </w:rPr>
        <w:t>3.6.1 本项目生产工艺流程</w:t>
      </w:r>
      <w:r>
        <w:rPr>
          <w:rFonts w:hint="eastAsia" w:ascii="Times New Roman" w:hAnsi="Times New Roman" w:cs="Times New Roman"/>
          <w:b/>
          <w:bCs/>
          <w:sz w:val="24"/>
          <w:szCs w:val="24"/>
          <w:highlight w:val="none"/>
        </w:rPr>
        <w:t>具体</w:t>
      </w:r>
      <w:r>
        <w:rPr>
          <w:rFonts w:ascii="Times New Roman" w:hAnsi="Times New Roman" w:cs="Times New Roman"/>
          <w:b/>
          <w:bCs/>
          <w:sz w:val="24"/>
          <w:szCs w:val="24"/>
          <w:highlight w:val="none"/>
        </w:rPr>
        <w:t>见下图</w:t>
      </w:r>
      <w:bookmarkEnd w:id="37"/>
      <w:r>
        <w:rPr>
          <w:rFonts w:hint="eastAsia" w:ascii="Times New Roman" w:hAnsi="Times New Roman" w:cs="Times New Roman"/>
          <w:b/>
          <w:bCs/>
          <w:sz w:val="24"/>
          <w:szCs w:val="24"/>
          <w:highlight w:val="none"/>
          <w:lang w:val="en-US" w:eastAsia="zh-CN"/>
        </w:rPr>
        <w:t>3.6.1-1</w:t>
      </w:r>
      <w:r>
        <w:rPr>
          <w:rFonts w:ascii="Times New Roman" w:hAnsi="Times New Roman" w:cs="Times New Roman"/>
          <w:b/>
          <w:bCs/>
          <w:sz w:val="24"/>
          <w:szCs w:val="24"/>
          <w:highlight w:val="none"/>
        </w:rPr>
        <w:t>：</w:t>
      </w:r>
    </w:p>
    <w:p w14:paraId="61026DEB">
      <w:pPr>
        <w:spacing w:line="360" w:lineRule="auto"/>
        <w:ind w:firstLine="482" w:firstLineChars="200"/>
        <w:jc w:val="left"/>
        <w:rPr>
          <w:rFonts w:hint="default" w:ascii="Times New Roman" w:hAnsi="Times New Roman" w:cs="Times New Roman"/>
          <w:b w:val="0"/>
          <w:bCs w:val="0"/>
          <w:kern w:val="2"/>
          <w:sz w:val="24"/>
          <w:szCs w:val="24"/>
          <w:highlight w:val="none"/>
          <w:lang w:val="en-US" w:eastAsia="zh-CN" w:bidi="ar-SA"/>
        </w:rPr>
      </w:pPr>
      <w:r>
        <w:rPr>
          <w:rFonts w:hint="eastAsia" w:ascii="Times New Roman" w:hAnsi="Times New Roman" w:cs="Times New Roman"/>
          <w:b/>
          <w:bCs/>
          <w:kern w:val="2"/>
          <w:sz w:val="24"/>
          <w:szCs w:val="24"/>
          <w:highlight w:val="none"/>
          <w:lang w:val="en-US" w:eastAsia="zh-CN" w:bidi="ar-SA"/>
        </w:rPr>
        <w:t>（一）生产工艺流程：</w:t>
      </w:r>
    </w:p>
    <w:p w14:paraId="30F2AF62">
      <w:pPr>
        <w:spacing w:line="360" w:lineRule="auto"/>
        <w:ind w:firstLine="480" w:firstLineChars="200"/>
        <w:jc w:val="left"/>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b w:val="0"/>
          <w:bCs w:val="0"/>
          <w:kern w:val="2"/>
          <w:sz w:val="24"/>
          <w:szCs w:val="24"/>
          <w:highlight w:val="none"/>
          <w:lang w:val="en-US" w:eastAsia="zh-CN" w:bidi="ar-SA"/>
        </w:rPr>
        <w:t>本项目无注塑工序</w:t>
      </w:r>
      <w:r>
        <w:rPr>
          <w:rFonts w:hint="eastAsia" w:ascii="Times New Roman" w:hAnsi="Times New Roman" w:cs="Times New Roman" w:eastAsiaTheme="minorEastAsia"/>
          <w:b w:val="0"/>
          <w:bCs w:val="0"/>
          <w:kern w:val="2"/>
          <w:sz w:val="24"/>
          <w:szCs w:val="24"/>
          <w:highlight w:val="none"/>
          <w:lang w:val="en-US" w:eastAsia="zh-CN" w:bidi="ar-SA"/>
        </w:rPr>
        <w:t>。</w:t>
      </w:r>
    </w:p>
    <w:p w14:paraId="4D5E3228">
      <w:pPr>
        <w:spacing w:line="360" w:lineRule="auto"/>
        <w:jc w:val="center"/>
        <w:rPr>
          <w:rFonts w:hint="default" w:ascii="Times New Roman" w:hAnsi="Times New Roman" w:eastAsia="宋体" w:cs="Times New Roman"/>
          <w:color w:val="auto"/>
        </w:rPr>
      </w:pPr>
      <w:r>
        <w:drawing>
          <wp:inline distT="0" distB="0" distL="114300" distR="114300">
            <wp:extent cx="5287645" cy="6993890"/>
            <wp:effectExtent l="0" t="0" r="8255" b="16510"/>
            <wp:docPr id="6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
                    <pic:cNvPicPr>
                      <a:picLocks noChangeAspect="1"/>
                    </pic:cNvPicPr>
                  </pic:nvPicPr>
                  <pic:blipFill>
                    <a:blip r:embed="rId15"/>
                    <a:stretch>
                      <a:fillRect/>
                    </a:stretch>
                  </pic:blipFill>
                  <pic:spPr>
                    <a:xfrm>
                      <a:off x="0" y="0"/>
                      <a:ext cx="5287645" cy="6993890"/>
                    </a:xfrm>
                    <a:prstGeom prst="rect">
                      <a:avLst/>
                    </a:prstGeom>
                    <a:noFill/>
                    <a:ln>
                      <a:noFill/>
                    </a:ln>
                  </pic:spPr>
                </pic:pic>
              </a:graphicData>
            </a:graphic>
          </wp:inline>
        </w:drawing>
      </w:r>
    </w:p>
    <w:p w14:paraId="5DC486D7">
      <w:pPr>
        <w:spacing w:line="36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b/>
          <w:bCs/>
          <w:color w:val="auto"/>
          <w:lang w:val="en-US" w:eastAsia="zh-CN"/>
        </w:rPr>
        <w:t>图3.6.1-1 本项目生产工艺流程及产污环节</w:t>
      </w:r>
    </w:p>
    <w:p w14:paraId="75926976">
      <w:pPr>
        <w:numPr>
          <w:ilvl w:val="0"/>
          <w:numId w:val="4"/>
        </w:numPr>
        <w:spacing w:line="360" w:lineRule="auto"/>
        <w:ind w:firstLine="482" w:firstLineChars="200"/>
        <w:jc w:val="left"/>
        <w:rPr>
          <w:rFonts w:hint="eastAsia" w:ascii="Times New Roman" w:hAnsi="Times New Roman" w:cs="Times New Roman"/>
          <w:b/>
          <w:bCs/>
          <w:sz w:val="24"/>
          <w:szCs w:val="24"/>
          <w:highlight w:val="none"/>
          <w:lang w:val="en-US" w:eastAsia="zh-CN"/>
        </w:rPr>
      </w:pPr>
      <w:r>
        <w:rPr>
          <w:rFonts w:hint="eastAsia" w:ascii="Times New Roman" w:hAnsi="Times New Roman" w:cs="Times New Roman"/>
          <w:b/>
          <w:bCs/>
          <w:sz w:val="24"/>
          <w:szCs w:val="24"/>
          <w:highlight w:val="none"/>
          <w:lang w:val="en-US" w:eastAsia="zh-CN"/>
        </w:rPr>
        <w:t>工艺流程说明</w:t>
      </w:r>
    </w:p>
    <w:bookmarkEnd w:id="38"/>
    <w:p w14:paraId="08724FFE">
      <w:pPr>
        <w:spacing w:line="360" w:lineRule="auto"/>
        <w:ind w:firstLine="480" w:firstLineChars="200"/>
        <w:jc w:val="left"/>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本项目生产上利用全自动密闭UV喷涂流水线、真空镀膜机对客户订单需求的塑料件进行静电除尘、火焰处理、喷涂、流平光固化、镀膜，生产完成后的塑料件经检验合格后包装入库。 </w:t>
      </w:r>
    </w:p>
    <w:p w14:paraId="134A2D76">
      <w:pPr>
        <w:spacing w:line="360" w:lineRule="auto"/>
        <w:ind w:firstLine="480" w:firstLineChars="200"/>
        <w:jc w:val="left"/>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需要说明的是，PP塑料件还需先经过火焰处理、喷涂PP处理剂后才可进行喷漆处理，而其他非PP塑料件则无需上述工序，静电除尘后即可直接喷漆。此外，喷涂分为喷底漆和喷面漆，底漆喷涂完成后要先进行真空镀膜、静电除尘，然后再进行面漆的喷涂。本项目UV喷涂流水线为全自动流水线设备，密闭操作。</w:t>
      </w:r>
    </w:p>
    <w:p w14:paraId="6A7CC9BA">
      <w:pPr>
        <w:spacing w:line="360" w:lineRule="auto"/>
        <w:ind w:firstLine="480" w:firstLineChars="200"/>
        <w:jc w:val="left"/>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静电除尘：人工将塑塑料件插到喷涂流水线的操作台上，随涂装流水线进入静电除尘室预处理，利用静电作用吸走塑料件上的灰尘。 </w:t>
      </w:r>
    </w:p>
    <w:p w14:paraId="46D103CC">
      <w:pPr>
        <w:spacing w:line="360" w:lineRule="auto"/>
        <w:ind w:firstLine="480" w:firstLineChars="200"/>
        <w:jc w:val="left"/>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火焰处理：当塑料件为PP塑料时，静电除尘后的塑料件还需进入火焰处理室进行火焰处理，其目的是为了去掉塑料件上的毛刺，使表面更加光滑，便于上漆。火焰处理是用特定的喷灯，燃烧一定组成和配比的液化石油气和空气，形成温度高达1100~1800℃的氧化火焰，来达到瞬间改变PP塑料表面性能的目的。 </w:t>
      </w:r>
    </w:p>
    <w:p w14:paraId="4D294E46">
      <w:pPr>
        <w:spacing w:line="360" w:lineRule="auto"/>
        <w:ind w:firstLine="480" w:firstLineChars="200"/>
        <w:jc w:val="both"/>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喷PP处理剂</w:t>
      </w:r>
      <w:r>
        <w:rPr>
          <w:rFonts w:hint="eastAsia" w:ascii="Times New Roman" w:hAnsi="Times New Roman" w:cs="Times New Roman"/>
          <w:b w:val="0"/>
          <w:bCs w:val="0"/>
          <w:kern w:val="2"/>
          <w:sz w:val="24"/>
          <w:szCs w:val="24"/>
          <w:highlight w:val="none"/>
          <w:lang w:val="en-US" w:eastAsia="zh-CN" w:bidi="ar-SA"/>
        </w:rPr>
        <w:t>：</w:t>
      </w:r>
      <w:r>
        <w:rPr>
          <w:rFonts w:hint="eastAsia" w:ascii="Times New Roman" w:hAnsi="Times New Roman" w:cs="Times New Roman" w:eastAsiaTheme="minorEastAsia"/>
          <w:b w:val="0"/>
          <w:bCs w:val="0"/>
          <w:kern w:val="2"/>
          <w:sz w:val="24"/>
          <w:szCs w:val="24"/>
          <w:highlight w:val="none"/>
          <w:lang w:val="en-US" w:eastAsia="zh-CN" w:bidi="ar-SA"/>
        </w:rPr>
        <w:t>经火焰处理后的PP塑料件随流水线进入PP处理剂喷涂室（便于后期上漆），完成PP处理剂的喷涂后PP塑料件方能进入喷涂室，PP处理剂能够在10秒内完全挥发。</w:t>
      </w:r>
    </w:p>
    <w:p w14:paraId="6A811641">
      <w:pPr>
        <w:spacing w:line="360" w:lineRule="auto"/>
        <w:ind w:firstLine="480" w:firstLineChars="200"/>
        <w:jc w:val="both"/>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注：非PP塑料件则无需上述工序，经静电除尘后可直接进入喷涂室。 </w:t>
      </w:r>
    </w:p>
    <w:p w14:paraId="5E2FA6D7">
      <w:pPr>
        <w:spacing w:line="360" w:lineRule="auto"/>
        <w:ind w:firstLine="480" w:firstLineChars="200"/>
        <w:jc w:val="left"/>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喷底漆：预处理后的塑料件随流水线进入喷漆室进行底漆喷涂，根据产品需求喷涂不同颜色的底漆（本项目喷涂UV光固化涂料），底漆喷涂完成后的塑料件进入流平通道，然后进入固化工序。流平过程中湿漆工件表面的挥发性溶剂部分挥发，湿漆膜也得以流平，从而保证了漆膜的平整度和光泽度，同时也起到表干的作用。 </w:t>
      </w:r>
    </w:p>
    <w:p w14:paraId="7D07347F">
      <w:pPr>
        <w:spacing w:line="360" w:lineRule="auto"/>
        <w:ind w:firstLine="480" w:firstLineChars="200"/>
        <w:jc w:val="left"/>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UV光固化：随流水线进入UV光固化室的塑料件在紫外光（波长为320~390mm）的照射下，促使底漆和面漆涂料中光致引发剂分解，产生自由基，引发单体聚合交联固化反应，从而使湿漆瞬间固化成膜。 </w:t>
      </w:r>
    </w:p>
    <w:p w14:paraId="3DC62E8D">
      <w:pPr>
        <w:spacing w:line="360" w:lineRule="auto"/>
        <w:ind w:firstLine="480" w:firstLineChars="200"/>
        <w:jc w:val="left"/>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真空镀膜：将待镀膜塑料件置于真空镀膜机内，通过加热使蒸发材料汽化，以原子、分子或原子团离开熔体表面，均匀地凝聚在具有一定温度的基片或工件表面，并冷凝成薄膜的过程（采用冷却水间接冷却）。 </w:t>
      </w:r>
    </w:p>
    <w:p w14:paraId="7974FDF8">
      <w:pPr>
        <w:spacing w:line="360" w:lineRule="auto"/>
        <w:ind w:firstLine="480" w:firstLineChars="200"/>
        <w:jc w:val="left"/>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本项目镀铝的具体操作：在利用钨丝加热的架子上人工挂好铝丝，再将待镀膜塑料件挂在固定架上送入镀膜机密闭的真空箱内，对密闭真空箱抽真空达到所需真空度后，利用通电的钨丝对铝丝加热达1400℃以上，此时铝丝开始熔化并产生铝蒸气，当塑料件以一定速度通过铝蒸发区域时铝蒸气沉降到塑料件上，形成铝膜，实现均匀镀膜，整个镀膜工序完成只需5~6秒钟时间。最后，完成真空镀膜的塑料制品将进入面漆喷涂工序。 </w:t>
      </w:r>
    </w:p>
    <w:p w14:paraId="21B6C267">
      <w:pPr>
        <w:spacing w:line="360" w:lineRule="auto"/>
        <w:ind w:firstLine="480" w:firstLineChars="200"/>
        <w:jc w:val="left"/>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喷面漆：将真空镀膜后的塑料件重新上UV涂装线，经静电除尘后重新进入喷涂室，根据产品需求喷涂面漆，本项目面涂和底涂所用漆料相同，均为UV光固化涂料。面漆喷涂完成后，塑料件进入流平通道，然后再进入UV光固化室进行固化。 </w:t>
      </w:r>
    </w:p>
    <w:p w14:paraId="2D0A80E7">
      <w:pPr>
        <w:spacing w:line="360" w:lineRule="auto"/>
        <w:ind w:firstLine="480" w:firstLineChars="200"/>
        <w:jc w:val="left"/>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产品检验、包装入库：本项目除上、下线及产品检验为人工操作外，其他均为全自动流程。最后，将完成加工的塑料工件人工检验合格后，成品包装入库待售。 </w:t>
      </w:r>
    </w:p>
    <w:p w14:paraId="285A5BAC">
      <w:pPr>
        <w:spacing w:line="360" w:lineRule="auto"/>
        <w:ind w:firstLine="480" w:firstLineChars="200"/>
        <w:jc w:val="left"/>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微旋流回收+稀释剂调配：喷面漆和喷底漆时会产生漆雾，本项目采用微旋流设备将98%以上的漆雾回收（基本回收固化份）。漆雾回收后为液态，收集在设备收集桶内，但由于仅基本回收固化份，因此回用时需要添加25-30%的稀释剂调配粘度（本项目稀释剂也可作为喷枪清洗剂）。建设单位喷底漆和喷面漆各自进入微旋流设备，因此可以保证面漆漆雾和底漆漆雾不混合，回收的漆雾也不混合。</w:t>
      </w:r>
    </w:p>
    <w:p w14:paraId="4708A208">
      <w:pPr>
        <w:spacing w:line="360" w:lineRule="auto"/>
        <w:ind w:firstLine="482" w:firstLineChars="200"/>
        <w:rPr>
          <w:rFonts w:hint="eastAsia" w:ascii="Times New Roman" w:hAnsi="Times New Roman" w:cs="Times New Roman"/>
          <w:b/>
          <w:bCs/>
          <w:sz w:val="24"/>
          <w:szCs w:val="24"/>
          <w:highlight w:val="none"/>
          <w:lang w:val="en-US" w:eastAsia="zh-CN"/>
        </w:rPr>
      </w:pPr>
      <w:r>
        <w:rPr>
          <w:rFonts w:hint="eastAsia" w:ascii="Times New Roman" w:hAnsi="Times New Roman" w:cs="Times New Roman"/>
          <w:b/>
          <w:bCs/>
          <w:sz w:val="24"/>
          <w:szCs w:val="24"/>
          <w:highlight w:val="none"/>
          <w:lang w:val="en-US" w:eastAsia="zh-CN"/>
        </w:rPr>
        <w:t>3.6.2 生产工艺及产污环节</w:t>
      </w:r>
    </w:p>
    <w:p w14:paraId="66645CD6">
      <w:pPr>
        <w:pStyle w:val="10"/>
        <w:spacing w:line="360" w:lineRule="auto"/>
        <w:ind w:firstLine="480" w:firstLineChars="200"/>
        <w:rPr>
          <w:rFonts w:hint="eastAsia" w:ascii="Times New Roman" w:hAnsi="Times New Roman" w:cs="Times New Roman"/>
          <w:b/>
          <w:bCs/>
          <w:sz w:val="24"/>
          <w:szCs w:val="24"/>
          <w:highlight w:val="none"/>
          <w:lang w:val="en-US" w:eastAsia="zh-CN"/>
        </w:rPr>
      </w:pPr>
      <w:r>
        <w:rPr>
          <w:rFonts w:hint="eastAsia" w:ascii="Times New Roman" w:hAnsi="Times New Roman" w:cs="Times New Roman" w:eastAsiaTheme="minorEastAsia"/>
          <w:b w:val="0"/>
          <w:bCs w:val="0"/>
          <w:kern w:val="2"/>
          <w:sz w:val="24"/>
          <w:szCs w:val="24"/>
          <w:lang w:val="en-US" w:eastAsia="zh-CN" w:bidi="ar-SA"/>
        </w:rPr>
        <w:t>项目在生产运行中会产生废气、废水、噪声和固废，详见表3.6</w:t>
      </w:r>
      <w:r>
        <w:rPr>
          <w:rFonts w:hint="eastAsia" w:ascii="Times New Roman" w:hAnsi="Times New Roman" w:cs="Times New Roman"/>
          <w:b w:val="0"/>
          <w:bCs w:val="0"/>
          <w:kern w:val="2"/>
          <w:sz w:val="24"/>
          <w:szCs w:val="24"/>
          <w:lang w:val="en-US" w:eastAsia="zh-CN" w:bidi="ar-SA"/>
        </w:rPr>
        <w:t>.2</w:t>
      </w:r>
      <w:r>
        <w:rPr>
          <w:rFonts w:hint="eastAsia" w:ascii="Times New Roman" w:hAnsi="Times New Roman" w:cs="Times New Roman" w:eastAsiaTheme="minorEastAsia"/>
          <w:b w:val="0"/>
          <w:bCs w:val="0"/>
          <w:kern w:val="2"/>
          <w:sz w:val="24"/>
          <w:szCs w:val="24"/>
          <w:lang w:val="en-US" w:eastAsia="zh-CN" w:bidi="ar-SA"/>
        </w:rPr>
        <w:t>-1。</w:t>
      </w:r>
    </w:p>
    <w:p w14:paraId="54AB7FE6">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center"/>
        <w:textAlignment w:val="auto"/>
        <w:rPr>
          <w:rFonts w:hint="eastAsia" w:ascii="Times New Roman" w:hAnsi="Times New Roman" w:cs="Times New Roman"/>
          <w:b/>
          <w:bCs/>
          <w:kern w:val="2"/>
          <w:sz w:val="24"/>
          <w:szCs w:val="24"/>
          <w:highlight w:val="lightGray"/>
          <w:lang w:val="en-US" w:eastAsia="zh-CN" w:bidi="ar-SA"/>
        </w:rPr>
      </w:pPr>
      <w:r>
        <w:rPr>
          <w:rFonts w:hint="eastAsia" w:ascii="Times New Roman" w:hAnsi="Times New Roman" w:cs="Times New Roman" w:eastAsiaTheme="minorEastAsia"/>
          <w:b/>
          <w:bCs/>
          <w:kern w:val="2"/>
          <w:sz w:val="24"/>
          <w:szCs w:val="24"/>
          <w:highlight w:val="none"/>
          <w:lang w:val="en-US" w:eastAsia="zh-CN" w:bidi="ar-SA"/>
        </w:rPr>
        <w:t>表3.</w:t>
      </w:r>
      <w:r>
        <w:rPr>
          <w:rFonts w:hint="eastAsia" w:ascii="Times New Roman" w:hAnsi="Times New Roman" w:cs="Times New Roman"/>
          <w:b/>
          <w:bCs/>
          <w:kern w:val="2"/>
          <w:sz w:val="24"/>
          <w:szCs w:val="24"/>
          <w:highlight w:val="none"/>
          <w:lang w:val="en-US" w:eastAsia="zh-CN" w:bidi="ar-SA"/>
        </w:rPr>
        <w:t>6.2</w:t>
      </w:r>
      <w:r>
        <w:rPr>
          <w:rFonts w:hint="eastAsia" w:ascii="Times New Roman" w:hAnsi="Times New Roman" w:cs="Times New Roman" w:eastAsiaTheme="minorEastAsia"/>
          <w:b/>
          <w:bCs/>
          <w:kern w:val="2"/>
          <w:sz w:val="24"/>
          <w:szCs w:val="24"/>
          <w:highlight w:val="none"/>
          <w:lang w:val="en-US" w:eastAsia="zh-CN" w:bidi="ar-SA"/>
        </w:rPr>
        <w:t xml:space="preserve">-1 </w:t>
      </w:r>
      <w:r>
        <w:rPr>
          <w:rFonts w:hint="eastAsia" w:ascii="Times New Roman" w:hAnsi="Times New Roman" w:cs="Times New Roman"/>
          <w:b/>
          <w:bCs/>
          <w:kern w:val="2"/>
          <w:sz w:val="24"/>
          <w:szCs w:val="24"/>
          <w:highlight w:val="none"/>
          <w:lang w:val="en-US" w:eastAsia="zh-CN" w:bidi="ar-SA"/>
        </w:rPr>
        <w:t>本</w:t>
      </w:r>
      <w:r>
        <w:rPr>
          <w:rFonts w:hint="eastAsia" w:ascii="Times New Roman" w:hAnsi="Times New Roman" w:cs="Times New Roman" w:eastAsiaTheme="minorEastAsia"/>
          <w:b/>
          <w:bCs/>
          <w:kern w:val="2"/>
          <w:sz w:val="24"/>
          <w:szCs w:val="24"/>
          <w:highlight w:val="none"/>
          <w:lang w:val="en-US" w:eastAsia="zh-CN" w:bidi="ar-SA"/>
        </w:rPr>
        <w:t>项目</w:t>
      </w:r>
      <w:r>
        <w:rPr>
          <w:rFonts w:hint="eastAsia" w:ascii="Times New Roman" w:hAnsi="Times New Roman" w:cs="Times New Roman"/>
          <w:b/>
          <w:bCs/>
          <w:kern w:val="2"/>
          <w:sz w:val="24"/>
          <w:szCs w:val="24"/>
          <w:highlight w:val="none"/>
          <w:lang w:val="en-US" w:eastAsia="zh-CN" w:bidi="ar-SA"/>
        </w:rPr>
        <w:t>污染因子表</w:t>
      </w:r>
    </w:p>
    <w:tbl>
      <w:tblPr>
        <w:tblStyle w:val="100"/>
        <w:tblW w:w="4946"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57" w:type="dxa"/>
          <w:bottom w:w="0" w:type="dxa"/>
          <w:right w:w="57" w:type="dxa"/>
        </w:tblCellMar>
      </w:tblPr>
      <w:tblGrid>
        <w:gridCol w:w="756"/>
        <w:gridCol w:w="713"/>
        <w:gridCol w:w="2070"/>
        <w:gridCol w:w="2482"/>
        <w:gridCol w:w="3179"/>
      </w:tblGrid>
      <w:tr w14:paraId="3EDEB28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tblHeader/>
          <w:jc w:val="center"/>
        </w:trPr>
        <w:tc>
          <w:tcPr>
            <w:tcW w:w="756" w:type="dxa"/>
            <w:vAlign w:val="center"/>
          </w:tcPr>
          <w:p w14:paraId="2055364A">
            <w:pPr>
              <w:spacing w:line="240" w:lineRule="auto"/>
              <w:jc w:val="center"/>
              <w:rPr>
                <w:rFonts w:hint="default" w:ascii="Times New Roman" w:hAnsi="Times New Roman" w:eastAsia="宋体" w:cs="Times New Roman"/>
                <w:b/>
                <w:bCs/>
                <w:sz w:val="21"/>
                <w:szCs w:val="21"/>
                <w:highlight w:val="none"/>
                <w:lang w:eastAsia="zh-CN"/>
              </w:rPr>
            </w:pPr>
            <w:r>
              <w:rPr>
                <w:rFonts w:hint="default" w:ascii="Times New Roman" w:hAnsi="Times New Roman" w:eastAsia="宋体" w:cs="Times New Roman"/>
                <w:b/>
                <w:bCs/>
                <w:sz w:val="21"/>
                <w:szCs w:val="21"/>
                <w:highlight w:val="none"/>
                <w:lang w:val="en-US" w:eastAsia="zh-CN"/>
              </w:rPr>
              <w:t>类别</w:t>
            </w:r>
          </w:p>
        </w:tc>
        <w:tc>
          <w:tcPr>
            <w:tcW w:w="713" w:type="dxa"/>
            <w:vAlign w:val="center"/>
          </w:tcPr>
          <w:p w14:paraId="3E67CC38">
            <w:pPr>
              <w:spacing w:line="240" w:lineRule="auto"/>
              <w:jc w:val="center"/>
              <w:rPr>
                <w:rFonts w:hint="default" w:ascii="Times New Roman" w:hAnsi="Times New Roman" w:eastAsia="宋体" w:cs="Times New Roman"/>
                <w:b/>
                <w:bCs/>
                <w:sz w:val="21"/>
                <w:szCs w:val="21"/>
                <w:highlight w:val="none"/>
                <w:lang w:eastAsia="zh-CN"/>
              </w:rPr>
            </w:pPr>
            <w:r>
              <w:rPr>
                <w:rFonts w:hint="default" w:ascii="Times New Roman" w:hAnsi="Times New Roman" w:eastAsia="宋体" w:cs="Times New Roman"/>
                <w:b/>
                <w:bCs/>
                <w:sz w:val="21"/>
                <w:szCs w:val="21"/>
                <w:highlight w:val="none"/>
                <w:lang w:val="en-US" w:eastAsia="zh-CN"/>
              </w:rPr>
              <w:t>编号</w:t>
            </w:r>
          </w:p>
        </w:tc>
        <w:tc>
          <w:tcPr>
            <w:tcW w:w="2070" w:type="dxa"/>
            <w:vAlign w:val="center"/>
          </w:tcPr>
          <w:p w14:paraId="788595B0">
            <w:pPr>
              <w:spacing w:line="240" w:lineRule="auto"/>
              <w:jc w:val="center"/>
              <w:rPr>
                <w:rFonts w:hint="default" w:ascii="Times New Roman" w:hAnsi="Times New Roman" w:eastAsia="宋体" w:cs="Times New Roman"/>
                <w:b/>
                <w:bCs/>
                <w:sz w:val="21"/>
                <w:szCs w:val="21"/>
                <w:highlight w:val="none"/>
                <w:lang w:val="en-US"/>
              </w:rPr>
            </w:pPr>
            <w:r>
              <w:rPr>
                <w:rFonts w:hint="default" w:ascii="Times New Roman" w:hAnsi="Times New Roman" w:eastAsia="宋体" w:cs="Times New Roman"/>
                <w:b/>
                <w:bCs/>
                <w:sz w:val="21"/>
                <w:szCs w:val="21"/>
                <w:highlight w:val="none"/>
                <w:lang w:val="en-US" w:eastAsia="zh-CN"/>
              </w:rPr>
              <w:t>产生工序</w:t>
            </w:r>
          </w:p>
        </w:tc>
        <w:tc>
          <w:tcPr>
            <w:tcW w:w="2482" w:type="dxa"/>
            <w:vAlign w:val="center"/>
          </w:tcPr>
          <w:p w14:paraId="19AB08D0">
            <w:pPr>
              <w:spacing w:line="24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val="en-US" w:eastAsia="zh-CN"/>
              </w:rPr>
              <w:t>污染物</w:t>
            </w:r>
          </w:p>
        </w:tc>
        <w:tc>
          <w:tcPr>
            <w:tcW w:w="3179" w:type="dxa"/>
            <w:vAlign w:val="center"/>
          </w:tcPr>
          <w:p w14:paraId="5AE3C732">
            <w:pPr>
              <w:spacing w:line="24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val="en-US" w:eastAsia="zh-CN"/>
              </w:rPr>
              <w:t>主要污染因子</w:t>
            </w:r>
          </w:p>
        </w:tc>
      </w:tr>
      <w:tr w14:paraId="3E5CA3B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shd w:val="clear" w:color="auto" w:fill="auto"/>
            <w:vAlign w:val="center"/>
          </w:tcPr>
          <w:p w14:paraId="3468BC9B">
            <w:pPr>
              <w:spacing w:line="240" w:lineRule="auto"/>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废水</w:t>
            </w:r>
          </w:p>
        </w:tc>
        <w:tc>
          <w:tcPr>
            <w:tcW w:w="713" w:type="dxa"/>
            <w:shd w:val="clear" w:color="auto" w:fill="auto"/>
            <w:vAlign w:val="center"/>
          </w:tcPr>
          <w:p w14:paraId="1F0FEAD2">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W1</w:t>
            </w:r>
          </w:p>
        </w:tc>
        <w:tc>
          <w:tcPr>
            <w:tcW w:w="2070" w:type="dxa"/>
            <w:shd w:val="clear" w:color="auto" w:fill="auto"/>
            <w:vAlign w:val="center"/>
          </w:tcPr>
          <w:p w14:paraId="7B629A3B">
            <w:pPr>
              <w:keepNext w:val="0"/>
              <w:keepLines w:val="0"/>
              <w:widowControl/>
              <w:suppressLineNumbers w:val="0"/>
              <w:jc w:val="center"/>
              <w:rPr>
                <w:rFonts w:hint="default" w:ascii="Times New Roman" w:hAnsi="Times New Roman" w:eastAsia="宋体" w:cs="Times New Roman"/>
                <w:color w:val="000000"/>
                <w:kern w:val="0"/>
                <w:sz w:val="21"/>
                <w:szCs w:val="21"/>
                <w:highlight w:val="none"/>
                <w:lang w:val="en-US" w:eastAsia="zh-CN" w:bidi="ar"/>
              </w:rPr>
            </w:pPr>
            <w:r>
              <w:rPr>
                <w:rFonts w:hint="default" w:ascii="Times New Roman" w:hAnsi="Times New Roman" w:eastAsia="宋体" w:cs="Times New Roman"/>
                <w:color w:val="000000"/>
                <w:kern w:val="0"/>
                <w:sz w:val="21"/>
                <w:szCs w:val="21"/>
                <w:highlight w:val="none"/>
                <w:lang w:val="en-US" w:eastAsia="zh-CN" w:bidi="ar"/>
              </w:rPr>
              <w:t>员工生活</w:t>
            </w:r>
          </w:p>
        </w:tc>
        <w:tc>
          <w:tcPr>
            <w:tcW w:w="2482" w:type="dxa"/>
            <w:shd w:val="clear" w:color="auto" w:fill="auto"/>
            <w:vAlign w:val="center"/>
          </w:tcPr>
          <w:p w14:paraId="7DEEC3DE">
            <w:pPr>
              <w:adjustRightInd w:val="0"/>
              <w:snapToGrid w:val="0"/>
              <w:jc w:val="center"/>
              <w:rPr>
                <w:rFonts w:hint="default" w:ascii="Times New Roman" w:hAnsi="Times New Roman" w:eastAsia="宋体" w:cs="Times New Roman"/>
                <w:color w:val="000000"/>
                <w:kern w:val="0"/>
                <w:sz w:val="21"/>
                <w:szCs w:val="21"/>
                <w:highlight w:val="none"/>
                <w:lang w:val="en-US" w:eastAsia="zh-CN" w:bidi="ar"/>
              </w:rPr>
            </w:pPr>
            <w:r>
              <w:rPr>
                <w:rFonts w:hint="default" w:ascii="Times New Roman" w:hAnsi="Times New Roman" w:eastAsia="宋体" w:cs="Times New Roman"/>
                <w:color w:val="000000"/>
                <w:kern w:val="0"/>
                <w:sz w:val="21"/>
                <w:szCs w:val="21"/>
                <w:highlight w:val="none"/>
                <w:lang w:val="en-US" w:eastAsia="zh-CN" w:bidi="ar"/>
              </w:rPr>
              <w:t>生活污水</w:t>
            </w:r>
          </w:p>
        </w:tc>
        <w:tc>
          <w:tcPr>
            <w:tcW w:w="3179" w:type="dxa"/>
            <w:shd w:val="clear" w:color="auto" w:fill="auto"/>
            <w:vAlign w:val="center"/>
          </w:tcPr>
          <w:p w14:paraId="45549C30">
            <w:pPr>
              <w:spacing w:line="240" w:lineRule="auto"/>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COD</w:t>
            </w:r>
            <w:r>
              <w:rPr>
                <w:rFonts w:hint="default" w:ascii="Times New Roman" w:hAnsi="Times New Roman" w:eastAsia="宋体" w:cs="Times New Roman"/>
                <w:color w:val="auto"/>
                <w:sz w:val="21"/>
                <w:szCs w:val="21"/>
                <w:highlight w:val="none"/>
                <w:vertAlign w:val="subscript"/>
                <w:lang w:val="en-US" w:eastAsia="zh-CN"/>
              </w:rPr>
              <w:t>C</w:t>
            </w:r>
            <w:r>
              <w:rPr>
                <w:rFonts w:hint="default" w:ascii="Times New Roman" w:hAnsi="Times New Roman" w:eastAsia="宋体" w:cs="Times New Roman"/>
                <w:color w:val="auto"/>
                <w:sz w:val="21"/>
                <w:szCs w:val="21"/>
                <w:highlight w:val="none"/>
                <w:vertAlign w:val="subscript"/>
              </w:rPr>
              <w:t>r</w:t>
            </w: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r>
              <w:rPr>
                <w:rFonts w:hint="default" w:ascii="Times New Roman" w:hAnsi="Times New Roman" w:eastAsia="宋体" w:cs="Times New Roman"/>
                <w:color w:val="auto"/>
                <w:sz w:val="21"/>
                <w:szCs w:val="21"/>
                <w:highlight w:val="none"/>
              </w:rPr>
              <w:t>-N</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SS、动植物油</w:t>
            </w:r>
          </w:p>
        </w:tc>
      </w:tr>
      <w:tr w14:paraId="0D96D98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restart"/>
            <w:vAlign w:val="center"/>
          </w:tcPr>
          <w:p w14:paraId="4BC17E7C">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废气</w:t>
            </w:r>
          </w:p>
        </w:tc>
        <w:tc>
          <w:tcPr>
            <w:tcW w:w="713" w:type="dxa"/>
            <w:shd w:val="clear" w:color="auto" w:fill="auto"/>
            <w:vAlign w:val="center"/>
          </w:tcPr>
          <w:p w14:paraId="087B4B0E">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w:t>
            </w:r>
            <w:r>
              <w:rPr>
                <w:rFonts w:hint="eastAsia" w:ascii="Times New Roman" w:hAnsi="Times New Roman" w:eastAsia="宋体" w:cs="Times New Roman"/>
                <w:color w:val="auto"/>
                <w:sz w:val="21"/>
                <w:szCs w:val="21"/>
                <w:highlight w:val="none"/>
                <w:lang w:val="en-US" w:eastAsia="zh-CN"/>
              </w:rPr>
              <w:t>1</w:t>
            </w:r>
          </w:p>
        </w:tc>
        <w:tc>
          <w:tcPr>
            <w:tcW w:w="2070" w:type="dxa"/>
            <w:shd w:val="clear" w:color="auto" w:fill="auto"/>
            <w:vAlign w:val="center"/>
          </w:tcPr>
          <w:p w14:paraId="15E66A20">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b w:val="0"/>
                <w:bCs w:val="0"/>
                <w:color w:val="auto"/>
                <w:kern w:val="2"/>
                <w:sz w:val="21"/>
                <w:szCs w:val="21"/>
                <w:highlight w:val="none"/>
                <w:vertAlign w:val="baseline"/>
                <w:lang w:val="en-US" w:eastAsia="zh-CN" w:bidi="ar-SA"/>
              </w:rPr>
              <w:t>调配、喷漆、清洁、流平、光固化</w:t>
            </w:r>
          </w:p>
        </w:tc>
        <w:tc>
          <w:tcPr>
            <w:tcW w:w="2482" w:type="dxa"/>
            <w:shd w:val="clear" w:color="auto" w:fill="auto"/>
            <w:vAlign w:val="center"/>
          </w:tcPr>
          <w:p w14:paraId="788BAAED">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b w:val="0"/>
                <w:bCs w:val="0"/>
                <w:color w:val="auto"/>
                <w:kern w:val="2"/>
                <w:sz w:val="21"/>
                <w:szCs w:val="21"/>
                <w:highlight w:val="none"/>
                <w:vertAlign w:val="baseline"/>
                <w:lang w:val="en-US" w:eastAsia="zh-CN" w:bidi="ar-SA"/>
              </w:rPr>
              <w:t>调配、喷漆、清洁、流平、光固化</w:t>
            </w:r>
            <w:r>
              <w:rPr>
                <w:rFonts w:hint="eastAsia" w:ascii="Times New Roman" w:hAnsi="Times New Roman" w:eastAsia="宋体" w:cs="Times New Roman"/>
                <w:b w:val="0"/>
                <w:bCs w:val="0"/>
                <w:color w:val="auto"/>
                <w:kern w:val="2"/>
                <w:sz w:val="21"/>
                <w:szCs w:val="21"/>
                <w:highlight w:val="none"/>
                <w:vertAlign w:val="baseline"/>
                <w:lang w:val="en-US" w:eastAsia="zh-CN" w:bidi="ar-SA"/>
              </w:rPr>
              <w:t>废气</w:t>
            </w:r>
          </w:p>
        </w:tc>
        <w:tc>
          <w:tcPr>
            <w:tcW w:w="3179" w:type="dxa"/>
            <w:shd w:val="clear" w:color="auto" w:fill="auto"/>
            <w:vAlign w:val="center"/>
          </w:tcPr>
          <w:p w14:paraId="59222D1C">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ascii="Times New Roman" w:hAnsi="Times New Roman" w:eastAsia="宋体" w:cs="Times New Roman"/>
                <w:b w:val="0"/>
                <w:bCs w:val="0"/>
                <w:color w:val="auto"/>
                <w:kern w:val="2"/>
                <w:sz w:val="21"/>
                <w:szCs w:val="21"/>
                <w:highlight w:val="none"/>
                <w:vertAlign w:val="baseline"/>
                <w:lang w:val="en-US" w:eastAsia="zh-CN" w:bidi="ar-SA"/>
              </w:rPr>
              <w:t>非甲烷总烃、乙酸乙酯、乙酸丁酯、颗粒物、臭气浓度</w:t>
            </w:r>
          </w:p>
        </w:tc>
      </w:tr>
      <w:tr w14:paraId="4EDBD9E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7C8875E5">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7535BFD5">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w:t>
            </w:r>
            <w:r>
              <w:rPr>
                <w:rFonts w:hint="eastAsia" w:ascii="Times New Roman" w:hAnsi="Times New Roman" w:eastAsia="宋体" w:cs="Times New Roman"/>
                <w:color w:val="auto"/>
                <w:sz w:val="21"/>
                <w:szCs w:val="21"/>
                <w:highlight w:val="none"/>
                <w:lang w:val="en-US" w:eastAsia="zh-CN"/>
              </w:rPr>
              <w:t>2</w:t>
            </w:r>
          </w:p>
        </w:tc>
        <w:tc>
          <w:tcPr>
            <w:tcW w:w="2070" w:type="dxa"/>
            <w:shd w:val="clear" w:color="auto" w:fill="auto"/>
            <w:vAlign w:val="center"/>
          </w:tcPr>
          <w:p w14:paraId="2A909934">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b w:val="0"/>
                <w:bCs w:val="0"/>
                <w:color w:val="auto"/>
                <w:kern w:val="2"/>
                <w:sz w:val="21"/>
                <w:szCs w:val="21"/>
                <w:highlight w:val="none"/>
                <w:vertAlign w:val="baseline"/>
                <w:lang w:val="en-US" w:eastAsia="zh-CN" w:bidi="ar-SA"/>
              </w:rPr>
              <w:t>静电除尘</w:t>
            </w:r>
          </w:p>
        </w:tc>
        <w:tc>
          <w:tcPr>
            <w:tcW w:w="2482" w:type="dxa"/>
            <w:shd w:val="clear" w:color="auto" w:fill="auto"/>
            <w:vAlign w:val="center"/>
          </w:tcPr>
          <w:p w14:paraId="4DE49B0A">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b w:val="0"/>
                <w:bCs w:val="0"/>
                <w:color w:val="auto"/>
                <w:kern w:val="2"/>
                <w:sz w:val="21"/>
                <w:szCs w:val="21"/>
                <w:highlight w:val="none"/>
                <w:vertAlign w:val="baseline"/>
                <w:lang w:val="en-US" w:eastAsia="zh-CN" w:bidi="ar-SA"/>
              </w:rPr>
              <w:t>静电除尘</w:t>
            </w:r>
            <w:r>
              <w:rPr>
                <w:rFonts w:hint="eastAsia" w:ascii="Times New Roman" w:hAnsi="Times New Roman" w:eastAsia="宋体" w:cs="Times New Roman"/>
                <w:b w:val="0"/>
                <w:bCs w:val="0"/>
                <w:color w:val="auto"/>
                <w:kern w:val="2"/>
                <w:sz w:val="21"/>
                <w:szCs w:val="21"/>
                <w:highlight w:val="none"/>
                <w:vertAlign w:val="baseline"/>
                <w:lang w:val="en-US" w:eastAsia="zh-CN" w:bidi="ar-SA"/>
              </w:rPr>
              <w:t>粉尘</w:t>
            </w:r>
          </w:p>
        </w:tc>
        <w:tc>
          <w:tcPr>
            <w:tcW w:w="3179" w:type="dxa"/>
            <w:shd w:val="clear" w:color="auto" w:fill="auto"/>
            <w:vAlign w:val="center"/>
          </w:tcPr>
          <w:p w14:paraId="59E64E77">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ascii="Times New Roman" w:hAnsi="Times New Roman" w:eastAsia="宋体" w:cs="Times New Roman"/>
                <w:b w:val="0"/>
                <w:bCs w:val="0"/>
                <w:color w:val="auto"/>
                <w:kern w:val="2"/>
                <w:sz w:val="21"/>
                <w:szCs w:val="21"/>
                <w:highlight w:val="none"/>
                <w:vertAlign w:val="baseline"/>
                <w:lang w:val="en-US" w:eastAsia="zh-CN" w:bidi="ar-SA"/>
              </w:rPr>
              <w:t>颗粒物</w:t>
            </w:r>
          </w:p>
        </w:tc>
      </w:tr>
      <w:tr w14:paraId="6C662F7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00197A42">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3684104C">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w:t>
            </w:r>
            <w:r>
              <w:rPr>
                <w:rFonts w:hint="eastAsia" w:ascii="Times New Roman" w:hAnsi="Times New Roman" w:eastAsia="宋体" w:cs="Times New Roman"/>
                <w:color w:val="auto"/>
                <w:sz w:val="21"/>
                <w:szCs w:val="21"/>
                <w:highlight w:val="none"/>
                <w:lang w:val="en-US" w:eastAsia="zh-CN"/>
              </w:rPr>
              <w:t>3</w:t>
            </w:r>
          </w:p>
        </w:tc>
        <w:tc>
          <w:tcPr>
            <w:tcW w:w="2070" w:type="dxa"/>
            <w:shd w:val="clear" w:color="auto" w:fill="auto"/>
            <w:vAlign w:val="center"/>
          </w:tcPr>
          <w:p w14:paraId="1B7B17D3">
            <w:pPr>
              <w:widowControl w:val="0"/>
              <w:spacing w:line="240" w:lineRule="auto"/>
              <w:jc w:val="center"/>
              <w:rPr>
                <w:rFonts w:hint="default" w:ascii="Times New Roman" w:hAnsi="Times New Roman" w:eastAsia="宋体" w:cs="Times New Roman"/>
                <w:b w:val="0"/>
                <w:bCs w:val="0"/>
                <w:color w:val="auto"/>
                <w:kern w:val="2"/>
                <w:sz w:val="21"/>
                <w:szCs w:val="21"/>
                <w:u w:val="none"/>
                <w:lang w:val="en-US" w:eastAsia="zh-CN" w:bidi="ar-SA"/>
              </w:rPr>
            </w:pPr>
            <w:r>
              <w:rPr>
                <w:rFonts w:hint="default" w:ascii="Times New Roman" w:hAnsi="Times New Roman" w:eastAsia="宋体" w:cs="Times New Roman"/>
                <w:b w:val="0"/>
                <w:bCs w:val="0"/>
                <w:color w:val="auto"/>
                <w:kern w:val="2"/>
                <w:sz w:val="21"/>
                <w:szCs w:val="21"/>
                <w:u w:val="none"/>
                <w:lang w:val="en-US" w:eastAsia="zh-CN" w:bidi="ar-SA"/>
              </w:rPr>
              <w:t>镀膜</w:t>
            </w:r>
          </w:p>
        </w:tc>
        <w:tc>
          <w:tcPr>
            <w:tcW w:w="2482" w:type="dxa"/>
            <w:shd w:val="clear" w:color="auto" w:fill="auto"/>
            <w:vAlign w:val="center"/>
          </w:tcPr>
          <w:p w14:paraId="230DF389">
            <w:pPr>
              <w:widowControl w:val="0"/>
              <w:spacing w:line="240" w:lineRule="auto"/>
              <w:jc w:val="center"/>
              <w:rPr>
                <w:rFonts w:hint="default" w:ascii="Times New Roman" w:hAnsi="Times New Roman" w:eastAsia="宋体" w:cs="Times New Roman"/>
                <w:b w:val="0"/>
                <w:bCs w:val="0"/>
                <w:color w:val="auto"/>
                <w:kern w:val="2"/>
                <w:sz w:val="21"/>
                <w:szCs w:val="21"/>
                <w:u w:val="none"/>
                <w:lang w:val="en-US" w:eastAsia="zh-CN" w:bidi="ar-SA"/>
              </w:rPr>
            </w:pPr>
            <w:r>
              <w:rPr>
                <w:rFonts w:hint="default" w:ascii="Times New Roman" w:hAnsi="Times New Roman" w:eastAsia="宋体" w:cs="Times New Roman"/>
                <w:b w:val="0"/>
                <w:bCs w:val="0"/>
                <w:color w:val="auto"/>
                <w:kern w:val="2"/>
                <w:sz w:val="21"/>
                <w:szCs w:val="21"/>
                <w:u w:val="none"/>
                <w:lang w:val="en-US" w:eastAsia="zh-CN" w:bidi="ar-SA"/>
              </w:rPr>
              <w:t>镀膜废气</w:t>
            </w:r>
          </w:p>
        </w:tc>
        <w:tc>
          <w:tcPr>
            <w:tcW w:w="3179" w:type="dxa"/>
            <w:shd w:val="clear" w:color="auto" w:fill="auto"/>
            <w:vAlign w:val="center"/>
          </w:tcPr>
          <w:p w14:paraId="20E017E4">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ascii="Times New Roman" w:hAnsi="Times New Roman" w:eastAsia="宋体" w:cs="Times New Roman"/>
                <w:b w:val="0"/>
                <w:bCs w:val="0"/>
                <w:color w:val="auto"/>
                <w:kern w:val="2"/>
                <w:sz w:val="21"/>
                <w:szCs w:val="21"/>
                <w:highlight w:val="none"/>
                <w:vertAlign w:val="baseline"/>
                <w:lang w:val="en-US" w:eastAsia="zh-CN" w:bidi="ar-SA"/>
              </w:rPr>
              <w:t>臭气浓度、非甲烷总烃</w:t>
            </w:r>
          </w:p>
        </w:tc>
      </w:tr>
      <w:tr w14:paraId="1D5C821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1E8C73A8">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65C4001F">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w:t>
            </w:r>
            <w:r>
              <w:rPr>
                <w:rFonts w:hint="eastAsia" w:ascii="Times New Roman" w:hAnsi="Times New Roman" w:eastAsia="宋体" w:cs="Times New Roman"/>
                <w:color w:val="auto"/>
                <w:sz w:val="21"/>
                <w:szCs w:val="21"/>
                <w:highlight w:val="none"/>
                <w:lang w:val="en-US" w:eastAsia="zh-CN"/>
              </w:rPr>
              <w:t>4</w:t>
            </w:r>
          </w:p>
        </w:tc>
        <w:tc>
          <w:tcPr>
            <w:tcW w:w="2070" w:type="dxa"/>
            <w:shd w:val="clear" w:color="auto" w:fill="auto"/>
            <w:vAlign w:val="center"/>
          </w:tcPr>
          <w:p w14:paraId="57055E77">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b w:val="0"/>
                <w:bCs w:val="0"/>
                <w:color w:val="auto"/>
                <w:kern w:val="2"/>
                <w:sz w:val="21"/>
                <w:szCs w:val="21"/>
                <w:highlight w:val="none"/>
                <w:vertAlign w:val="baseline"/>
                <w:lang w:val="en-US" w:eastAsia="zh-CN" w:bidi="ar-SA"/>
              </w:rPr>
              <w:t>火焰处理</w:t>
            </w:r>
          </w:p>
        </w:tc>
        <w:tc>
          <w:tcPr>
            <w:tcW w:w="2482" w:type="dxa"/>
            <w:shd w:val="clear" w:color="auto" w:fill="auto"/>
            <w:vAlign w:val="center"/>
          </w:tcPr>
          <w:p w14:paraId="0BAC1342">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b w:val="0"/>
                <w:bCs w:val="0"/>
                <w:color w:val="auto"/>
                <w:kern w:val="2"/>
                <w:sz w:val="21"/>
                <w:szCs w:val="21"/>
                <w:highlight w:val="none"/>
                <w:vertAlign w:val="baseline"/>
                <w:lang w:val="en-US" w:eastAsia="zh-CN" w:bidi="ar-SA"/>
              </w:rPr>
              <w:t>火焰处理废气</w:t>
            </w:r>
          </w:p>
        </w:tc>
        <w:tc>
          <w:tcPr>
            <w:tcW w:w="3179" w:type="dxa"/>
            <w:shd w:val="clear" w:color="auto" w:fill="auto"/>
            <w:vAlign w:val="center"/>
          </w:tcPr>
          <w:p w14:paraId="56944C5C">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ascii="Times New Roman" w:hAnsi="Times New Roman" w:eastAsia="宋体" w:cs="Times New Roman"/>
                <w:b w:val="0"/>
                <w:bCs w:val="0"/>
                <w:color w:val="auto"/>
                <w:kern w:val="2"/>
                <w:sz w:val="21"/>
                <w:szCs w:val="21"/>
                <w:highlight w:val="none"/>
                <w:vertAlign w:val="baseline"/>
                <w:lang w:val="en-US" w:eastAsia="zh-CN" w:bidi="ar-SA"/>
              </w:rPr>
              <w:t>臭气浓度、非甲烷总烃、氮氧化物、二氧化硫、颗粒物</w:t>
            </w:r>
          </w:p>
        </w:tc>
      </w:tr>
      <w:tr w14:paraId="36C6CC3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296677E5">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6032CEFA">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default" w:ascii="Times New Roman" w:hAnsi="Times New Roman" w:eastAsia="宋体" w:cs="Times New Roman"/>
                <w:b w:val="0"/>
                <w:bCs w:val="0"/>
                <w:color w:val="000000"/>
                <w:sz w:val="21"/>
                <w:szCs w:val="21"/>
                <w:lang w:val="en-US" w:eastAsia="zh-CN"/>
              </w:rPr>
              <w:t>G</w:t>
            </w:r>
            <w:r>
              <w:rPr>
                <w:rFonts w:hint="eastAsia" w:ascii="Times New Roman" w:hAnsi="Times New Roman" w:eastAsia="宋体" w:cs="Times New Roman"/>
                <w:b w:val="0"/>
                <w:bCs w:val="0"/>
                <w:color w:val="000000"/>
                <w:sz w:val="21"/>
                <w:szCs w:val="21"/>
                <w:lang w:val="en-US" w:eastAsia="zh-CN"/>
              </w:rPr>
              <w:t>5</w:t>
            </w:r>
          </w:p>
        </w:tc>
        <w:tc>
          <w:tcPr>
            <w:tcW w:w="2070" w:type="dxa"/>
            <w:shd w:val="clear" w:color="auto" w:fill="auto"/>
            <w:vAlign w:val="center"/>
          </w:tcPr>
          <w:p w14:paraId="517BB3F6">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b w:val="0"/>
                <w:bCs w:val="0"/>
                <w:color w:val="auto"/>
                <w:kern w:val="2"/>
                <w:sz w:val="21"/>
                <w:szCs w:val="21"/>
                <w:highlight w:val="none"/>
                <w:vertAlign w:val="baseline"/>
                <w:lang w:val="en-US" w:eastAsia="zh-CN" w:bidi="ar-SA"/>
              </w:rPr>
              <w:t>清洁PP处理</w:t>
            </w:r>
          </w:p>
        </w:tc>
        <w:tc>
          <w:tcPr>
            <w:tcW w:w="2482" w:type="dxa"/>
            <w:shd w:val="clear" w:color="auto" w:fill="auto"/>
            <w:vAlign w:val="center"/>
          </w:tcPr>
          <w:p w14:paraId="526E59C2">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b w:val="0"/>
                <w:bCs w:val="0"/>
                <w:color w:val="auto"/>
                <w:kern w:val="2"/>
                <w:sz w:val="21"/>
                <w:szCs w:val="21"/>
                <w:highlight w:val="none"/>
                <w:vertAlign w:val="baseline"/>
                <w:lang w:val="en-US" w:eastAsia="zh-CN" w:bidi="ar-SA"/>
              </w:rPr>
              <w:t>清洁PP处理废气</w:t>
            </w:r>
          </w:p>
        </w:tc>
        <w:tc>
          <w:tcPr>
            <w:tcW w:w="3179" w:type="dxa"/>
            <w:shd w:val="clear" w:color="auto" w:fill="auto"/>
            <w:vAlign w:val="center"/>
          </w:tcPr>
          <w:p w14:paraId="39BBA0A3">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ascii="Times New Roman" w:hAnsi="Times New Roman" w:eastAsia="宋体" w:cs="Times New Roman"/>
                <w:b w:val="0"/>
                <w:bCs w:val="0"/>
                <w:color w:val="auto"/>
                <w:kern w:val="2"/>
                <w:sz w:val="21"/>
                <w:szCs w:val="21"/>
                <w:highlight w:val="none"/>
                <w:vertAlign w:val="baseline"/>
                <w:lang w:val="en-US" w:eastAsia="zh-CN" w:bidi="ar-SA"/>
              </w:rPr>
              <w:t>非甲烷总烃、乙酸乙酯、乙酸丁酯、颗粒物、臭气浓度</w:t>
            </w:r>
          </w:p>
        </w:tc>
      </w:tr>
      <w:tr w14:paraId="3A1B966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Align w:val="center"/>
          </w:tcPr>
          <w:p w14:paraId="0CD56675">
            <w:pPr>
              <w:spacing w:line="240" w:lineRule="auto"/>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kern w:val="2"/>
                <w:sz w:val="21"/>
                <w:szCs w:val="21"/>
                <w:highlight w:val="none"/>
                <w:lang w:val="en-US" w:eastAsia="zh-CN" w:bidi="ar-SA"/>
              </w:rPr>
              <w:t>噪声</w:t>
            </w:r>
          </w:p>
        </w:tc>
        <w:tc>
          <w:tcPr>
            <w:tcW w:w="713" w:type="dxa"/>
            <w:vAlign w:val="center"/>
          </w:tcPr>
          <w:p w14:paraId="33A4D3A0">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N</w:t>
            </w:r>
          </w:p>
        </w:tc>
        <w:tc>
          <w:tcPr>
            <w:tcW w:w="2070" w:type="dxa"/>
            <w:shd w:val="clear" w:color="auto" w:fill="auto"/>
            <w:vAlign w:val="center"/>
          </w:tcPr>
          <w:p w14:paraId="0E4069E9">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各噪声工段</w:t>
            </w:r>
          </w:p>
        </w:tc>
        <w:tc>
          <w:tcPr>
            <w:tcW w:w="2482" w:type="dxa"/>
            <w:vAlign w:val="center"/>
          </w:tcPr>
          <w:p w14:paraId="64B273CF">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设备运行噪声</w:t>
            </w:r>
          </w:p>
        </w:tc>
        <w:tc>
          <w:tcPr>
            <w:tcW w:w="3179" w:type="dxa"/>
            <w:vAlign w:val="center"/>
          </w:tcPr>
          <w:p w14:paraId="5B13EC5F">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rPr>
              <w:t>等效声级（dB）</w:t>
            </w:r>
          </w:p>
        </w:tc>
      </w:tr>
      <w:tr w14:paraId="30974F5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restart"/>
            <w:vAlign w:val="center"/>
          </w:tcPr>
          <w:p w14:paraId="6193A013">
            <w:pPr>
              <w:spacing w:line="240" w:lineRule="auto"/>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kern w:val="2"/>
                <w:sz w:val="21"/>
                <w:szCs w:val="21"/>
                <w:highlight w:val="none"/>
                <w:lang w:val="en-US" w:eastAsia="zh-CN" w:bidi="ar-SA"/>
              </w:rPr>
              <w:t>固废</w:t>
            </w:r>
          </w:p>
        </w:tc>
        <w:tc>
          <w:tcPr>
            <w:tcW w:w="713" w:type="dxa"/>
            <w:shd w:val="clear" w:color="auto" w:fill="auto"/>
            <w:vAlign w:val="center"/>
          </w:tcPr>
          <w:p w14:paraId="55A5502D">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rPr>
              <w:t>S1</w:t>
            </w:r>
          </w:p>
        </w:tc>
        <w:tc>
          <w:tcPr>
            <w:tcW w:w="2070" w:type="dxa"/>
            <w:shd w:val="clear" w:color="auto" w:fill="auto"/>
            <w:vAlign w:val="center"/>
          </w:tcPr>
          <w:p w14:paraId="5D73B2B4">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原料拆包</w:t>
            </w:r>
          </w:p>
        </w:tc>
        <w:tc>
          <w:tcPr>
            <w:tcW w:w="2482" w:type="dxa"/>
            <w:shd w:val="clear" w:color="auto" w:fill="auto"/>
            <w:vAlign w:val="center"/>
          </w:tcPr>
          <w:p w14:paraId="1DC59599">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一般废包装材料</w:t>
            </w:r>
          </w:p>
        </w:tc>
        <w:tc>
          <w:tcPr>
            <w:tcW w:w="3179" w:type="dxa"/>
            <w:shd w:val="clear" w:color="auto" w:fill="auto"/>
            <w:vAlign w:val="center"/>
          </w:tcPr>
          <w:p w14:paraId="73A0E494">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纸箱、塑料膜、编织袋</w:t>
            </w:r>
          </w:p>
        </w:tc>
      </w:tr>
      <w:tr w14:paraId="1A7DDA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5C9C85EC">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690407DD">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rPr>
              <w:t>S2</w:t>
            </w:r>
          </w:p>
        </w:tc>
        <w:tc>
          <w:tcPr>
            <w:tcW w:w="2070" w:type="dxa"/>
            <w:shd w:val="clear" w:color="auto" w:fill="auto"/>
            <w:vAlign w:val="center"/>
          </w:tcPr>
          <w:p w14:paraId="4C4CB8ED">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UV</w:t>
            </w:r>
            <w:r>
              <w:rPr>
                <w:rFonts w:hint="eastAsia" w:ascii="Times New Roman" w:hAnsi="Times New Roman" w:eastAsia="宋体" w:cs="Times New Roman"/>
                <w:b w:val="0"/>
                <w:bCs w:val="0"/>
                <w:color w:val="000000"/>
                <w:sz w:val="21"/>
                <w:szCs w:val="21"/>
                <w:lang w:val="en-US" w:eastAsia="zh-CN"/>
              </w:rPr>
              <w:t>底漆拆包</w:t>
            </w:r>
          </w:p>
        </w:tc>
        <w:tc>
          <w:tcPr>
            <w:tcW w:w="2482" w:type="dxa"/>
            <w:shd w:val="clear" w:color="auto" w:fill="auto"/>
            <w:vAlign w:val="center"/>
          </w:tcPr>
          <w:p w14:paraId="1EB4581B">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w:t>
            </w:r>
            <w:r>
              <w:rPr>
                <w:rFonts w:hint="default" w:ascii="Times New Roman" w:hAnsi="Times New Roman" w:eastAsia="宋体" w:cs="Times New Roman"/>
                <w:b w:val="0"/>
                <w:bCs w:val="0"/>
                <w:color w:val="000000"/>
                <w:sz w:val="21"/>
                <w:szCs w:val="21"/>
                <w:lang w:val="en-US" w:eastAsia="zh-CN"/>
              </w:rPr>
              <w:t>UV</w:t>
            </w:r>
            <w:r>
              <w:rPr>
                <w:rFonts w:hint="eastAsia" w:ascii="Times New Roman" w:hAnsi="Times New Roman" w:eastAsia="宋体" w:cs="Times New Roman"/>
                <w:b w:val="0"/>
                <w:bCs w:val="0"/>
                <w:color w:val="000000"/>
                <w:sz w:val="21"/>
                <w:szCs w:val="21"/>
                <w:lang w:val="en-US" w:eastAsia="zh-CN"/>
              </w:rPr>
              <w:t>底漆包装桶</w:t>
            </w:r>
          </w:p>
        </w:tc>
        <w:tc>
          <w:tcPr>
            <w:tcW w:w="3179" w:type="dxa"/>
            <w:shd w:val="clear" w:color="auto" w:fill="auto"/>
            <w:vAlign w:val="center"/>
          </w:tcPr>
          <w:p w14:paraId="5E66CD3C">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铁桶、</w:t>
            </w:r>
            <w:r>
              <w:rPr>
                <w:rFonts w:hint="default" w:ascii="Times New Roman" w:hAnsi="Times New Roman" w:eastAsia="宋体" w:cs="Times New Roman"/>
                <w:b w:val="0"/>
                <w:bCs w:val="0"/>
                <w:color w:val="000000"/>
                <w:sz w:val="21"/>
                <w:szCs w:val="21"/>
                <w:lang w:val="en-US" w:eastAsia="zh-CN"/>
              </w:rPr>
              <w:t>UV</w:t>
            </w:r>
            <w:r>
              <w:rPr>
                <w:rFonts w:hint="eastAsia" w:ascii="Times New Roman" w:hAnsi="Times New Roman" w:eastAsia="宋体" w:cs="Times New Roman"/>
                <w:b w:val="0"/>
                <w:bCs w:val="0"/>
                <w:color w:val="000000"/>
                <w:sz w:val="21"/>
                <w:szCs w:val="21"/>
                <w:lang w:val="en-US" w:eastAsia="zh-CN"/>
              </w:rPr>
              <w:t>底漆</w:t>
            </w:r>
          </w:p>
        </w:tc>
      </w:tr>
      <w:tr w14:paraId="37590F4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30F65768">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63FAA90E">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rPr>
              <w:t>S3</w:t>
            </w:r>
          </w:p>
        </w:tc>
        <w:tc>
          <w:tcPr>
            <w:tcW w:w="2070" w:type="dxa"/>
            <w:shd w:val="clear" w:color="auto" w:fill="auto"/>
            <w:vAlign w:val="center"/>
          </w:tcPr>
          <w:p w14:paraId="062614CD">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喷枪清洗剂（稀释剂）拆包</w:t>
            </w:r>
          </w:p>
        </w:tc>
        <w:tc>
          <w:tcPr>
            <w:tcW w:w="2482" w:type="dxa"/>
            <w:shd w:val="clear" w:color="auto" w:fill="auto"/>
            <w:vAlign w:val="center"/>
          </w:tcPr>
          <w:p w14:paraId="081A9781">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废喷枪清洗剂（稀释剂）包装桶</w:t>
            </w:r>
          </w:p>
        </w:tc>
        <w:tc>
          <w:tcPr>
            <w:tcW w:w="3179" w:type="dxa"/>
            <w:shd w:val="clear" w:color="auto" w:fill="auto"/>
            <w:vAlign w:val="center"/>
          </w:tcPr>
          <w:p w14:paraId="4724BB70">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铁桶、喷枪清洗剂</w:t>
            </w:r>
          </w:p>
        </w:tc>
      </w:tr>
      <w:tr w14:paraId="5771BEB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48E1A3B5">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1B707282">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rPr>
              <w:t>S4</w:t>
            </w:r>
          </w:p>
        </w:tc>
        <w:tc>
          <w:tcPr>
            <w:tcW w:w="2070" w:type="dxa"/>
            <w:shd w:val="clear" w:color="auto" w:fill="auto"/>
            <w:vAlign w:val="center"/>
          </w:tcPr>
          <w:p w14:paraId="70BF792A">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清洁、</w:t>
            </w:r>
            <w:r>
              <w:rPr>
                <w:rFonts w:hint="default" w:ascii="Times New Roman" w:hAnsi="Times New Roman" w:eastAsia="宋体" w:cs="Times New Roman"/>
                <w:b w:val="0"/>
                <w:bCs w:val="0"/>
                <w:color w:val="000000"/>
                <w:sz w:val="21"/>
                <w:szCs w:val="21"/>
                <w:lang w:val="en-US" w:eastAsia="zh-CN"/>
              </w:rPr>
              <w:t xml:space="preserve">PP </w:t>
            </w:r>
            <w:r>
              <w:rPr>
                <w:rFonts w:hint="eastAsia" w:ascii="Times New Roman" w:hAnsi="Times New Roman" w:eastAsia="宋体" w:cs="Times New Roman"/>
                <w:b w:val="0"/>
                <w:bCs w:val="0"/>
                <w:color w:val="000000"/>
                <w:sz w:val="21"/>
                <w:szCs w:val="21"/>
                <w:lang w:val="en-US" w:eastAsia="zh-CN"/>
              </w:rPr>
              <w:t>处理剂拆包</w:t>
            </w:r>
          </w:p>
        </w:tc>
        <w:tc>
          <w:tcPr>
            <w:tcW w:w="2482" w:type="dxa"/>
            <w:shd w:val="clear" w:color="auto" w:fill="auto"/>
            <w:vAlign w:val="center"/>
          </w:tcPr>
          <w:p w14:paraId="4072A49F">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w:t>
            </w:r>
            <w:r>
              <w:rPr>
                <w:rFonts w:hint="default" w:ascii="Times New Roman" w:hAnsi="Times New Roman" w:eastAsia="宋体" w:cs="Times New Roman"/>
                <w:b w:val="0"/>
                <w:bCs w:val="0"/>
                <w:color w:val="000000"/>
                <w:sz w:val="21"/>
                <w:szCs w:val="21"/>
                <w:lang w:val="en-US" w:eastAsia="zh-CN"/>
              </w:rPr>
              <w:t>PP</w:t>
            </w:r>
            <w:r>
              <w:rPr>
                <w:rFonts w:hint="eastAsia" w:ascii="Times New Roman" w:hAnsi="Times New Roman" w:eastAsia="宋体" w:cs="Times New Roman"/>
                <w:b w:val="0"/>
                <w:bCs w:val="0"/>
                <w:color w:val="000000"/>
                <w:sz w:val="21"/>
                <w:szCs w:val="21"/>
                <w:lang w:val="en-US" w:eastAsia="zh-CN"/>
              </w:rPr>
              <w:t>处理剂包装桶</w:t>
            </w:r>
          </w:p>
        </w:tc>
        <w:tc>
          <w:tcPr>
            <w:tcW w:w="3179" w:type="dxa"/>
            <w:shd w:val="clear" w:color="auto" w:fill="auto"/>
            <w:vAlign w:val="center"/>
          </w:tcPr>
          <w:p w14:paraId="0593CAB2">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铁桶、</w:t>
            </w:r>
            <w:r>
              <w:rPr>
                <w:rFonts w:hint="default" w:ascii="Times New Roman" w:hAnsi="Times New Roman" w:eastAsia="宋体" w:cs="Times New Roman"/>
                <w:b w:val="0"/>
                <w:bCs w:val="0"/>
                <w:color w:val="000000"/>
                <w:sz w:val="21"/>
                <w:szCs w:val="21"/>
                <w:lang w:val="en-US" w:eastAsia="zh-CN"/>
              </w:rPr>
              <w:t>PP</w:t>
            </w:r>
            <w:r>
              <w:rPr>
                <w:rFonts w:hint="eastAsia" w:ascii="Times New Roman" w:hAnsi="Times New Roman" w:eastAsia="宋体" w:cs="Times New Roman"/>
                <w:b w:val="0"/>
                <w:bCs w:val="0"/>
                <w:color w:val="000000"/>
                <w:sz w:val="21"/>
                <w:szCs w:val="21"/>
                <w:lang w:val="en-US" w:eastAsia="zh-CN"/>
              </w:rPr>
              <w:t>处理剂</w:t>
            </w:r>
          </w:p>
        </w:tc>
      </w:tr>
      <w:tr w14:paraId="7EADE7C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144AD709">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3E37D8CB">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S5</w:t>
            </w:r>
          </w:p>
        </w:tc>
        <w:tc>
          <w:tcPr>
            <w:tcW w:w="2070" w:type="dxa"/>
            <w:shd w:val="clear" w:color="auto" w:fill="auto"/>
            <w:vAlign w:val="center"/>
          </w:tcPr>
          <w:p w14:paraId="2E58B954">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火焰处理</w:t>
            </w:r>
          </w:p>
        </w:tc>
        <w:tc>
          <w:tcPr>
            <w:tcW w:w="2482" w:type="dxa"/>
            <w:shd w:val="clear" w:color="auto" w:fill="auto"/>
            <w:vAlign w:val="center"/>
          </w:tcPr>
          <w:p w14:paraId="2089B159">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废液化石油气瓶</w:t>
            </w:r>
          </w:p>
        </w:tc>
        <w:tc>
          <w:tcPr>
            <w:tcW w:w="3179" w:type="dxa"/>
            <w:shd w:val="clear" w:color="auto" w:fill="auto"/>
            <w:vAlign w:val="center"/>
          </w:tcPr>
          <w:p w14:paraId="16EC7137">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压力钢瓶、液化石油气</w:t>
            </w:r>
          </w:p>
        </w:tc>
      </w:tr>
      <w:tr w14:paraId="180F77A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7D70D75F">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4F84E988">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S6</w:t>
            </w:r>
          </w:p>
        </w:tc>
        <w:tc>
          <w:tcPr>
            <w:tcW w:w="2070" w:type="dxa"/>
            <w:shd w:val="clear" w:color="auto" w:fill="auto"/>
            <w:vAlign w:val="center"/>
          </w:tcPr>
          <w:p w14:paraId="031019CC">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UV</w:t>
            </w:r>
            <w:r>
              <w:rPr>
                <w:rFonts w:hint="eastAsia" w:ascii="Times New Roman" w:hAnsi="Times New Roman" w:eastAsia="宋体" w:cs="Times New Roman"/>
                <w:b w:val="0"/>
                <w:bCs w:val="0"/>
                <w:color w:val="000000"/>
                <w:sz w:val="21"/>
                <w:szCs w:val="21"/>
                <w:lang w:val="en-US" w:eastAsia="zh-CN"/>
              </w:rPr>
              <w:t>面漆拆包</w:t>
            </w:r>
          </w:p>
        </w:tc>
        <w:tc>
          <w:tcPr>
            <w:tcW w:w="2482" w:type="dxa"/>
            <w:shd w:val="clear" w:color="auto" w:fill="auto"/>
            <w:vAlign w:val="center"/>
          </w:tcPr>
          <w:p w14:paraId="19B2E9A7">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w:t>
            </w:r>
            <w:r>
              <w:rPr>
                <w:rFonts w:hint="default" w:ascii="Times New Roman" w:hAnsi="Times New Roman" w:eastAsia="宋体" w:cs="Times New Roman"/>
                <w:b w:val="0"/>
                <w:bCs w:val="0"/>
                <w:color w:val="000000"/>
                <w:sz w:val="21"/>
                <w:szCs w:val="21"/>
                <w:lang w:val="en-US" w:eastAsia="zh-CN"/>
              </w:rPr>
              <w:t>UV</w:t>
            </w:r>
            <w:r>
              <w:rPr>
                <w:rFonts w:hint="eastAsia" w:ascii="Times New Roman" w:hAnsi="Times New Roman" w:eastAsia="宋体" w:cs="Times New Roman"/>
                <w:b w:val="0"/>
                <w:bCs w:val="0"/>
                <w:color w:val="000000"/>
                <w:sz w:val="21"/>
                <w:szCs w:val="21"/>
                <w:lang w:val="en-US" w:eastAsia="zh-CN"/>
              </w:rPr>
              <w:t>面漆包装桶</w:t>
            </w:r>
          </w:p>
        </w:tc>
        <w:tc>
          <w:tcPr>
            <w:tcW w:w="3179" w:type="dxa"/>
            <w:shd w:val="clear" w:color="auto" w:fill="auto"/>
            <w:vAlign w:val="center"/>
          </w:tcPr>
          <w:p w14:paraId="1FA990BF">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铁桶、</w:t>
            </w:r>
            <w:r>
              <w:rPr>
                <w:rFonts w:hint="default" w:ascii="Times New Roman" w:hAnsi="Times New Roman" w:eastAsia="宋体" w:cs="Times New Roman"/>
                <w:b w:val="0"/>
                <w:bCs w:val="0"/>
                <w:color w:val="000000"/>
                <w:sz w:val="21"/>
                <w:szCs w:val="21"/>
                <w:lang w:val="en-US" w:eastAsia="zh-CN"/>
              </w:rPr>
              <w:t>UV</w:t>
            </w:r>
            <w:r>
              <w:rPr>
                <w:rFonts w:hint="eastAsia" w:ascii="Times New Roman" w:hAnsi="Times New Roman" w:eastAsia="宋体" w:cs="Times New Roman"/>
                <w:b w:val="0"/>
                <w:bCs w:val="0"/>
                <w:color w:val="000000"/>
                <w:sz w:val="21"/>
                <w:szCs w:val="21"/>
                <w:lang w:val="en-US" w:eastAsia="zh-CN"/>
              </w:rPr>
              <w:t>面漆</w:t>
            </w:r>
          </w:p>
        </w:tc>
      </w:tr>
      <w:tr w14:paraId="3FB9DF2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4E1B26C7">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398892B0">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S7</w:t>
            </w:r>
          </w:p>
        </w:tc>
        <w:tc>
          <w:tcPr>
            <w:tcW w:w="2070" w:type="dxa"/>
            <w:shd w:val="clear" w:color="auto" w:fill="auto"/>
            <w:vAlign w:val="center"/>
          </w:tcPr>
          <w:p w14:paraId="189B9A1C">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日常生活</w:t>
            </w:r>
          </w:p>
        </w:tc>
        <w:tc>
          <w:tcPr>
            <w:tcW w:w="2482" w:type="dxa"/>
            <w:shd w:val="clear" w:color="auto" w:fill="auto"/>
            <w:vAlign w:val="center"/>
          </w:tcPr>
          <w:p w14:paraId="1F0D9601">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生活垃圾</w:t>
            </w:r>
          </w:p>
        </w:tc>
        <w:tc>
          <w:tcPr>
            <w:tcW w:w="3179" w:type="dxa"/>
            <w:shd w:val="clear" w:color="auto" w:fill="auto"/>
            <w:vAlign w:val="center"/>
          </w:tcPr>
          <w:p w14:paraId="639CE82F">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废纸等其他生活垃圾</w:t>
            </w:r>
          </w:p>
        </w:tc>
      </w:tr>
      <w:tr w14:paraId="71686E9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66B63904">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673E8376">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S8</w:t>
            </w:r>
          </w:p>
        </w:tc>
        <w:tc>
          <w:tcPr>
            <w:tcW w:w="2070" w:type="dxa"/>
            <w:shd w:val="clear" w:color="auto" w:fill="auto"/>
            <w:vAlign w:val="center"/>
          </w:tcPr>
          <w:p w14:paraId="4A5D0A81">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设备维护</w:t>
            </w:r>
          </w:p>
        </w:tc>
        <w:tc>
          <w:tcPr>
            <w:tcW w:w="2482" w:type="dxa"/>
            <w:shd w:val="clear" w:color="auto" w:fill="auto"/>
            <w:vAlign w:val="center"/>
          </w:tcPr>
          <w:p w14:paraId="081C7FB7">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废抹布</w:t>
            </w:r>
          </w:p>
        </w:tc>
        <w:tc>
          <w:tcPr>
            <w:tcW w:w="3179" w:type="dxa"/>
            <w:shd w:val="clear" w:color="auto" w:fill="auto"/>
            <w:vAlign w:val="center"/>
          </w:tcPr>
          <w:p w14:paraId="06256D67">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抹布、</w:t>
            </w:r>
            <w:r>
              <w:rPr>
                <w:rFonts w:hint="default" w:ascii="Times New Roman" w:hAnsi="Times New Roman" w:eastAsia="宋体" w:cs="Times New Roman"/>
                <w:b w:val="0"/>
                <w:bCs w:val="0"/>
                <w:color w:val="000000"/>
                <w:sz w:val="21"/>
                <w:szCs w:val="21"/>
                <w:lang w:val="en-US" w:eastAsia="zh-CN"/>
              </w:rPr>
              <w:t>UV</w:t>
            </w:r>
            <w:r>
              <w:rPr>
                <w:rFonts w:hint="eastAsia" w:ascii="Times New Roman" w:hAnsi="Times New Roman" w:eastAsia="宋体" w:cs="Times New Roman"/>
                <w:b w:val="0"/>
                <w:bCs w:val="0"/>
                <w:color w:val="000000"/>
                <w:sz w:val="21"/>
                <w:szCs w:val="21"/>
                <w:lang w:val="en-US" w:eastAsia="zh-CN"/>
              </w:rPr>
              <w:t>底漆、喷枪清洗剂、</w:t>
            </w:r>
            <w:r>
              <w:rPr>
                <w:rFonts w:hint="default" w:ascii="Times New Roman" w:hAnsi="Times New Roman" w:eastAsia="宋体" w:cs="Times New Roman"/>
                <w:b w:val="0"/>
                <w:bCs w:val="0"/>
                <w:color w:val="000000"/>
                <w:sz w:val="21"/>
                <w:szCs w:val="21"/>
                <w:lang w:val="en-US" w:eastAsia="zh-CN"/>
              </w:rPr>
              <w:t>PP</w:t>
            </w:r>
            <w:r>
              <w:rPr>
                <w:rFonts w:hint="eastAsia" w:ascii="Times New Roman" w:hAnsi="Times New Roman" w:eastAsia="宋体" w:cs="Times New Roman"/>
                <w:b w:val="0"/>
                <w:bCs w:val="0"/>
                <w:color w:val="000000"/>
                <w:sz w:val="21"/>
                <w:szCs w:val="21"/>
                <w:lang w:val="en-US" w:eastAsia="zh-CN"/>
              </w:rPr>
              <w:t>处理剂、</w:t>
            </w:r>
            <w:r>
              <w:rPr>
                <w:rFonts w:hint="default" w:ascii="Times New Roman" w:hAnsi="Times New Roman" w:eastAsia="宋体" w:cs="Times New Roman"/>
                <w:b w:val="0"/>
                <w:bCs w:val="0"/>
                <w:color w:val="000000"/>
                <w:sz w:val="21"/>
                <w:szCs w:val="21"/>
                <w:lang w:val="en-US" w:eastAsia="zh-CN"/>
              </w:rPr>
              <w:t>UV</w:t>
            </w:r>
            <w:r>
              <w:rPr>
                <w:rFonts w:hint="eastAsia" w:ascii="Times New Roman" w:hAnsi="Times New Roman" w:eastAsia="宋体" w:cs="Times New Roman"/>
                <w:b w:val="0"/>
                <w:bCs w:val="0"/>
                <w:color w:val="000000"/>
                <w:sz w:val="21"/>
                <w:szCs w:val="21"/>
                <w:lang w:val="en-US" w:eastAsia="zh-CN"/>
              </w:rPr>
              <w:t>面漆</w:t>
            </w:r>
          </w:p>
        </w:tc>
      </w:tr>
      <w:tr w14:paraId="3BCE868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1506958C">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43A72C17">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S9</w:t>
            </w:r>
          </w:p>
        </w:tc>
        <w:tc>
          <w:tcPr>
            <w:tcW w:w="2070" w:type="dxa"/>
            <w:shd w:val="clear" w:color="auto" w:fill="auto"/>
            <w:vAlign w:val="center"/>
          </w:tcPr>
          <w:p w14:paraId="03F5DA9E">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检验</w:t>
            </w:r>
          </w:p>
        </w:tc>
        <w:tc>
          <w:tcPr>
            <w:tcW w:w="2482" w:type="dxa"/>
            <w:shd w:val="clear" w:color="auto" w:fill="auto"/>
            <w:vAlign w:val="center"/>
          </w:tcPr>
          <w:p w14:paraId="5BC978F7">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不合格品</w:t>
            </w:r>
          </w:p>
        </w:tc>
        <w:tc>
          <w:tcPr>
            <w:tcW w:w="3179" w:type="dxa"/>
            <w:shd w:val="clear" w:color="auto" w:fill="auto"/>
            <w:vAlign w:val="center"/>
          </w:tcPr>
          <w:p w14:paraId="142C59E8">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不合格品</w:t>
            </w:r>
          </w:p>
        </w:tc>
      </w:tr>
      <w:tr w14:paraId="38067B5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20326C81">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20949788">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S10</w:t>
            </w:r>
          </w:p>
        </w:tc>
        <w:tc>
          <w:tcPr>
            <w:tcW w:w="2070" w:type="dxa"/>
            <w:shd w:val="clear" w:color="auto" w:fill="auto"/>
            <w:vAlign w:val="center"/>
          </w:tcPr>
          <w:p w14:paraId="0A8C9641">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漆雾处理</w:t>
            </w:r>
          </w:p>
        </w:tc>
        <w:tc>
          <w:tcPr>
            <w:tcW w:w="2482" w:type="dxa"/>
            <w:shd w:val="clear" w:color="auto" w:fill="auto"/>
            <w:vAlign w:val="center"/>
          </w:tcPr>
          <w:p w14:paraId="3486D1F5">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漆渣</w:t>
            </w:r>
          </w:p>
        </w:tc>
        <w:tc>
          <w:tcPr>
            <w:tcW w:w="3179" w:type="dxa"/>
            <w:shd w:val="clear" w:color="auto" w:fill="auto"/>
            <w:vAlign w:val="center"/>
          </w:tcPr>
          <w:p w14:paraId="4FA222E8">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漆渣</w:t>
            </w:r>
          </w:p>
        </w:tc>
      </w:tr>
      <w:tr w14:paraId="1D5A889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78CC14EB">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26D326BD">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S11</w:t>
            </w:r>
          </w:p>
        </w:tc>
        <w:tc>
          <w:tcPr>
            <w:tcW w:w="2070" w:type="dxa"/>
            <w:shd w:val="clear" w:color="auto" w:fill="auto"/>
            <w:vAlign w:val="center"/>
          </w:tcPr>
          <w:p w14:paraId="6CB50000">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漆雾处理</w:t>
            </w:r>
          </w:p>
        </w:tc>
        <w:tc>
          <w:tcPr>
            <w:tcW w:w="2482" w:type="dxa"/>
            <w:shd w:val="clear" w:color="auto" w:fill="auto"/>
            <w:vAlign w:val="center"/>
          </w:tcPr>
          <w:p w14:paraId="064992AB">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喷淋废液</w:t>
            </w:r>
          </w:p>
        </w:tc>
        <w:tc>
          <w:tcPr>
            <w:tcW w:w="3179" w:type="dxa"/>
            <w:shd w:val="clear" w:color="auto" w:fill="auto"/>
            <w:vAlign w:val="center"/>
          </w:tcPr>
          <w:p w14:paraId="6E77CFEC">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喷淋废液</w:t>
            </w:r>
          </w:p>
        </w:tc>
      </w:tr>
      <w:tr w14:paraId="75006E0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7493931D">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0A3F3EE2">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S12</w:t>
            </w:r>
          </w:p>
        </w:tc>
        <w:tc>
          <w:tcPr>
            <w:tcW w:w="2070" w:type="dxa"/>
            <w:shd w:val="clear" w:color="auto" w:fill="auto"/>
            <w:vAlign w:val="center"/>
          </w:tcPr>
          <w:p w14:paraId="42D4DF1C">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漆雾处理</w:t>
            </w:r>
          </w:p>
        </w:tc>
        <w:tc>
          <w:tcPr>
            <w:tcW w:w="2482" w:type="dxa"/>
            <w:shd w:val="clear" w:color="auto" w:fill="auto"/>
            <w:vAlign w:val="center"/>
          </w:tcPr>
          <w:p w14:paraId="0C9FCFD9">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废过滤棉</w:t>
            </w:r>
          </w:p>
        </w:tc>
        <w:tc>
          <w:tcPr>
            <w:tcW w:w="3179" w:type="dxa"/>
            <w:shd w:val="clear" w:color="auto" w:fill="auto"/>
            <w:vAlign w:val="center"/>
          </w:tcPr>
          <w:p w14:paraId="32BE9B43">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漆渣、废过滤棉</w:t>
            </w:r>
          </w:p>
        </w:tc>
      </w:tr>
      <w:tr w14:paraId="3958AAF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6EA1616B">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508C3D52">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S13</w:t>
            </w:r>
          </w:p>
        </w:tc>
        <w:tc>
          <w:tcPr>
            <w:tcW w:w="2070" w:type="dxa"/>
            <w:shd w:val="clear" w:color="auto" w:fill="auto"/>
            <w:vAlign w:val="center"/>
          </w:tcPr>
          <w:p w14:paraId="30E1F740">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油漆损坏</w:t>
            </w:r>
          </w:p>
        </w:tc>
        <w:tc>
          <w:tcPr>
            <w:tcW w:w="2482" w:type="dxa"/>
            <w:shd w:val="clear" w:color="auto" w:fill="auto"/>
            <w:vAlign w:val="center"/>
          </w:tcPr>
          <w:p w14:paraId="4BEAC13D">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废油漆</w:t>
            </w:r>
          </w:p>
        </w:tc>
        <w:tc>
          <w:tcPr>
            <w:tcW w:w="3179" w:type="dxa"/>
            <w:shd w:val="clear" w:color="auto" w:fill="auto"/>
            <w:vAlign w:val="center"/>
          </w:tcPr>
          <w:p w14:paraId="78A7CC9F">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UV</w:t>
            </w:r>
            <w:r>
              <w:rPr>
                <w:rFonts w:hint="eastAsia" w:ascii="Times New Roman" w:hAnsi="Times New Roman" w:eastAsia="宋体" w:cs="Times New Roman"/>
                <w:b w:val="0"/>
                <w:bCs w:val="0"/>
                <w:color w:val="000000"/>
                <w:sz w:val="21"/>
                <w:szCs w:val="21"/>
                <w:lang w:val="en-US" w:eastAsia="zh-CN"/>
              </w:rPr>
              <w:t>底漆、</w:t>
            </w:r>
            <w:r>
              <w:rPr>
                <w:rFonts w:hint="default" w:ascii="Times New Roman" w:hAnsi="Times New Roman" w:eastAsia="宋体" w:cs="Times New Roman"/>
                <w:b w:val="0"/>
                <w:bCs w:val="0"/>
                <w:color w:val="000000"/>
                <w:sz w:val="21"/>
                <w:szCs w:val="21"/>
                <w:lang w:val="en-US" w:eastAsia="zh-CN"/>
              </w:rPr>
              <w:t>UV</w:t>
            </w:r>
            <w:r>
              <w:rPr>
                <w:rFonts w:hint="eastAsia" w:ascii="Times New Roman" w:hAnsi="Times New Roman" w:eastAsia="宋体" w:cs="Times New Roman"/>
                <w:b w:val="0"/>
                <w:bCs w:val="0"/>
                <w:color w:val="000000"/>
                <w:sz w:val="21"/>
                <w:szCs w:val="21"/>
                <w:lang w:val="en-US" w:eastAsia="zh-CN"/>
              </w:rPr>
              <w:t>面漆</w:t>
            </w:r>
          </w:p>
        </w:tc>
      </w:tr>
      <w:tr w14:paraId="465F31D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400ABA7F">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5C18B410">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S14</w:t>
            </w:r>
          </w:p>
        </w:tc>
        <w:tc>
          <w:tcPr>
            <w:tcW w:w="2070" w:type="dxa"/>
            <w:shd w:val="clear" w:color="auto" w:fill="auto"/>
            <w:vAlign w:val="center"/>
          </w:tcPr>
          <w:p w14:paraId="3F333AEE">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漆雾处理</w:t>
            </w:r>
          </w:p>
        </w:tc>
        <w:tc>
          <w:tcPr>
            <w:tcW w:w="2482" w:type="dxa"/>
            <w:shd w:val="clear" w:color="auto" w:fill="auto"/>
            <w:vAlign w:val="center"/>
          </w:tcPr>
          <w:p w14:paraId="1BA45B2C">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废填料</w:t>
            </w:r>
          </w:p>
        </w:tc>
        <w:tc>
          <w:tcPr>
            <w:tcW w:w="3179" w:type="dxa"/>
            <w:shd w:val="clear" w:color="auto" w:fill="auto"/>
            <w:vAlign w:val="center"/>
          </w:tcPr>
          <w:p w14:paraId="241E7AE1">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废填料、漆渣</w:t>
            </w:r>
          </w:p>
        </w:tc>
      </w:tr>
      <w:tr w14:paraId="292BB1D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5E0F6436">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1D275AFF">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S15</w:t>
            </w:r>
          </w:p>
        </w:tc>
        <w:tc>
          <w:tcPr>
            <w:tcW w:w="2070" w:type="dxa"/>
            <w:shd w:val="clear" w:color="auto" w:fill="auto"/>
            <w:vAlign w:val="center"/>
          </w:tcPr>
          <w:p w14:paraId="775DBF2A">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VOCs</w:t>
            </w:r>
            <w:r>
              <w:rPr>
                <w:rFonts w:hint="eastAsia" w:ascii="Times New Roman" w:hAnsi="Times New Roman" w:eastAsia="宋体" w:cs="Times New Roman"/>
                <w:b w:val="0"/>
                <w:bCs w:val="0"/>
                <w:color w:val="000000"/>
                <w:sz w:val="21"/>
                <w:szCs w:val="21"/>
                <w:lang w:val="en-US" w:eastAsia="zh-CN"/>
              </w:rPr>
              <w:t>废气处理</w:t>
            </w:r>
          </w:p>
        </w:tc>
        <w:tc>
          <w:tcPr>
            <w:tcW w:w="2482" w:type="dxa"/>
            <w:shd w:val="clear" w:color="auto" w:fill="auto"/>
            <w:vAlign w:val="center"/>
          </w:tcPr>
          <w:p w14:paraId="79F4A79B">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废活性炭</w:t>
            </w:r>
          </w:p>
        </w:tc>
        <w:tc>
          <w:tcPr>
            <w:tcW w:w="3179" w:type="dxa"/>
            <w:shd w:val="clear" w:color="auto" w:fill="auto"/>
            <w:vAlign w:val="center"/>
          </w:tcPr>
          <w:p w14:paraId="25CEA8FD">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废活性炭、有机废气</w:t>
            </w:r>
          </w:p>
        </w:tc>
      </w:tr>
    </w:tbl>
    <w:p w14:paraId="3117E90A">
      <w:pPr>
        <w:pStyle w:val="6"/>
        <w:spacing w:beforeLines="0" w:afterLines="0" w:line="360" w:lineRule="auto"/>
        <w:ind w:firstLine="480" w:firstLineChars="200"/>
        <w:jc w:val="both"/>
        <w:rPr>
          <w:rFonts w:hint="default" w:ascii="Times New Roman" w:hAnsi="Times New Roman" w:cs="Times New Roman" w:eastAsiaTheme="minorEastAsia"/>
          <w:b w:val="0"/>
          <w:bCs w:val="0"/>
          <w:spacing w:val="0"/>
          <w:kern w:val="2"/>
          <w:sz w:val="24"/>
          <w:szCs w:val="24"/>
          <w:highlight w:val="none"/>
          <w:lang w:val="en-US" w:eastAsia="zh-CN" w:bidi="ar-SA"/>
        </w:rPr>
        <w:sectPr>
          <w:footerReference r:id="rId8" w:type="default"/>
          <w:pgSz w:w="11906" w:h="16838"/>
          <w:pgMar w:top="1361" w:right="1247" w:bottom="1361" w:left="1474" w:header="850" w:footer="992" w:gutter="0"/>
          <w:pgBorders>
            <w:top w:val="none" w:sz="0" w:space="0"/>
            <w:left w:val="none" w:sz="0" w:space="0"/>
            <w:bottom w:val="none" w:sz="0" w:space="0"/>
            <w:right w:val="none" w:sz="0" w:space="0"/>
          </w:pgBorders>
          <w:pgNumType w:fmt="decimal" w:start="1"/>
          <w:cols w:space="0" w:num="1"/>
          <w:docGrid w:type="lines" w:linePitch="319" w:charSpace="0"/>
        </w:sectPr>
      </w:pPr>
      <w:r>
        <w:rPr>
          <w:rFonts w:hint="eastAsia" w:ascii="Times New Roman" w:hAnsi="Times New Roman" w:cs="Times New Roman" w:eastAsiaTheme="minorEastAsia"/>
          <w:b w:val="0"/>
          <w:bCs w:val="0"/>
          <w:spacing w:val="0"/>
          <w:kern w:val="2"/>
          <w:sz w:val="24"/>
          <w:szCs w:val="24"/>
          <w:highlight w:val="none"/>
          <w:lang w:val="en-US" w:eastAsia="zh-CN" w:bidi="ar-SA"/>
        </w:rPr>
        <w:t>根据核查，</w:t>
      </w:r>
      <w:r>
        <w:rPr>
          <w:rFonts w:hint="eastAsia" w:ascii="Times New Roman" w:hAnsi="Times New Roman" w:cs="Times New Roman" w:eastAsiaTheme="minorEastAsia"/>
          <w:b w:val="0"/>
          <w:bCs w:val="0"/>
          <w:kern w:val="2"/>
          <w:sz w:val="24"/>
          <w:szCs w:val="24"/>
          <w:lang w:val="en-US" w:eastAsia="zh-CN" w:bidi="ar-SA"/>
        </w:rPr>
        <w:t>项目在生产运行中会产生废气、废水、噪声和固废与环评一致，无变化</w:t>
      </w:r>
      <w:r>
        <w:rPr>
          <w:rFonts w:hint="eastAsia" w:ascii="Times New Roman" w:hAnsi="Times New Roman" w:cs="Times New Roman" w:eastAsiaTheme="minorEastAsia"/>
          <w:b w:val="0"/>
          <w:bCs w:val="0"/>
          <w:spacing w:val="0"/>
          <w:kern w:val="2"/>
          <w:sz w:val="24"/>
          <w:szCs w:val="24"/>
          <w:highlight w:val="none"/>
          <w:lang w:val="en-US" w:eastAsia="zh-CN" w:bidi="ar-SA"/>
        </w:rPr>
        <w:t>。</w:t>
      </w:r>
    </w:p>
    <w:p w14:paraId="78E7FEE3">
      <w:pPr>
        <w:pStyle w:val="3"/>
        <w:rPr>
          <w:rFonts w:asciiTheme="minorEastAsia" w:hAnsiTheme="minorEastAsia"/>
          <w:bCs w:val="0"/>
          <w:sz w:val="24"/>
          <w:szCs w:val="24"/>
          <w:highlight w:val="none"/>
          <w:lang w:bidi="zh-CN"/>
        </w:rPr>
      </w:pPr>
      <w:bookmarkStart w:id="39" w:name="_Toc26889"/>
      <w:r>
        <w:rPr>
          <w:rFonts w:eastAsia="宋体"/>
          <w:highlight w:val="none"/>
        </w:rPr>
        <w:t>3.7项目变动情况</w:t>
      </w:r>
      <w:bookmarkEnd w:id="39"/>
    </w:p>
    <w:p w14:paraId="0A7A03E4">
      <w:pPr>
        <w:spacing w:line="360" w:lineRule="auto"/>
        <w:ind w:firstLine="480"/>
        <w:rPr>
          <w:rFonts w:ascii="Times New Roman" w:hAnsi="Times New Roman" w:cs="Times New Roman"/>
          <w:sz w:val="24"/>
          <w:szCs w:val="24"/>
        </w:rPr>
      </w:pPr>
      <w:r>
        <w:rPr>
          <w:rFonts w:ascii="Times New Roman" w:hAnsi="Times New Roman" w:cs="Times New Roman"/>
          <w:sz w:val="24"/>
          <w:szCs w:val="24"/>
          <w:highlight w:val="none"/>
        </w:rPr>
        <w:t>经</w:t>
      </w:r>
      <w:r>
        <w:rPr>
          <w:rFonts w:hint="eastAsia" w:ascii="Times New Roman" w:hAnsi="Times New Roman" w:cs="Times New Roman"/>
          <w:sz w:val="24"/>
          <w:szCs w:val="24"/>
          <w:highlight w:val="none"/>
          <w:lang w:val="en-US" w:eastAsia="zh-CN"/>
        </w:rPr>
        <w:t>本公司</w:t>
      </w:r>
      <w:r>
        <w:rPr>
          <w:rFonts w:ascii="Times New Roman" w:hAnsi="Times New Roman" w:cs="Times New Roman"/>
          <w:sz w:val="24"/>
          <w:szCs w:val="24"/>
          <w:highlight w:val="none"/>
        </w:rPr>
        <w:t>核实</w:t>
      </w:r>
      <w:r>
        <w:rPr>
          <w:rFonts w:ascii="Times New Roman" w:hAnsi="Times New Roman" w:cs="Times New Roman"/>
          <w:sz w:val="24"/>
          <w:szCs w:val="24"/>
        </w:rPr>
        <w:t>，</w:t>
      </w:r>
      <w:r>
        <w:rPr>
          <w:rFonts w:hint="eastAsia" w:ascii="Times New Roman" w:hAnsi="Times New Roman" w:cs="Times New Roman"/>
          <w:sz w:val="24"/>
          <w:szCs w:val="24"/>
          <w:lang w:val="en-US" w:eastAsia="zh-CN"/>
        </w:rPr>
        <w:t>对照关于印发《污染影响类建设项目重大变动清单（试行）》的通知（环办环评函〔</w:t>
      </w:r>
      <w:r>
        <w:rPr>
          <w:rFonts w:hint="default" w:ascii="Times New Roman" w:hAnsi="Times New Roman" w:cs="Times New Roman"/>
          <w:sz w:val="24"/>
          <w:szCs w:val="24"/>
          <w:lang w:val="en-US" w:eastAsia="zh-CN"/>
        </w:rPr>
        <w:t>2020</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 xml:space="preserve">688 </w:t>
      </w:r>
      <w:r>
        <w:rPr>
          <w:rFonts w:hint="eastAsia" w:ascii="Times New Roman" w:hAnsi="Times New Roman" w:cs="Times New Roman"/>
          <w:sz w:val="24"/>
          <w:szCs w:val="24"/>
          <w:lang w:val="en-US" w:eastAsia="zh-CN"/>
        </w:rPr>
        <w:t>号）中《污染影响类建设项目重大变动清单》（试行）要求，本项目不存在重大变动。</w:t>
      </w:r>
      <w:r>
        <w:rPr>
          <w:rFonts w:ascii="Times New Roman" w:hAnsi="Times New Roman" w:cs="Times New Roman"/>
          <w:sz w:val="24"/>
          <w:szCs w:val="24"/>
        </w:rPr>
        <w:t>具体变化情况见表3.7-1。</w:t>
      </w:r>
    </w:p>
    <w:p w14:paraId="7DE09131">
      <w:pPr>
        <w:widowControl/>
        <w:adjustRightInd w:val="0"/>
        <w:snapToGrid w:val="0"/>
        <w:spacing w:line="360" w:lineRule="auto"/>
        <w:ind w:firstLine="422" w:firstLineChars="200"/>
        <w:jc w:val="center"/>
        <w:rPr>
          <w:rFonts w:ascii="Times New Roman" w:hAnsi="Times New Roman" w:eastAsia="宋体" w:cs="Times New Roman"/>
          <w:b/>
          <w:bCs/>
          <w:kern w:val="0"/>
          <w:szCs w:val="21"/>
        </w:rPr>
      </w:pPr>
      <w:r>
        <w:rPr>
          <w:rFonts w:hint="eastAsia" w:ascii="Times New Roman" w:hAnsi="Times New Roman" w:eastAsia="宋体" w:cs="Times New Roman"/>
          <w:b/>
          <w:bCs/>
          <w:kern w:val="0"/>
          <w:szCs w:val="21"/>
        </w:rPr>
        <w:t>表3.7-1 项目</w:t>
      </w:r>
      <w:r>
        <w:rPr>
          <w:rFonts w:ascii="Times New Roman" w:hAnsi="Times New Roman" w:eastAsia="宋体" w:cs="Times New Roman"/>
          <w:b/>
          <w:bCs/>
          <w:kern w:val="0"/>
          <w:szCs w:val="21"/>
        </w:rPr>
        <w:t>实际</w:t>
      </w:r>
      <w:r>
        <w:rPr>
          <w:rFonts w:hint="eastAsia" w:ascii="Times New Roman" w:hAnsi="Times New Roman" w:eastAsia="宋体" w:cs="Times New Roman"/>
          <w:b/>
          <w:bCs/>
          <w:kern w:val="0"/>
          <w:szCs w:val="21"/>
        </w:rPr>
        <w:t>建设</w:t>
      </w:r>
      <w:r>
        <w:rPr>
          <w:rFonts w:ascii="Times New Roman" w:hAnsi="Times New Roman" w:eastAsia="宋体" w:cs="Times New Roman"/>
          <w:b/>
          <w:bCs/>
          <w:kern w:val="0"/>
          <w:szCs w:val="21"/>
        </w:rPr>
        <w:t>与环评</w:t>
      </w:r>
      <w:r>
        <w:rPr>
          <w:rFonts w:hint="eastAsia" w:ascii="Times New Roman" w:hAnsi="Times New Roman" w:eastAsia="宋体" w:cs="Times New Roman"/>
          <w:b/>
          <w:bCs/>
          <w:kern w:val="0"/>
          <w:szCs w:val="21"/>
        </w:rPr>
        <w:t>报告</w:t>
      </w:r>
      <w:r>
        <w:rPr>
          <w:rFonts w:ascii="Times New Roman" w:hAnsi="Times New Roman" w:eastAsia="宋体" w:cs="Times New Roman"/>
          <w:b/>
          <w:bCs/>
          <w:kern w:val="0"/>
          <w:szCs w:val="21"/>
        </w:rPr>
        <w:t>变更情况一览表</w:t>
      </w:r>
    </w:p>
    <w:tbl>
      <w:tblPr>
        <w:tblStyle w:val="34"/>
        <w:tblW w:w="1407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70"/>
        <w:gridCol w:w="3377"/>
        <w:gridCol w:w="3378"/>
        <w:gridCol w:w="4584"/>
        <w:gridCol w:w="1868"/>
      </w:tblGrid>
      <w:tr w14:paraId="2C1DC7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tblHeader/>
          <w:jc w:val="center"/>
        </w:trPr>
        <w:tc>
          <w:tcPr>
            <w:tcW w:w="870" w:type="dxa"/>
            <w:tcBorders>
              <w:tl2br w:val="nil"/>
              <w:tr2bl w:val="nil"/>
            </w:tcBorders>
            <w:vAlign w:val="center"/>
          </w:tcPr>
          <w:p w14:paraId="5335D4B8">
            <w:pPr>
              <w:pStyle w:val="32"/>
              <w:keepNext w:val="0"/>
              <w:keepLines w:val="0"/>
              <w:suppressLineNumbers w:val="0"/>
              <w:spacing w:before="0" w:beforeAutospacing="0" w:afterAutospacing="0"/>
              <w:ind w:left="0" w:leftChars="0" w:right="0" w:firstLine="0" w:firstLineChars="0"/>
              <w:jc w:val="center"/>
              <w:rPr>
                <w:rFonts w:hint="default" w:ascii="宋体" w:hAnsi="宋体" w:cs="宋体"/>
                <w:b/>
                <w:bCs/>
                <w:color w:val="000000"/>
                <w:kern w:val="0"/>
                <w:sz w:val="20"/>
                <w:szCs w:val="20"/>
                <w:lang w:bidi="ar"/>
              </w:rPr>
            </w:pPr>
            <w:r>
              <w:rPr>
                <w:rFonts w:hint="eastAsia" w:ascii="宋体" w:hAnsi="宋体" w:cs="宋体"/>
                <w:b/>
                <w:bCs/>
                <w:color w:val="000000"/>
                <w:kern w:val="0"/>
                <w:sz w:val="20"/>
                <w:szCs w:val="20"/>
                <w:lang w:bidi="ar"/>
              </w:rPr>
              <w:t>类别</w:t>
            </w:r>
          </w:p>
        </w:tc>
        <w:tc>
          <w:tcPr>
            <w:tcW w:w="3377" w:type="dxa"/>
            <w:tcBorders>
              <w:tl2br w:val="nil"/>
              <w:tr2bl w:val="nil"/>
            </w:tcBorders>
            <w:vAlign w:val="center"/>
          </w:tcPr>
          <w:p w14:paraId="4309C65A">
            <w:pPr>
              <w:keepNext w:val="0"/>
              <w:keepLines w:val="0"/>
              <w:widowControl/>
              <w:suppressLineNumbers w:val="0"/>
              <w:spacing w:before="0" w:beforeAutospacing="0" w:after="0" w:afterAutospacing="0"/>
              <w:ind w:left="0" w:right="0"/>
              <w:jc w:val="center"/>
              <w:rPr>
                <w:rFonts w:hint="default"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环评及批复要求</w:t>
            </w:r>
          </w:p>
        </w:tc>
        <w:tc>
          <w:tcPr>
            <w:tcW w:w="3378" w:type="dxa"/>
            <w:tcBorders>
              <w:tl2br w:val="nil"/>
              <w:tr2bl w:val="nil"/>
            </w:tcBorders>
            <w:vAlign w:val="center"/>
          </w:tcPr>
          <w:p w14:paraId="7C698180">
            <w:pPr>
              <w:keepNext w:val="0"/>
              <w:keepLines w:val="0"/>
              <w:widowControl/>
              <w:suppressLineNumbers w:val="0"/>
              <w:spacing w:before="0" w:beforeAutospacing="0" w:after="0" w:afterAutospacing="0"/>
              <w:ind w:left="0" w:right="0"/>
              <w:jc w:val="center"/>
              <w:rPr>
                <w:rFonts w:hint="default"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实际建设情况</w:t>
            </w:r>
          </w:p>
        </w:tc>
        <w:tc>
          <w:tcPr>
            <w:tcW w:w="4584" w:type="dxa"/>
            <w:tcBorders>
              <w:tl2br w:val="nil"/>
              <w:tr2bl w:val="nil"/>
            </w:tcBorders>
            <w:vAlign w:val="center"/>
          </w:tcPr>
          <w:p w14:paraId="2A9B9E92">
            <w:pPr>
              <w:keepNext w:val="0"/>
              <w:keepLines w:val="0"/>
              <w:widowControl/>
              <w:suppressLineNumbers w:val="0"/>
              <w:spacing w:before="0" w:beforeAutospacing="0" w:after="0" w:afterAutospacing="0"/>
              <w:ind w:left="0" w:right="0"/>
              <w:jc w:val="center"/>
              <w:rPr>
                <w:rFonts w:hint="default" w:ascii="Times New Roman" w:hAnsi="Times New Roman" w:cs="Times New Roman"/>
                <w:b/>
                <w:bCs/>
                <w:szCs w:val="21"/>
              </w:rPr>
            </w:pPr>
            <w:r>
              <w:rPr>
                <w:rFonts w:hint="eastAsia" w:ascii="宋体" w:hAnsi="宋体" w:eastAsia="宋体" w:cs="宋体"/>
                <w:b/>
                <w:bCs/>
                <w:color w:val="000000"/>
                <w:kern w:val="0"/>
                <w:sz w:val="20"/>
                <w:szCs w:val="20"/>
                <w:lang w:bidi="ar"/>
              </w:rPr>
              <w:t>重大变动清单</w:t>
            </w:r>
          </w:p>
        </w:tc>
        <w:tc>
          <w:tcPr>
            <w:tcW w:w="1868" w:type="dxa"/>
            <w:tcBorders>
              <w:tl2br w:val="nil"/>
              <w:tr2bl w:val="nil"/>
            </w:tcBorders>
            <w:vAlign w:val="center"/>
          </w:tcPr>
          <w:p w14:paraId="4765FA8C">
            <w:pPr>
              <w:keepNext w:val="0"/>
              <w:keepLines w:val="0"/>
              <w:widowControl/>
              <w:suppressLineNumbers w:val="0"/>
              <w:spacing w:before="0" w:beforeAutospacing="0" w:after="0" w:afterAutospacing="0"/>
              <w:ind w:left="0" w:right="0"/>
              <w:jc w:val="center"/>
              <w:rPr>
                <w:rFonts w:hint="default" w:ascii="Times New Roman" w:hAnsi="Times New Roman" w:cs="Times New Roman"/>
                <w:b/>
                <w:bCs/>
                <w:szCs w:val="21"/>
              </w:rPr>
            </w:pPr>
            <w:r>
              <w:rPr>
                <w:rFonts w:hint="eastAsia" w:ascii="宋体" w:hAnsi="宋体" w:eastAsia="宋体" w:cs="宋体"/>
                <w:b/>
                <w:bCs/>
                <w:color w:val="000000"/>
                <w:kern w:val="0"/>
                <w:sz w:val="20"/>
                <w:szCs w:val="20"/>
                <w:lang w:bidi="ar"/>
              </w:rPr>
              <w:t>是否属于重大变动</w:t>
            </w:r>
          </w:p>
        </w:tc>
      </w:tr>
      <w:tr w14:paraId="477142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870" w:type="dxa"/>
            <w:tcBorders>
              <w:tl2br w:val="nil"/>
              <w:tr2bl w:val="nil"/>
            </w:tcBorders>
            <w:vAlign w:val="center"/>
          </w:tcPr>
          <w:p w14:paraId="307EF724">
            <w:pPr>
              <w:keepNext w:val="0"/>
              <w:keepLines w:val="0"/>
              <w:suppressLineNumbers w:val="0"/>
              <w:spacing w:before="0" w:beforeAutospacing="0" w:after="0" w:afterAutospacing="0" w:line="240" w:lineRule="auto"/>
              <w:ind w:left="0" w:right="0"/>
              <w:jc w:val="center"/>
              <w:rPr>
                <w:rFonts w:hint="default" w:ascii="Times New Roman" w:hAnsi="Times New Roman"/>
              </w:rPr>
            </w:pPr>
            <w:r>
              <w:rPr>
                <w:rFonts w:hint="eastAsia" w:ascii="Times New Roman" w:hAnsi="Times New Roman"/>
                <w:lang w:eastAsia="zh-CN"/>
              </w:rPr>
              <w:t>性质</w:t>
            </w:r>
          </w:p>
        </w:tc>
        <w:tc>
          <w:tcPr>
            <w:tcW w:w="3377" w:type="dxa"/>
            <w:tcBorders>
              <w:tl2br w:val="nil"/>
              <w:tr2bl w:val="nil"/>
            </w:tcBorders>
            <w:vAlign w:val="center"/>
          </w:tcPr>
          <w:p w14:paraId="2806EE2C">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lang w:val="en-US" w:eastAsia="zh-CN"/>
              </w:rPr>
              <w:t>新建</w:t>
            </w:r>
          </w:p>
        </w:tc>
        <w:tc>
          <w:tcPr>
            <w:tcW w:w="3378" w:type="dxa"/>
            <w:tcBorders>
              <w:tl2br w:val="nil"/>
              <w:tr2bl w:val="nil"/>
            </w:tcBorders>
            <w:vAlign w:val="center"/>
          </w:tcPr>
          <w:p w14:paraId="24AF8A20">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sz w:val="21"/>
                <w:szCs w:val="21"/>
              </w:rPr>
              <w:t>与环评一致</w:t>
            </w:r>
          </w:p>
        </w:tc>
        <w:tc>
          <w:tcPr>
            <w:tcW w:w="4584" w:type="dxa"/>
            <w:tcBorders>
              <w:tl2br w:val="nil"/>
              <w:tr2bl w:val="nil"/>
            </w:tcBorders>
            <w:vAlign w:val="center"/>
          </w:tcPr>
          <w:p w14:paraId="18AFBBDD">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1、</w:t>
            </w:r>
            <w:r>
              <w:rPr>
                <w:rFonts w:hint="default" w:ascii="Times New Roman" w:hAnsi="Times New Roman"/>
              </w:rPr>
              <w:t>建设项目开发、使用功能发生变化的</w:t>
            </w:r>
          </w:p>
        </w:tc>
        <w:tc>
          <w:tcPr>
            <w:tcW w:w="1868" w:type="dxa"/>
            <w:tcBorders>
              <w:tl2br w:val="nil"/>
              <w:tr2bl w:val="nil"/>
            </w:tcBorders>
            <w:vAlign w:val="center"/>
          </w:tcPr>
          <w:p w14:paraId="1DE6CB35">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557D70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70" w:type="dxa"/>
            <w:vMerge w:val="restart"/>
            <w:tcBorders>
              <w:tl2br w:val="nil"/>
              <w:tr2bl w:val="nil"/>
            </w:tcBorders>
            <w:vAlign w:val="center"/>
          </w:tcPr>
          <w:p w14:paraId="3FE398BD">
            <w:pPr>
              <w:keepNext w:val="0"/>
              <w:keepLines w:val="0"/>
              <w:suppressLineNumbers w:val="0"/>
              <w:spacing w:before="0" w:beforeAutospacing="0" w:after="0" w:afterAutospacing="0" w:line="240" w:lineRule="auto"/>
              <w:ind w:left="0" w:right="0"/>
              <w:jc w:val="center"/>
              <w:rPr>
                <w:rFonts w:hint="default" w:ascii="Times New Roman" w:hAnsi="Times New Roman"/>
              </w:rPr>
            </w:pPr>
            <w:r>
              <w:rPr>
                <w:rFonts w:hint="eastAsia" w:ascii="Times New Roman" w:hAnsi="Times New Roman"/>
              </w:rPr>
              <w:t>规模</w:t>
            </w:r>
          </w:p>
        </w:tc>
        <w:tc>
          <w:tcPr>
            <w:tcW w:w="3377" w:type="dxa"/>
            <w:vMerge w:val="restart"/>
            <w:tcBorders>
              <w:tl2br w:val="nil"/>
              <w:tr2bl w:val="nil"/>
            </w:tcBorders>
            <w:vAlign w:val="center"/>
          </w:tcPr>
          <w:p w14:paraId="00D5C36D">
            <w:pPr>
              <w:keepNext w:val="0"/>
              <w:keepLines w:val="0"/>
              <w:suppressLineNumbers w:val="0"/>
              <w:spacing w:before="0" w:beforeAutospacing="0" w:after="0" w:afterAutospacing="0"/>
              <w:ind w:left="0" w:leftChars="0" w:right="0" w:rightChars="0"/>
              <w:jc w:val="center"/>
              <w:rPr>
                <w:rFonts w:hint="default" w:ascii="Times New Roman" w:hAnsi="Times New Roman"/>
                <w:lang w:val="en-US"/>
              </w:rPr>
            </w:pPr>
            <w:r>
              <w:rPr>
                <w:rFonts w:hint="default" w:ascii="Times New Roman" w:hAnsi="Times New Roman" w:eastAsia="宋体" w:cs="Times New Roman"/>
                <w:color w:val="auto"/>
                <w:kern w:val="2"/>
                <w:sz w:val="21"/>
                <w:szCs w:val="21"/>
                <w:highlight w:val="none"/>
                <w:lang w:val="en-US" w:eastAsia="zh-CN" w:bidi="ar-SA"/>
              </w:rPr>
              <w:t>年产3000万只塑料制品真空镀膜</w:t>
            </w:r>
          </w:p>
        </w:tc>
        <w:tc>
          <w:tcPr>
            <w:tcW w:w="3378" w:type="dxa"/>
            <w:vMerge w:val="restart"/>
            <w:tcBorders>
              <w:tl2br w:val="nil"/>
              <w:tr2bl w:val="nil"/>
            </w:tcBorders>
            <w:vAlign w:val="center"/>
          </w:tcPr>
          <w:p w14:paraId="77ECDA5A">
            <w:pPr>
              <w:keepNext w:val="0"/>
              <w:keepLines w:val="0"/>
              <w:suppressLineNumbers w:val="0"/>
              <w:spacing w:before="0" w:beforeAutospacing="0" w:after="0" w:afterAutospacing="0"/>
              <w:ind w:left="0" w:leftChars="0" w:right="0" w:rightChars="0"/>
              <w:jc w:val="center"/>
              <w:rPr>
                <w:rFonts w:hint="default"/>
                <w:lang w:val="en-US"/>
              </w:rPr>
            </w:pPr>
            <w:r>
              <w:rPr>
                <w:rFonts w:hint="eastAsia" w:ascii="Times New Roman" w:hAnsi="Times New Roman"/>
                <w:sz w:val="21"/>
                <w:szCs w:val="21"/>
              </w:rPr>
              <w:t>与环评一致</w:t>
            </w:r>
          </w:p>
        </w:tc>
        <w:tc>
          <w:tcPr>
            <w:tcW w:w="4584" w:type="dxa"/>
            <w:tcBorders>
              <w:tl2br w:val="nil"/>
              <w:tr2bl w:val="nil"/>
            </w:tcBorders>
            <w:vAlign w:val="center"/>
          </w:tcPr>
          <w:p w14:paraId="2C52A544">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2、</w:t>
            </w:r>
            <w:r>
              <w:rPr>
                <w:rFonts w:hint="default" w:ascii="Times New Roman" w:hAnsi="Times New Roman"/>
              </w:rPr>
              <w:t>生产、处置或储存能力增大 30%及以上的</w:t>
            </w:r>
          </w:p>
        </w:tc>
        <w:tc>
          <w:tcPr>
            <w:tcW w:w="1868" w:type="dxa"/>
            <w:tcBorders>
              <w:tl2br w:val="nil"/>
              <w:tr2bl w:val="nil"/>
            </w:tcBorders>
            <w:vAlign w:val="center"/>
          </w:tcPr>
          <w:p w14:paraId="1F6153AE">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3387E4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70" w:type="dxa"/>
            <w:vMerge w:val="continue"/>
            <w:tcBorders>
              <w:tl2br w:val="nil"/>
              <w:tr2bl w:val="nil"/>
            </w:tcBorders>
            <w:vAlign w:val="center"/>
          </w:tcPr>
          <w:p w14:paraId="6E33641D">
            <w:pPr>
              <w:keepNext w:val="0"/>
              <w:keepLines w:val="0"/>
              <w:suppressLineNumbers w:val="0"/>
              <w:spacing w:before="0" w:beforeAutospacing="0" w:after="0" w:afterAutospacing="0" w:line="240" w:lineRule="auto"/>
              <w:ind w:left="0" w:right="0"/>
              <w:jc w:val="center"/>
              <w:rPr>
                <w:rFonts w:hint="default" w:ascii="Times New Roman" w:hAnsi="Times New Roman"/>
              </w:rPr>
            </w:pPr>
          </w:p>
        </w:tc>
        <w:tc>
          <w:tcPr>
            <w:tcW w:w="3377" w:type="dxa"/>
            <w:vMerge w:val="continue"/>
            <w:tcBorders>
              <w:tl2br w:val="nil"/>
              <w:tr2bl w:val="nil"/>
            </w:tcBorders>
            <w:vAlign w:val="center"/>
          </w:tcPr>
          <w:p w14:paraId="2EA486CA">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3378" w:type="dxa"/>
            <w:vMerge w:val="continue"/>
            <w:tcBorders>
              <w:tl2br w:val="nil"/>
              <w:tr2bl w:val="nil"/>
            </w:tcBorders>
            <w:vAlign w:val="center"/>
          </w:tcPr>
          <w:p w14:paraId="60BBC4B7">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4584" w:type="dxa"/>
            <w:tcBorders>
              <w:tl2br w:val="nil"/>
              <w:tr2bl w:val="nil"/>
            </w:tcBorders>
            <w:vAlign w:val="center"/>
          </w:tcPr>
          <w:p w14:paraId="7FD1BDF5">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3、生产、处置或储存能力增大，导致废水第一类污染物排放量增加的</w:t>
            </w:r>
          </w:p>
        </w:tc>
        <w:tc>
          <w:tcPr>
            <w:tcW w:w="1868" w:type="dxa"/>
            <w:tcBorders>
              <w:tl2br w:val="nil"/>
              <w:tr2bl w:val="nil"/>
            </w:tcBorders>
            <w:vAlign w:val="center"/>
          </w:tcPr>
          <w:p w14:paraId="69826899">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1A4A2C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870" w:type="dxa"/>
            <w:vMerge w:val="continue"/>
            <w:tcBorders>
              <w:tl2br w:val="nil"/>
              <w:tr2bl w:val="nil"/>
            </w:tcBorders>
            <w:vAlign w:val="center"/>
          </w:tcPr>
          <w:p w14:paraId="2E55B2D4">
            <w:pPr>
              <w:keepNext w:val="0"/>
              <w:keepLines w:val="0"/>
              <w:suppressLineNumbers w:val="0"/>
              <w:spacing w:before="0" w:beforeAutospacing="0" w:after="0" w:afterAutospacing="0" w:line="240" w:lineRule="auto"/>
              <w:ind w:left="0" w:right="0"/>
              <w:jc w:val="center"/>
              <w:rPr>
                <w:rFonts w:hint="default" w:ascii="Times New Roman" w:hAnsi="Times New Roman"/>
              </w:rPr>
            </w:pPr>
          </w:p>
        </w:tc>
        <w:tc>
          <w:tcPr>
            <w:tcW w:w="3377" w:type="dxa"/>
            <w:vMerge w:val="continue"/>
            <w:tcBorders>
              <w:tl2br w:val="nil"/>
              <w:tr2bl w:val="nil"/>
            </w:tcBorders>
            <w:vAlign w:val="center"/>
          </w:tcPr>
          <w:p w14:paraId="246852DB">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3378" w:type="dxa"/>
            <w:vMerge w:val="continue"/>
            <w:tcBorders>
              <w:tl2br w:val="nil"/>
              <w:tr2bl w:val="nil"/>
            </w:tcBorders>
            <w:vAlign w:val="center"/>
          </w:tcPr>
          <w:p w14:paraId="4CA249ED">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4584" w:type="dxa"/>
            <w:tcBorders>
              <w:tl2br w:val="nil"/>
              <w:tr2bl w:val="nil"/>
            </w:tcBorders>
            <w:vAlign w:val="center"/>
          </w:tcPr>
          <w:p w14:paraId="729D6807">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4、位于环境质量不达标区的建设项目生产、处置或储存能力增大，导致相应污染物排放量增加的；位于达标区的建设项目生产、处置或储存能力增大</w:t>
            </w:r>
          </w:p>
        </w:tc>
        <w:tc>
          <w:tcPr>
            <w:tcW w:w="1868" w:type="dxa"/>
            <w:tcBorders>
              <w:tl2br w:val="nil"/>
              <w:tr2bl w:val="nil"/>
            </w:tcBorders>
            <w:vAlign w:val="center"/>
          </w:tcPr>
          <w:p w14:paraId="5D052A54">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169372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tcBorders>
              <w:tl2br w:val="nil"/>
              <w:tr2bl w:val="nil"/>
            </w:tcBorders>
            <w:vAlign w:val="center"/>
          </w:tcPr>
          <w:p w14:paraId="57648A5F">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地点</w:t>
            </w:r>
          </w:p>
        </w:tc>
        <w:tc>
          <w:tcPr>
            <w:tcW w:w="3377" w:type="dxa"/>
            <w:tcBorders>
              <w:tl2br w:val="nil"/>
              <w:tr2bl w:val="nil"/>
            </w:tcBorders>
            <w:vAlign w:val="center"/>
          </w:tcPr>
          <w:p w14:paraId="4B79B7F5">
            <w:pPr>
              <w:keepNext w:val="0"/>
              <w:keepLines w:val="0"/>
              <w:suppressLineNumbers w:val="0"/>
              <w:spacing w:before="0" w:beforeAutospacing="0" w:after="0" w:afterAutospacing="0" w:line="240" w:lineRule="auto"/>
              <w:ind w:left="0" w:right="0"/>
              <w:jc w:val="left"/>
              <w:rPr>
                <w:rFonts w:hint="default" w:ascii="Times New Roman" w:hAnsi="Times New Roman" w:eastAsiaTheme="minorEastAsia"/>
                <w:lang w:val="en-US" w:eastAsia="zh-CN"/>
              </w:rPr>
            </w:pPr>
            <w:r>
              <w:rPr>
                <w:rFonts w:hint="eastAsia" w:ascii="Times New Roman" w:hAnsi="Times New Roman"/>
                <w:lang w:val="en-US" w:eastAsia="zh-CN"/>
              </w:rPr>
              <w:t>浙江省衢州市龙游县浙江龙游经济开发区金星大道25号3号厂房3楼</w:t>
            </w:r>
          </w:p>
        </w:tc>
        <w:tc>
          <w:tcPr>
            <w:tcW w:w="3378" w:type="dxa"/>
            <w:tcBorders>
              <w:tl2br w:val="nil"/>
              <w:tr2bl w:val="nil"/>
            </w:tcBorders>
            <w:vAlign w:val="center"/>
          </w:tcPr>
          <w:p w14:paraId="52118503">
            <w:pPr>
              <w:keepNext w:val="0"/>
              <w:keepLines w:val="0"/>
              <w:suppressLineNumbers w:val="0"/>
              <w:spacing w:before="0" w:beforeAutospacing="0" w:after="0" w:afterAutospacing="0"/>
              <w:ind w:left="0" w:right="0"/>
              <w:rPr>
                <w:rFonts w:hint="default" w:ascii="Times New Roman" w:hAnsi="Times New Roman"/>
                <w:lang w:val="en-US"/>
              </w:rPr>
            </w:pPr>
            <w:r>
              <w:rPr>
                <w:rFonts w:hint="eastAsia" w:ascii="Times New Roman" w:hAnsi="Times New Roman"/>
                <w:lang w:val="en-US" w:eastAsia="zh-CN"/>
              </w:rPr>
              <w:t>本项目位于浙江省衢州市龙游县浙江龙游经济开发区金星大道25号3号厂房3楼</w:t>
            </w:r>
            <w:r>
              <w:rPr>
                <w:rFonts w:hint="default" w:ascii="Times New Roman" w:hAnsi="Times New Roman"/>
                <w:lang w:val="en-US" w:eastAsia="zh-CN"/>
              </w:rPr>
              <w:t>。厂区平面布置发生变化，具体为：一般工业固体废物暂存场所位于生产车间西南侧，危险废物仓库位于生产车间东北侧</w:t>
            </w:r>
            <w:r>
              <w:rPr>
                <w:rFonts w:hint="eastAsia" w:ascii="Times New Roman" w:hAnsi="Times New Roman"/>
                <w:lang w:val="en-US" w:eastAsia="zh-CN"/>
              </w:rPr>
              <w:t>，</w:t>
            </w:r>
            <w:r>
              <w:rPr>
                <w:rFonts w:hint="default" w:ascii="Times New Roman" w:hAnsi="Times New Roman"/>
                <w:lang w:val="en-US" w:eastAsia="zh-CN"/>
              </w:rPr>
              <w:t>厂区平面布置发生调整未导致环境防护距离范围变化且未新增敏感点，无重大变化</w:t>
            </w:r>
          </w:p>
        </w:tc>
        <w:tc>
          <w:tcPr>
            <w:tcW w:w="4584" w:type="dxa"/>
            <w:tcBorders>
              <w:tl2br w:val="nil"/>
              <w:tr2bl w:val="nil"/>
            </w:tcBorders>
            <w:vAlign w:val="center"/>
          </w:tcPr>
          <w:p w14:paraId="35AA4F80">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default" w:ascii="Times New Roman" w:hAnsi="Times New Roman"/>
                <w:lang w:val="en-US" w:eastAsia="zh-CN"/>
              </w:rPr>
              <w:t>5</w:t>
            </w:r>
            <w:r>
              <w:rPr>
                <w:rFonts w:hint="eastAsia" w:ascii="Times New Roman" w:hAnsi="Times New Roman"/>
                <w:lang w:val="en-US" w:eastAsia="zh-CN"/>
              </w:rPr>
              <w:t>、重新选址；在原厂址附近调整（包括总平面布置变化）</w:t>
            </w:r>
            <w:bookmarkStart w:id="40" w:name="OLE_LINK6"/>
            <w:r>
              <w:rPr>
                <w:rFonts w:hint="eastAsia" w:ascii="Times New Roman" w:hAnsi="Times New Roman"/>
                <w:lang w:val="en-US" w:eastAsia="zh-CN"/>
              </w:rPr>
              <w:t>导致环境防护距离范围变化且新增敏感点的</w:t>
            </w:r>
            <w:bookmarkEnd w:id="40"/>
          </w:p>
        </w:tc>
        <w:tc>
          <w:tcPr>
            <w:tcW w:w="1868" w:type="dxa"/>
            <w:tcBorders>
              <w:tl2br w:val="nil"/>
              <w:tr2bl w:val="nil"/>
            </w:tcBorders>
            <w:vAlign w:val="center"/>
          </w:tcPr>
          <w:p w14:paraId="7F9999FD">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2B9EA1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81" w:hRule="atLeast"/>
          <w:jc w:val="center"/>
        </w:trPr>
        <w:tc>
          <w:tcPr>
            <w:tcW w:w="870" w:type="dxa"/>
            <w:tcBorders>
              <w:tl2br w:val="nil"/>
              <w:tr2bl w:val="nil"/>
            </w:tcBorders>
            <w:vAlign w:val="center"/>
          </w:tcPr>
          <w:p w14:paraId="27C8121F">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生产工艺</w:t>
            </w:r>
          </w:p>
        </w:tc>
        <w:tc>
          <w:tcPr>
            <w:tcW w:w="3377" w:type="dxa"/>
            <w:tcBorders>
              <w:tl2br w:val="nil"/>
              <w:tr2bl w:val="nil"/>
            </w:tcBorders>
            <w:vAlign w:val="center"/>
          </w:tcPr>
          <w:p w14:paraId="6AECA7A3">
            <w:pPr>
              <w:keepNext w:val="0"/>
              <w:keepLines w:val="0"/>
              <w:suppressLineNumbers w:val="0"/>
              <w:spacing w:before="0" w:beforeAutospacing="0" w:after="0" w:afterAutospacing="0" w:line="259" w:lineRule="auto"/>
              <w:ind w:left="0" w:right="0"/>
              <w:jc w:val="left"/>
              <w:rPr>
                <w:rFonts w:hint="default" w:ascii="Times New Roman" w:hAnsi="Times New Roman"/>
                <w:b/>
                <w:bCs/>
                <w:highlight w:val="none"/>
                <w:lang w:val="en-US" w:eastAsia="zh-CN"/>
              </w:rPr>
            </w:pPr>
            <w:r>
              <w:rPr>
                <w:rFonts w:hint="eastAsia" w:ascii="Times New Roman" w:hAnsi="Times New Roman"/>
                <w:b/>
                <w:bCs/>
                <w:highlight w:val="none"/>
                <w:lang w:val="en-US" w:eastAsia="zh-CN"/>
              </w:rPr>
              <w:t>生产工艺：PP塑料件工艺：上线静电除尘→火焰处理→喷PP处理剂→喷底漆→流平光固化→下线真空镀膜→上线静电除尘→喷面漆→流平光固化→下线检验→成品；非PP塑料件工艺：上线静电除尘→喷底漆→流平光固化→下线真空镀膜→上线静电除尘→喷面漆→流平光固化→下线检验→成品；</w:t>
            </w:r>
          </w:p>
          <w:p w14:paraId="17163DC1">
            <w:pPr>
              <w:keepNext w:val="0"/>
              <w:keepLines w:val="0"/>
              <w:suppressLineNumbers w:val="0"/>
              <w:spacing w:before="0" w:beforeAutospacing="0" w:after="0" w:afterAutospacing="0" w:line="259" w:lineRule="auto"/>
              <w:ind w:left="0" w:right="0"/>
              <w:jc w:val="left"/>
              <w:rPr>
                <w:rFonts w:hint="eastAsia" w:ascii="Times New Roman" w:hAnsi="Times New Roman"/>
                <w:b/>
                <w:bCs/>
                <w:highlight w:val="none"/>
                <w:lang w:val="en-US" w:eastAsia="zh-CN"/>
              </w:rPr>
            </w:pPr>
            <w:r>
              <w:rPr>
                <w:rFonts w:hint="eastAsia" w:ascii="Times New Roman" w:hAnsi="Times New Roman"/>
                <w:b/>
                <w:bCs/>
                <w:highlight w:val="none"/>
                <w:lang w:val="en-US" w:eastAsia="zh-CN"/>
              </w:rPr>
              <w:t>原辅材料详见表 3.3-1；</w:t>
            </w:r>
          </w:p>
          <w:p w14:paraId="29810F24">
            <w:pPr>
              <w:keepNext w:val="0"/>
              <w:keepLines w:val="0"/>
              <w:suppressLineNumbers w:val="0"/>
              <w:spacing w:before="0" w:beforeAutospacing="0" w:after="0" w:afterAutospacing="0" w:line="259" w:lineRule="auto"/>
              <w:ind w:left="0" w:right="0"/>
              <w:jc w:val="left"/>
              <w:rPr>
                <w:rFonts w:hint="eastAsia" w:ascii="Times New Roman" w:hAnsi="Times New Roman" w:eastAsiaTheme="minorEastAsia"/>
                <w:highlight w:val="red"/>
                <w:lang w:eastAsia="zh-CN"/>
              </w:rPr>
            </w:pPr>
            <w:r>
              <w:rPr>
                <w:rFonts w:hint="eastAsia" w:ascii="Times New Roman" w:hAnsi="Times New Roman"/>
                <w:b/>
                <w:bCs/>
                <w:sz w:val="21"/>
                <w:szCs w:val="21"/>
                <w:highlight w:val="none"/>
                <w:lang w:val="en-US" w:eastAsia="zh-CN"/>
              </w:rPr>
              <w:t>主要生产设备详见表3.4-1。</w:t>
            </w:r>
          </w:p>
        </w:tc>
        <w:tc>
          <w:tcPr>
            <w:tcW w:w="3378" w:type="dxa"/>
            <w:tcBorders>
              <w:tl2br w:val="nil"/>
              <w:tr2bl w:val="nil"/>
            </w:tcBorders>
            <w:vAlign w:val="center"/>
          </w:tcPr>
          <w:p w14:paraId="4F59B9E6">
            <w:pPr>
              <w:keepNext w:val="0"/>
              <w:keepLines w:val="0"/>
              <w:suppressLineNumbers w:val="0"/>
              <w:spacing w:before="0" w:beforeAutospacing="0" w:after="0" w:afterAutospacing="0" w:line="240" w:lineRule="auto"/>
              <w:ind w:left="0" w:right="0"/>
              <w:jc w:val="left"/>
              <w:rPr>
                <w:rFonts w:hint="default" w:ascii="Times New Roman" w:hAnsi="Times New Roman" w:cs="Times New Roman"/>
                <w:highlight w:val="none"/>
                <w:lang w:val="en-US" w:eastAsia="zh-CN"/>
              </w:rPr>
            </w:pPr>
            <w:r>
              <w:rPr>
                <w:rFonts w:hint="default" w:ascii="Times New Roman" w:hAnsi="Times New Roman" w:cs="Times New Roman"/>
                <w:b/>
                <w:bCs/>
                <w:highlight w:val="none"/>
                <w:lang w:val="en-US" w:eastAsia="zh-CN"/>
              </w:rPr>
              <w:t>根据核查</w:t>
            </w:r>
            <w:r>
              <w:rPr>
                <w:rFonts w:hint="eastAsia" w:ascii="Times New Roman" w:hAnsi="Times New Roman" w:cs="Times New Roman"/>
                <w:b/>
                <w:bCs/>
                <w:highlight w:val="none"/>
                <w:lang w:val="en-US" w:eastAsia="zh-CN"/>
              </w:rPr>
              <w:t>，本项目已建设年产3000万只塑料制品真空镀膜的能力，实际生产工艺与环评一致，</w:t>
            </w:r>
            <w:r>
              <w:rPr>
                <w:rFonts w:hint="default" w:ascii="Times New Roman" w:hAnsi="Times New Roman" w:cs="Times New Roman"/>
                <w:highlight w:val="none"/>
                <w:lang w:val="en-US" w:eastAsia="zh-CN"/>
              </w:rPr>
              <w:t>实际生产过程中原辅料种类与环评相比无变化，各原辅材料用量与实际产能相匹配</w:t>
            </w:r>
            <w:r>
              <w:rPr>
                <w:rFonts w:hint="eastAsia" w:ascii="Times New Roman" w:hAnsi="Times New Roman" w:cs="Times New Roman"/>
                <w:highlight w:val="none"/>
                <w:lang w:val="en-US" w:eastAsia="zh-CN"/>
              </w:rPr>
              <w:t>；本项目实际生产设备种类与环评相比无变化，真空镀膜机相比环评减少一台，其余生产设备数量与环评一致</w:t>
            </w:r>
            <w:r>
              <w:rPr>
                <w:rFonts w:hint="default" w:ascii="Times New Roman" w:hAnsi="Times New Roman" w:cs="Times New Roman"/>
                <w:highlight w:val="none"/>
                <w:lang w:val="en-US" w:eastAsia="zh-CN"/>
              </w:rPr>
              <w:t>，不新增产能，不新增污染物及污染物排放量，未超产能审批量，不属于重大变动</w:t>
            </w:r>
            <w:r>
              <w:rPr>
                <w:rFonts w:hint="eastAsia" w:ascii="Times New Roman" w:hAnsi="Times New Roman" w:cs="Times New Roman"/>
                <w:highlight w:val="none"/>
                <w:lang w:val="en-US" w:eastAsia="zh-CN"/>
              </w:rPr>
              <w:t>。</w:t>
            </w:r>
          </w:p>
        </w:tc>
        <w:tc>
          <w:tcPr>
            <w:tcW w:w="4584" w:type="dxa"/>
            <w:tcBorders>
              <w:tl2br w:val="nil"/>
              <w:tr2bl w:val="nil"/>
            </w:tcBorders>
            <w:vAlign w:val="center"/>
          </w:tcPr>
          <w:p w14:paraId="45A4C7BF">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default" w:ascii="Times New Roman" w:hAnsi="Times New Roman"/>
                <w:lang w:val="en-US" w:eastAsia="zh-CN"/>
              </w:rPr>
              <w:t>6</w:t>
            </w:r>
            <w:r>
              <w:rPr>
                <w:rFonts w:hint="eastAsia" w:ascii="Times New Roman" w:hAnsi="Times New Roman"/>
                <w:lang w:val="en-US" w:eastAsia="zh-CN"/>
              </w:rPr>
              <w:t>、新增产品品种或生产工艺</w:t>
            </w:r>
            <w:r>
              <w:rPr>
                <w:rFonts w:hint="default" w:ascii="Times New Roman" w:hAnsi="Times New Roman"/>
                <w:lang w:val="en-US" w:eastAsia="zh-CN"/>
              </w:rPr>
              <w:t>(</w:t>
            </w:r>
            <w:r>
              <w:rPr>
                <w:rFonts w:hint="eastAsia" w:ascii="Times New Roman" w:hAnsi="Times New Roman"/>
                <w:lang w:val="en-US" w:eastAsia="zh-CN"/>
              </w:rPr>
              <w:t>含主要生产装置、设备及配套设施</w:t>
            </w:r>
            <w:r>
              <w:rPr>
                <w:rFonts w:hint="default" w:ascii="Times New Roman" w:hAnsi="Times New Roman"/>
                <w:lang w:val="en-US" w:eastAsia="zh-CN"/>
              </w:rPr>
              <w:t>)</w:t>
            </w:r>
            <w:r>
              <w:rPr>
                <w:rFonts w:hint="eastAsia" w:ascii="Times New Roman" w:hAnsi="Times New Roman"/>
                <w:lang w:val="en-US" w:eastAsia="zh-CN"/>
              </w:rPr>
              <w:t xml:space="preserve">、主要原辅材料、燃料变化，导致以下情形之一： </w:t>
            </w:r>
          </w:p>
          <w:p w14:paraId="4642A4BC">
            <w:pPr>
              <w:keepNext w:val="0"/>
              <w:keepLines w:val="0"/>
              <w:suppressLineNumbers w:val="0"/>
              <w:spacing w:before="0" w:beforeAutospacing="0" w:after="0" w:afterAutospacing="0" w:line="240" w:lineRule="auto"/>
              <w:ind w:left="0" w:right="0"/>
              <w:jc w:val="left"/>
              <w:rPr>
                <w:rFonts w:hint="eastAsia" w:ascii="Times New Roman" w:hAnsi="Times New Roman"/>
                <w:lang w:val="en-US" w:eastAsia="zh-CN"/>
              </w:rPr>
            </w:pPr>
            <w:r>
              <w:rPr>
                <w:rFonts w:hint="eastAsia" w:ascii="Times New Roman" w:hAnsi="Times New Roman"/>
                <w:lang w:val="en-US" w:eastAsia="zh-CN"/>
              </w:rPr>
              <w:t>（</w:t>
            </w:r>
            <w:r>
              <w:rPr>
                <w:rFonts w:hint="default" w:ascii="Times New Roman" w:hAnsi="Times New Roman"/>
                <w:lang w:val="en-US" w:eastAsia="zh-CN"/>
              </w:rPr>
              <w:t>1</w:t>
            </w:r>
            <w:r>
              <w:rPr>
                <w:rFonts w:hint="eastAsia" w:ascii="Times New Roman" w:hAnsi="Times New Roman"/>
                <w:lang w:val="en-US" w:eastAsia="zh-CN"/>
              </w:rPr>
              <w:t>）新增排放污染物种类的（毒性、挥发性降低的除外）</w:t>
            </w:r>
          </w:p>
          <w:p w14:paraId="67812721">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2</w:t>
            </w:r>
            <w:r>
              <w:rPr>
                <w:rFonts w:hint="eastAsia" w:ascii="Times New Roman" w:hAnsi="Times New Roman"/>
                <w:lang w:val="en-US" w:eastAsia="zh-CN"/>
              </w:rPr>
              <w:t>）新增产品品种或生产工艺（含主要生产 装置、设备及配套设施）、主要原辅材料、燃料变化，导致位于环境质量不达标区的建设项目相应污染物排放量增加的</w:t>
            </w:r>
          </w:p>
          <w:p w14:paraId="2BF89CCB">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3</w:t>
            </w:r>
            <w:r>
              <w:rPr>
                <w:rFonts w:hint="eastAsia" w:ascii="Times New Roman" w:hAnsi="Times New Roman"/>
                <w:lang w:val="en-US" w:eastAsia="zh-CN"/>
              </w:rPr>
              <w:t>）新增产品品种或生产工艺（含主要生产装置、设备及配套设施）、主要原辅材料、燃料变化，导致废水第一类污染物排放量增加的</w:t>
            </w:r>
          </w:p>
          <w:p w14:paraId="72172A13">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w:t>
            </w:r>
            <w:r>
              <w:rPr>
                <w:rFonts w:hint="default" w:ascii="Times New Roman" w:hAnsi="Times New Roman"/>
                <w:lang w:val="en-US" w:eastAsia="zh-CN"/>
              </w:rPr>
              <w:t>4</w:t>
            </w:r>
            <w:r>
              <w:rPr>
                <w:rFonts w:hint="eastAsia" w:ascii="Times New Roman" w:hAnsi="Times New Roman"/>
                <w:lang w:val="en-US" w:eastAsia="zh-CN"/>
              </w:rPr>
              <w:t>）新增产品品种或生产工艺（含主要生产装置、设备及配套设施）、主要原辅材料、燃料变化，导致其他污染物排放量增加</w:t>
            </w:r>
            <w:r>
              <w:rPr>
                <w:rFonts w:hint="default" w:ascii="Times New Roman" w:hAnsi="Times New Roman"/>
                <w:lang w:val="en-US" w:eastAsia="zh-CN"/>
              </w:rPr>
              <w:t xml:space="preserve">10% </w:t>
            </w:r>
            <w:r>
              <w:rPr>
                <w:rFonts w:hint="eastAsia" w:ascii="Times New Roman" w:hAnsi="Times New Roman"/>
                <w:lang w:val="en-US" w:eastAsia="zh-CN"/>
              </w:rPr>
              <w:t>及以上的</w:t>
            </w:r>
          </w:p>
        </w:tc>
        <w:tc>
          <w:tcPr>
            <w:tcW w:w="1868" w:type="dxa"/>
            <w:tcBorders>
              <w:tl2br w:val="nil"/>
              <w:tr2bl w:val="nil"/>
            </w:tcBorders>
            <w:vAlign w:val="center"/>
          </w:tcPr>
          <w:p w14:paraId="500FBCA3">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4C0E3C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vMerge w:val="restart"/>
            <w:tcBorders>
              <w:tl2br w:val="nil"/>
              <w:tr2bl w:val="nil"/>
            </w:tcBorders>
            <w:vAlign w:val="center"/>
          </w:tcPr>
          <w:p w14:paraId="7A9620EB">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环境保护设施</w:t>
            </w:r>
          </w:p>
        </w:tc>
        <w:tc>
          <w:tcPr>
            <w:tcW w:w="3377" w:type="dxa"/>
            <w:vMerge w:val="restart"/>
            <w:tcBorders>
              <w:tl2br w:val="nil"/>
              <w:tr2bl w:val="nil"/>
            </w:tcBorders>
            <w:vAlign w:val="center"/>
          </w:tcPr>
          <w:p w14:paraId="7F523BF7">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sz w:val="21"/>
                <w:szCs w:val="21"/>
                <w:lang w:val="en-US" w:eastAsia="zh-CN"/>
              </w:rPr>
            </w:pPr>
            <w:r>
              <w:rPr>
                <w:rFonts w:hint="eastAsia" w:ascii="Times New Roman" w:hAnsi="Times New Roman" w:eastAsia="宋体" w:cs="Times New Roman"/>
                <w:b/>
                <w:bCs/>
                <w:sz w:val="21"/>
                <w:szCs w:val="21"/>
                <w:lang w:val="en-US" w:eastAsia="zh-CN"/>
              </w:rPr>
              <w:t>废水方面：</w:t>
            </w:r>
          </w:p>
          <w:p w14:paraId="50F6DFBD">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kern w:val="0"/>
                <w:sz w:val="21"/>
                <w:szCs w:val="21"/>
                <w:highlight w:val="none"/>
                <w:lang w:val="en-US" w:eastAsia="zh-CN" w:bidi="ar-SA"/>
              </w:rPr>
              <w:t>生活污水经预处理后纳管，进入龙游县城北污水处理厂进一步处理，最终排入衢江；镀膜冷却用水循环使用，定期补充，不外排；混动气旋喷淋除尘塔用水循环使用，定期补充，定期更换，喷淋废液作为危险废物处理</w:t>
            </w:r>
            <w:r>
              <w:rPr>
                <w:rFonts w:hint="eastAsia" w:ascii="Times New Roman" w:hAnsi="Times New Roman" w:eastAsia="宋体" w:cs="Times New Roman"/>
                <w:kern w:val="0"/>
                <w:sz w:val="21"/>
                <w:szCs w:val="21"/>
                <w:highlight w:val="none"/>
                <w:lang w:val="en-US" w:eastAsia="zh-CN" w:bidi="ar-SA"/>
              </w:rPr>
              <w:t>。</w:t>
            </w:r>
          </w:p>
          <w:p w14:paraId="7D7C82D9">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废气方面：</w:t>
            </w:r>
          </w:p>
          <w:p w14:paraId="3E3F3A4B">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bCs/>
                <w:kern w:val="2"/>
                <w:sz w:val="21"/>
                <w:szCs w:val="21"/>
                <w:lang w:val="en-US" w:eastAsia="zh-CN" w:bidi="ar-SA"/>
              </w:rPr>
              <w:t>①</w:t>
            </w:r>
            <w:r>
              <w:rPr>
                <w:rFonts w:hint="default" w:ascii="Times New Roman" w:hAnsi="Times New Roman" w:eastAsia="宋体" w:cs="Times New Roman"/>
                <w:kern w:val="0"/>
                <w:sz w:val="21"/>
                <w:szCs w:val="21"/>
                <w:highlight w:val="none"/>
                <w:lang w:val="en-US" w:eastAsia="zh-CN" w:bidi="ar-SA"/>
              </w:rPr>
              <w:t>静电除尘粉尘</w:t>
            </w:r>
            <w:r>
              <w:rPr>
                <w:rFonts w:hint="eastAsia" w:ascii="Times New Roman" w:hAnsi="Times New Roman"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增强车间通风，确保车间通风换气次数不低于</w:t>
            </w:r>
            <w:r>
              <w:rPr>
                <w:rFonts w:hint="eastAsia" w:ascii="Times New Roman" w:hAnsi="Times New Roman" w:cs="Times New Roman"/>
                <w:kern w:val="0"/>
                <w:sz w:val="21"/>
                <w:szCs w:val="21"/>
                <w:highlight w:val="none"/>
                <w:lang w:val="en-US" w:eastAsia="zh-CN" w:bidi="ar-SA"/>
              </w:rPr>
              <w:t>6</w:t>
            </w:r>
            <w:r>
              <w:rPr>
                <w:rFonts w:hint="eastAsia" w:ascii="Times New Roman" w:hAnsi="Times New Roman" w:eastAsia="宋体" w:cs="Times New Roman"/>
                <w:kern w:val="0"/>
                <w:sz w:val="21"/>
                <w:szCs w:val="21"/>
                <w:highlight w:val="none"/>
                <w:lang w:val="en-US" w:eastAsia="zh-CN" w:bidi="ar-SA"/>
              </w:rPr>
              <w:t>次</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小时</w:t>
            </w:r>
            <w:r>
              <w:rPr>
                <w:rFonts w:hint="eastAsia" w:ascii="Times New Roman" w:hAnsi="Times New Roman" w:cs="Times New Roman"/>
                <w:kern w:val="0"/>
                <w:sz w:val="21"/>
                <w:szCs w:val="21"/>
                <w:highlight w:val="none"/>
                <w:lang w:val="en-US" w:eastAsia="zh-CN" w:bidi="ar-SA"/>
              </w:rPr>
              <w:t>；</w:t>
            </w:r>
          </w:p>
          <w:p w14:paraId="42CFF241">
            <w:pPr>
              <w:pStyle w:val="116"/>
              <w:keepNext w:val="0"/>
              <w:keepLines w:val="0"/>
              <w:numPr>
                <w:ilvl w:val="0"/>
                <w:numId w:val="0"/>
              </w:numPr>
              <w:suppressLineNumbers w:val="0"/>
              <w:spacing w:before="2" w:beforeAutospacing="0" w:after="0" w:afterAutospacing="0" w:line="240" w:lineRule="auto"/>
              <w:ind w:left="0" w:right="0" w:rightChars="0"/>
              <w:jc w:val="left"/>
              <w:rPr>
                <w:rFonts w:hint="default"/>
              </w:rPr>
            </w:pPr>
            <w:r>
              <w:rPr>
                <w:rFonts w:hint="default" w:ascii="Times New Roman" w:hAnsi="Times New Roman" w:eastAsia="宋体" w:cs="Times New Roman"/>
                <w:bCs/>
                <w:sz w:val="21"/>
                <w:szCs w:val="21"/>
                <w:lang w:val="en-US" w:eastAsia="zh-CN"/>
              </w:rPr>
              <w:t>②</w:t>
            </w:r>
            <w:r>
              <w:rPr>
                <w:rFonts w:hint="eastAsia" w:ascii="Times New Roman" w:hAnsi="Times New Roman" w:eastAsia="宋体" w:cs="Times New Roman"/>
                <w:kern w:val="0"/>
                <w:sz w:val="21"/>
                <w:szCs w:val="21"/>
                <w:highlight w:val="none"/>
                <w:lang w:val="en-US" w:eastAsia="zh-CN" w:bidi="ar-SA"/>
              </w:rPr>
              <w:t>火焰处理废气：增强车间通风，确保车间通风换气次数不低于6次</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小时</w:t>
            </w:r>
            <w:r>
              <w:rPr>
                <w:rFonts w:hint="eastAsia" w:ascii="Times New Roman" w:hAnsi="Times New Roman" w:cs="Times New Roman"/>
                <w:kern w:val="0"/>
                <w:sz w:val="21"/>
                <w:szCs w:val="21"/>
                <w:highlight w:val="none"/>
                <w:lang w:val="en-US" w:eastAsia="zh-CN" w:bidi="ar-SA"/>
              </w:rPr>
              <w:t>；</w:t>
            </w:r>
          </w:p>
          <w:p w14:paraId="16ED8502">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bCs/>
                <w:sz w:val="21"/>
                <w:szCs w:val="21"/>
                <w:lang w:val="en-US" w:eastAsia="zh-CN"/>
              </w:rPr>
              <w:t>③</w:t>
            </w:r>
            <w:r>
              <w:rPr>
                <w:rFonts w:hint="eastAsia" w:ascii="Times New Roman" w:hAnsi="Times New Roman" w:eastAsia="宋体" w:cs="Times New Roman"/>
                <w:kern w:val="0"/>
                <w:sz w:val="21"/>
                <w:szCs w:val="21"/>
                <w:highlight w:val="none"/>
                <w:lang w:val="en-US" w:eastAsia="zh-CN" w:bidi="ar-SA"/>
              </w:rPr>
              <w:t>清洁、</w:t>
            </w:r>
            <w:r>
              <w:rPr>
                <w:rFonts w:hint="default" w:ascii="Times New Roman" w:hAnsi="Times New Roman" w:eastAsia="宋体" w:cs="Times New Roman"/>
                <w:kern w:val="0"/>
                <w:sz w:val="21"/>
                <w:szCs w:val="21"/>
                <w:highlight w:val="none"/>
                <w:lang w:val="en-US" w:eastAsia="zh-CN" w:bidi="ar-SA"/>
              </w:rPr>
              <w:t xml:space="preserve">PP </w:t>
            </w:r>
            <w:r>
              <w:rPr>
                <w:rFonts w:hint="eastAsia" w:ascii="Times New Roman" w:hAnsi="Times New Roman" w:eastAsia="宋体" w:cs="Times New Roman"/>
                <w:kern w:val="0"/>
                <w:sz w:val="21"/>
                <w:szCs w:val="21"/>
                <w:highlight w:val="none"/>
                <w:lang w:val="en-US" w:eastAsia="zh-CN" w:bidi="ar-SA"/>
              </w:rPr>
              <w:t>处理废气：整体微负压收集后，经过混动气旋喷淋除尘塔除水除雾后再通过二级活性炭吸附处理，最后各经不低于</w:t>
            </w:r>
            <w:r>
              <w:rPr>
                <w:rFonts w:hint="default" w:ascii="Times New Roman" w:hAnsi="Times New Roman" w:eastAsia="宋体" w:cs="Times New Roman"/>
                <w:kern w:val="0"/>
                <w:sz w:val="21"/>
                <w:szCs w:val="21"/>
                <w:highlight w:val="none"/>
                <w:lang w:val="en-US" w:eastAsia="zh-CN" w:bidi="ar-SA"/>
              </w:rPr>
              <w:t>1</w:t>
            </w:r>
            <w:r>
              <w:rPr>
                <w:rFonts w:hint="eastAsia" w:ascii="Times New Roman" w:hAnsi="Times New Roman" w:eastAsia="宋体" w:cs="Times New Roman"/>
                <w:kern w:val="0"/>
                <w:sz w:val="21"/>
                <w:szCs w:val="21"/>
                <w:highlight w:val="none"/>
                <w:lang w:val="en-US" w:eastAsia="zh-CN" w:bidi="ar-SA"/>
              </w:rPr>
              <w:t>5</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DA001</w:t>
            </w:r>
            <w:r>
              <w:rPr>
                <w:rFonts w:hint="eastAsia" w:ascii="Times New Roman" w:hAnsi="Times New Roman" w:eastAsia="宋体" w:cs="Times New Roman"/>
                <w:kern w:val="0"/>
                <w:sz w:val="21"/>
                <w:szCs w:val="21"/>
                <w:highlight w:val="none"/>
                <w:lang w:val="en-US" w:eastAsia="zh-CN" w:bidi="ar-SA"/>
              </w:rPr>
              <w:t>、</w:t>
            </w:r>
            <w:r>
              <w:rPr>
                <w:rFonts w:hint="default" w:ascii="Times New Roman" w:hAnsi="Times New Roman" w:eastAsia="宋体" w:cs="Times New Roman"/>
                <w:kern w:val="0"/>
                <w:sz w:val="21"/>
                <w:szCs w:val="21"/>
                <w:highlight w:val="none"/>
                <w:lang w:val="en-US" w:eastAsia="zh-CN" w:bidi="ar-SA"/>
              </w:rPr>
              <w:t>DA002</w:t>
            </w:r>
            <w:r>
              <w:rPr>
                <w:rFonts w:hint="eastAsia" w:ascii="Times New Roman" w:hAnsi="Times New Roman" w:eastAsia="宋体" w:cs="Times New Roman"/>
                <w:kern w:val="0"/>
                <w:sz w:val="21"/>
                <w:szCs w:val="21"/>
                <w:highlight w:val="none"/>
                <w:lang w:val="en-US" w:eastAsia="zh-CN" w:bidi="ar-SA"/>
              </w:rPr>
              <w:t>排放</w:t>
            </w:r>
            <w:r>
              <w:rPr>
                <w:rFonts w:hint="default" w:ascii="Times New Roman" w:hAnsi="Times New Roman" w:eastAsia="宋体" w:cs="Times New Roman"/>
                <w:bCs/>
                <w:kern w:val="2"/>
                <w:sz w:val="21"/>
                <w:szCs w:val="21"/>
                <w:lang w:val="en-US" w:eastAsia="zh-CN" w:bidi="ar-SA"/>
              </w:rPr>
              <w:t>；</w:t>
            </w:r>
          </w:p>
          <w:p w14:paraId="68BE75A6">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bCs/>
                <w:sz w:val="21"/>
                <w:szCs w:val="21"/>
                <w:lang w:val="en-US" w:eastAsia="zh-CN"/>
              </w:rPr>
              <w:t>④</w:t>
            </w:r>
            <w:r>
              <w:rPr>
                <w:rFonts w:hint="eastAsia" w:ascii="Times New Roman" w:hAnsi="Times New Roman" w:eastAsia="宋体" w:cs="Times New Roman"/>
                <w:kern w:val="0"/>
                <w:sz w:val="21"/>
                <w:szCs w:val="21"/>
                <w:highlight w:val="none"/>
                <w:lang w:val="en-US" w:eastAsia="zh-CN" w:bidi="ar-SA"/>
              </w:rPr>
              <w:t>调配、清洁、喷漆、流平光固化废气：微负压整体收集后各通过微气旋设备回收漆雾后，再通过</w:t>
            </w:r>
          </w:p>
          <w:p w14:paraId="3EC9428A">
            <w:pPr>
              <w:keepNext w:val="0"/>
              <w:keepLines w:val="0"/>
              <w:suppressLineNumbers w:val="0"/>
              <w:spacing w:before="0" w:beforeAutospacing="0" w:after="0" w:afterAutospacing="0"/>
              <w:ind w:left="0" w:right="0"/>
              <w:rPr>
                <w:rFonts w:hint="default"/>
              </w:rPr>
            </w:pPr>
            <w:r>
              <w:rPr>
                <w:rFonts w:hint="eastAsia" w:ascii="Times New Roman" w:hAnsi="Times New Roman" w:eastAsia="宋体" w:cs="Times New Roman"/>
                <w:kern w:val="0"/>
                <w:sz w:val="21"/>
                <w:szCs w:val="21"/>
                <w:highlight w:val="none"/>
                <w:lang w:val="en-US" w:eastAsia="zh-CN" w:bidi="ar-SA"/>
              </w:rPr>
              <w:t>二级活性炭吸附处理，最后各经不低于</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DA003</w:t>
            </w:r>
            <w:r>
              <w:rPr>
                <w:rFonts w:hint="eastAsia" w:ascii="Times New Roman" w:hAnsi="Times New Roman" w:eastAsia="宋体" w:cs="Times New Roman"/>
                <w:kern w:val="0"/>
                <w:sz w:val="21"/>
                <w:szCs w:val="21"/>
                <w:highlight w:val="none"/>
                <w:lang w:val="en-US" w:eastAsia="zh-CN" w:bidi="ar-SA"/>
              </w:rPr>
              <w:t>、</w:t>
            </w:r>
            <w:r>
              <w:rPr>
                <w:rFonts w:hint="default" w:ascii="Times New Roman" w:hAnsi="Times New Roman" w:eastAsia="宋体" w:cs="Times New Roman"/>
                <w:kern w:val="0"/>
                <w:sz w:val="21"/>
                <w:szCs w:val="21"/>
                <w:highlight w:val="none"/>
                <w:lang w:val="en-US" w:eastAsia="zh-CN" w:bidi="ar-SA"/>
              </w:rPr>
              <w:t>DA004</w:t>
            </w:r>
            <w:r>
              <w:rPr>
                <w:rFonts w:hint="eastAsia" w:ascii="Times New Roman" w:hAnsi="Times New Roman" w:eastAsia="宋体" w:cs="Times New Roman"/>
                <w:kern w:val="0"/>
                <w:sz w:val="21"/>
                <w:szCs w:val="21"/>
                <w:highlight w:val="none"/>
                <w:lang w:val="en-US" w:eastAsia="zh-CN" w:bidi="ar-SA"/>
              </w:rPr>
              <w:t>排放</w:t>
            </w:r>
            <w:r>
              <w:rPr>
                <w:rFonts w:hint="default" w:ascii="Times New Roman" w:hAnsi="Times New Roman" w:eastAsia="宋体" w:cs="Times New Roman"/>
                <w:bCs/>
                <w:sz w:val="21"/>
                <w:szCs w:val="21"/>
                <w:lang w:val="en-US" w:eastAsia="zh-CN"/>
              </w:rPr>
              <w:t>。</w:t>
            </w:r>
          </w:p>
          <w:p w14:paraId="43E8AFC1">
            <w:pPr>
              <w:keepNext w:val="0"/>
              <w:keepLines w:val="0"/>
              <w:suppressLineNumbers w:val="0"/>
              <w:spacing w:before="0" w:beforeAutospacing="0" w:after="0" w:afterAutospacing="0" w:line="259" w:lineRule="auto"/>
              <w:ind w:left="0" w:right="0"/>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噪声方面：</w:t>
            </w:r>
          </w:p>
          <w:p w14:paraId="109FF540">
            <w:pPr>
              <w:keepNext w:val="0"/>
              <w:keepLines w:val="0"/>
              <w:suppressLineNumbers w:val="0"/>
              <w:spacing w:before="0" w:beforeAutospacing="0" w:after="0" w:afterAutospacing="0" w:line="259" w:lineRule="auto"/>
              <w:ind w:left="0" w:right="0"/>
              <w:rPr>
                <w:rFonts w:hint="default"/>
              </w:rPr>
            </w:pPr>
            <w:r>
              <w:rPr>
                <w:rFonts w:hint="eastAsia" w:ascii="Times New Roman" w:hAnsi="Times New Roman" w:eastAsia="宋体" w:cs="Times New Roman"/>
                <w:bCs/>
                <w:sz w:val="21"/>
                <w:szCs w:val="21"/>
                <w:highlight w:val="none"/>
                <w:lang w:val="en-US" w:eastAsia="zh-CN" w:bidi="zh-CN"/>
              </w:rPr>
              <w:t>选用低噪声设备，设备室内安装，高噪声设备增加隔声罩或消声器，加强设备的维护和保养，加强工人操作场所的噪声控制，厂区内加强绿化</w:t>
            </w:r>
            <w:r>
              <w:rPr>
                <w:rFonts w:hint="eastAsia" w:ascii="Times New Roman" w:hAnsi="Times New Roman" w:eastAsia="宋体" w:cs="Times New Roman"/>
                <w:bCs/>
                <w:sz w:val="21"/>
                <w:szCs w:val="21"/>
                <w:highlight w:val="none"/>
                <w:lang w:val="en-US" w:eastAsia="zh-CN"/>
              </w:rPr>
              <w:t>；</w:t>
            </w:r>
            <w:r>
              <w:rPr>
                <w:rFonts w:hint="eastAsia" w:ascii="Times New Roman" w:hAnsi="Times New Roman" w:eastAsia="宋体" w:cs="Times New Roman"/>
                <w:b/>
                <w:bCs/>
                <w:sz w:val="21"/>
                <w:szCs w:val="21"/>
                <w:lang w:val="en-US" w:eastAsia="zh-CN"/>
              </w:rPr>
              <w:t>固废方面：</w:t>
            </w:r>
          </w:p>
          <w:p w14:paraId="0AC16C1A">
            <w:pPr>
              <w:keepNext w:val="0"/>
              <w:keepLines w:val="0"/>
              <w:suppressLineNumbers w:val="0"/>
              <w:spacing w:before="0" w:beforeAutospacing="0" w:after="0" w:afterAutospacing="0"/>
              <w:ind w:left="0" w:right="0"/>
              <w:rPr>
                <w:rFonts w:hint="eastAsia"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一般工业固体废物暂存场所位于生产车间东北侧，面积14m</w:t>
            </w:r>
            <w:r>
              <w:rPr>
                <w:rFonts w:hint="eastAsia" w:ascii="Times New Roman" w:hAnsi="Times New Roman" w:eastAsia="宋体" w:cs="Times New Roman"/>
                <w:bCs/>
                <w:sz w:val="21"/>
                <w:szCs w:val="21"/>
                <w:highlight w:val="none"/>
                <w:vertAlign w:val="superscript"/>
                <w:lang w:val="en-US" w:eastAsia="zh-CN" w:bidi="zh-CN"/>
              </w:rPr>
              <w:t>2</w:t>
            </w:r>
            <w:r>
              <w:rPr>
                <w:rFonts w:hint="eastAsia" w:ascii="Times New Roman" w:hAnsi="Times New Roman" w:eastAsia="宋体" w:cs="Times New Roman"/>
                <w:bCs/>
                <w:sz w:val="21"/>
                <w:szCs w:val="21"/>
                <w:highlight w:val="none"/>
                <w:lang w:val="en-US" w:eastAsia="zh-CN" w:bidi="zh-CN"/>
              </w:rPr>
              <w:t>，危险废物仓库位于生产车间西北侧，面积24m</w:t>
            </w:r>
            <w:r>
              <w:rPr>
                <w:rFonts w:hint="eastAsia" w:ascii="Times New Roman" w:hAnsi="Times New Roman" w:eastAsia="宋体" w:cs="Times New Roman"/>
                <w:bCs/>
                <w:sz w:val="21"/>
                <w:szCs w:val="21"/>
                <w:highlight w:val="none"/>
                <w:vertAlign w:val="superscript"/>
                <w:lang w:val="en-US" w:eastAsia="zh-CN" w:bidi="zh-CN"/>
              </w:rPr>
              <w:t>2</w:t>
            </w:r>
            <w:r>
              <w:rPr>
                <w:rFonts w:hint="eastAsia" w:ascii="Times New Roman" w:hAnsi="Times New Roman" w:eastAsia="宋体" w:cs="Times New Roman"/>
                <w:bCs/>
                <w:sz w:val="21"/>
                <w:szCs w:val="21"/>
                <w:highlight w:val="none"/>
                <w:lang w:val="en-US" w:eastAsia="zh-CN" w:bidi="zh-CN"/>
              </w:rPr>
              <w:t>。不合格品、一般废包装材料分类收集后外售物资回收单位综合利用；废抹布、废 UV面漆包装桶、漆渣、喷淋废液、废过滤棉、废油漆、废填料、废活性炭暂存于危险废物仓库，定期委托有资质单位处理；废UV底漆包装桶、废喷枪清洗剂（稀释剂）包装桶、废PP处理剂包装桶、废液化石油气瓶由供应厂家回收。生活垃圾委托环卫部门清运填埋。</w:t>
            </w:r>
          </w:p>
          <w:p w14:paraId="51A30146">
            <w:pPr>
              <w:keepNext w:val="0"/>
              <w:keepLines w:val="0"/>
              <w:suppressLineNumbers w:val="0"/>
              <w:spacing w:before="0" w:beforeAutospacing="0" w:after="0" w:afterAutospacing="0"/>
              <w:ind w:left="0" w:right="0"/>
              <w:rPr>
                <w:rFonts w:hint="eastAsia" w:ascii="Times New Roman" w:hAnsi="Times New Roman" w:eastAsia="宋体" w:cs="Times New Roman"/>
                <w:b/>
                <w:bCs w:val="0"/>
                <w:sz w:val="21"/>
                <w:szCs w:val="21"/>
                <w:highlight w:val="none"/>
                <w:lang w:val="en-US" w:eastAsia="zh-CN" w:bidi="zh-CN"/>
              </w:rPr>
            </w:pPr>
            <w:r>
              <w:rPr>
                <w:rFonts w:hint="eastAsia" w:ascii="Times New Roman" w:hAnsi="Times New Roman" w:eastAsia="宋体" w:cs="Times New Roman"/>
                <w:b/>
                <w:bCs w:val="0"/>
                <w:sz w:val="21"/>
                <w:szCs w:val="21"/>
                <w:highlight w:val="none"/>
                <w:lang w:val="en-US" w:eastAsia="zh-CN" w:bidi="zh-CN"/>
              </w:rPr>
              <w:t>环境风险：</w:t>
            </w:r>
          </w:p>
          <w:p w14:paraId="4499DFC5">
            <w:pPr>
              <w:keepNext w:val="0"/>
              <w:keepLines w:val="0"/>
              <w:suppressLineNumbers w:val="0"/>
              <w:spacing w:before="0" w:beforeAutospacing="0" w:after="0" w:afterAutospacing="0"/>
              <w:ind w:left="0" w:right="0"/>
              <w:rPr>
                <w:rFonts w:hint="eastAsia"/>
                <w:b/>
                <w:bCs/>
                <w:color w:val="000000" w:themeColor="text1"/>
                <w:kern w:val="2"/>
                <w:sz w:val="21"/>
                <w:szCs w:val="21"/>
                <w:lang w:val="en-US" w:eastAsia="zh-CN"/>
                <w14:textFill>
                  <w14:solidFill>
                    <w14:schemeClr w14:val="tx1"/>
                  </w14:solidFill>
                </w14:textFill>
              </w:rPr>
            </w:pPr>
            <w:r>
              <w:rPr>
                <w:rFonts w:hint="default" w:ascii="Times New Roman" w:hAnsi="Times New Roman" w:eastAsia="宋体" w:cs="Times New Roman"/>
                <w:bCs/>
                <w:sz w:val="21"/>
                <w:szCs w:val="21"/>
                <w:highlight w:val="none"/>
                <w:lang w:val="en-US" w:eastAsia="zh-CN" w:bidi="zh-CN"/>
              </w:rPr>
              <w:t>车间分区防渗处理，厂区配备消防设施、应急物资；增强工作人员的安全防范意识，定期进行安全知识教育。</w:t>
            </w:r>
          </w:p>
        </w:tc>
        <w:tc>
          <w:tcPr>
            <w:tcW w:w="3378" w:type="dxa"/>
            <w:vMerge w:val="restart"/>
            <w:tcBorders>
              <w:tl2br w:val="nil"/>
              <w:tr2bl w:val="nil"/>
            </w:tcBorders>
            <w:vAlign w:val="center"/>
          </w:tcPr>
          <w:p w14:paraId="50A6341D">
            <w:pPr>
              <w:keepNext w:val="0"/>
              <w:keepLines w:val="0"/>
              <w:suppressLineNumbers w:val="0"/>
              <w:spacing w:before="0" w:beforeAutospacing="0" w:after="0" w:afterAutospacing="0" w:line="259" w:lineRule="auto"/>
              <w:ind w:left="0" w:right="0"/>
              <w:rPr>
                <w:rFonts w:hint="default" w:ascii="Times New Roman" w:hAnsi="Times New Roman" w:cs="Times New Roman"/>
                <w:b/>
                <w:bCs/>
                <w:sz w:val="21"/>
                <w:szCs w:val="21"/>
              </w:rPr>
            </w:pPr>
            <w:r>
              <w:rPr>
                <w:rFonts w:hint="eastAsia" w:ascii="Times New Roman" w:hAnsi="Times New Roman" w:cs="Times New Roman"/>
                <w:b/>
                <w:bCs/>
                <w:sz w:val="21"/>
                <w:szCs w:val="21"/>
              </w:rPr>
              <w:t>废水方面：</w:t>
            </w:r>
          </w:p>
          <w:p w14:paraId="4341F195">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kern w:val="0"/>
                <w:sz w:val="21"/>
                <w:szCs w:val="21"/>
                <w:highlight w:val="none"/>
                <w:lang w:val="en-US" w:eastAsia="zh-CN" w:bidi="ar-SA"/>
              </w:rPr>
              <w:t>生活污水经预处理后纳管，进入龙游县城北污水处理厂进一步处理，最终排入衢江；镀膜冷却用水循环使用，定期补充，不外排；混动气旋喷淋除尘塔用水循环使用，定期补充，定期更换，喷淋废液作为危险废物处理。</w:t>
            </w:r>
          </w:p>
          <w:p w14:paraId="2447DCC1">
            <w:pPr>
              <w:keepNext w:val="0"/>
              <w:keepLines w:val="0"/>
              <w:suppressLineNumbers w:val="0"/>
              <w:spacing w:before="0" w:beforeAutospacing="0" w:after="0" w:afterAutospacing="0"/>
              <w:ind w:left="0" w:right="0"/>
              <w:rPr>
                <w:rFonts w:hint="default" w:ascii="Times New Roman" w:hAnsi="Times New Roman" w:cs="Times New Roman"/>
                <w:b/>
                <w:bCs/>
                <w:sz w:val="21"/>
                <w:szCs w:val="21"/>
              </w:rPr>
            </w:pPr>
            <w:r>
              <w:rPr>
                <w:rFonts w:hint="eastAsia" w:ascii="Times New Roman" w:hAnsi="Times New Roman" w:cs="Times New Roman"/>
                <w:b/>
                <w:bCs/>
                <w:sz w:val="21"/>
                <w:szCs w:val="21"/>
              </w:rPr>
              <w:t>废气方面：</w:t>
            </w:r>
          </w:p>
          <w:p w14:paraId="670DE088">
            <w:pPr>
              <w:keepNext w:val="0"/>
              <w:keepLines w:val="0"/>
              <w:suppressLineNumbers w:val="0"/>
              <w:spacing w:before="0" w:beforeAutospacing="0" w:after="0" w:afterAutospacing="0"/>
              <w:ind w:left="0" w:right="0"/>
              <w:rPr>
                <w:rFonts w:hint="eastAsia" w:ascii="Times New Roman" w:hAnsi="Times New Roman" w:cs="Times New Roman"/>
                <w:kern w:val="0"/>
                <w:sz w:val="21"/>
                <w:szCs w:val="21"/>
                <w:highlight w:val="none"/>
                <w:lang w:val="en-US" w:eastAsia="zh-CN" w:bidi="ar-SA"/>
              </w:rPr>
            </w:pPr>
            <w:r>
              <w:rPr>
                <w:rFonts w:hint="default" w:ascii="Times New Roman" w:hAnsi="Times New Roman" w:eastAsia="宋体" w:cs="Times New Roman"/>
                <w:bCs/>
                <w:kern w:val="2"/>
                <w:sz w:val="21"/>
                <w:szCs w:val="21"/>
                <w:lang w:val="en-US" w:eastAsia="zh-CN" w:bidi="ar-SA"/>
              </w:rPr>
              <w:t>①</w:t>
            </w:r>
            <w:r>
              <w:rPr>
                <w:rFonts w:hint="default" w:ascii="Times New Roman" w:hAnsi="Times New Roman" w:eastAsia="宋体" w:cs="Times New Roman"/>
                <w:kern w:val="0"/>
                <w:sz w:val="21"/>
                <w:szCs w:val="21"/>
                <w:highlight w:val="none"/>
                <w:lang w:val="en-US" w:eastAsia="zh-CN" w:bidi="ar-SA"/>
              </w:rPr>
              <w:t>静电除尘粉尘</w:t>
            </w:r>
            <w:r>
              <w:rPr>
                <w:rFonts w:hint="eastAsia" w:ascii="Times New Roman" w:hAnsi="Times New Roman"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增强车间通风，确保车间通风换气次数不低于</w:t>
            </w:r>
            <w:r>
              <w:rPr>
                <w:rFonts w:hint="eastAsia" w:ascii="Times New Roman" w:hAnsi="Times New Roman" w:cs="Times New Roman"/>
                <w:kern w:val="0"/>
                <w:sz w:val="21"/>
                <w:szCs w:val="21"/>
                <w:highlight w:val="none"/>
                <w:lang w:val="en-US" w:eastAsia="zh-CN" w:bidi="ar-SA"/>
              </w:rPr>
              <w:t>6</w:t>
            </w:r>
            <w:r>
              <w:rPr>
                <w:rFonts w:hint="eastAsia" w:ascii="Times New Roman" w:hAnsi="Times New Roman" w:eastAsia="宋体" w:cs="Times New Roman"/>
                <w:kern w:val="0"/>
                <w:sz w:val="21"/>
                <w:szCs w:val="21"/>
                <w:highlight w:val="none"/>
                <w:lang w:val="en-US" w:eastAsia="zh-CN" w:bidi="ar-SA"/>
              </w:rPr>
              <w:t>次</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小时</w:t>
            </w:r>
            <w:r>
              <w:rPr>
                <w:rFonts w:hint="eastAsia" w:ascii="Times New Roman" w:hAnsi="Times New Roman" w:cs="Times New Roman"/>
                <w:kern w:val="0"/>
                <w:sz w:val="21"/>
                <w:szCs w:val="21"/>
                <w:highlight w:val="none"/>
                <w:lang w:val="en-US" w:eastAsia="zh-CN" w:bidi="ar-SA"/>
              </w:rPr>
              <w:t>；</w:t>
            </w:r>
          </w:p>
          <w:p w14:paraId="139ED503">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bCs/>
                <w:sz w:val="21"/>
                <w:szCs w:val="21"/>
                <w:lang w:val="en-US" w:eastAsia="zh-CN"/>
              </w:rPr>
              <w:t>②</w:t>
            </w:r>
            <w:r>
              <w:rPr>
                <w:rFonts w:hint="eastAsia" w:ascii="Times New Roman" w:hAnsi="Times New Roman" w:eastAsia="宋体" w:cs="Times New Roman"/>
                <w:kern w:val="0"/>
                <w:sz w:val="21"/>
                <w:szCs w:val="21"/>
                <w:highlight w:val="none"/>
                <w:lang w:val="en-US" w:eastAsia="zh-CN" w:bidi="ar-SA"/>
              </w:rPr>
              <w:t>火焰处理废气：增强车间通风，确保车间通风换气次数不低于6次</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小时</w:t>
            </w:r>
            <w:r>
              <w:rPr>
                <w:rFonts w:hint="default" w:ascii="Times New Roman" w:hAnsi="Times New Roman" w:eastAsia="宋体" w:cs="Times New Roman"/>
                <w:bCs/>
                <w:kern w:val="2"/>
                <w:sz w:val="21"/>
                <w:szCs w:val="21"/>
                <w:lang w:val="en-US" w:eastAsia="zh-CN" w:bidi="ar-SA"/>
              </w:rPr>
              <w:t>；</w:t>
            </w:r>
          </w:p>
          <w:p w14:paraId="24BEA4F8">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bCs/>
                <w:sz w:val="21"/>
                <w:szCs w:val="21"/>
                <w:lang w:val="en-US" w:eastAsia="zh-CN"/>
              </w:rPr>
              <w:t>③</w:t>
            </w:r>
            <w:r>
              <w:rPr>
                <w:rFonts w:hint="eastAsia" w:ascii="Times New Roman" w:hAnsi="Times New Roman" w:eastAsia="宋体" w:cs="Times New Roman"/>
                <w:kern w:val="0"/>
                <w:sz w:val="21"/>
                <w:szCs w:val="21"/>
                <w:highlight w:val="none"/>
                <w:lang w:val="en-US" w:eastAsia="zh-CN" w:bidi="ar-SA"/>
              </w:rPr>
              <w:t>清洁、</w:t>
            </w:r>
            <w:r>
              <w:rPr>
                <w:rFonts w:hint="default" w:ascii="Times New Roman" w:hAnsi="Times New Roman" w:eastAsia="宋体" w:cs="Times New Roman"/>
                <w:kern w:val="0"/>
                <w:sz w:val="21"/>
                <w:szCs w:val="21"/>
                <w:highlight w:val="none"/>
                <w:lang w:val="en-US" w:eastAsia="zh-CN" w:bidi="ar-SA"/>
              </w:rPr>
              <w:t xml:space="preserve">PP </w:t>
            </w:r>
            <w:r>
              <w:rPr>
                <w:rFonts w:hint="eastAsia" w:ascii="Times New Roman" w:hAnsi="Times New Roman" w:eastAsia="宋体" w:cs="Times New Roman"/>
                <w:kern w:val="0"/>
                <w:sz w:val="21"/>
                <w:szCs w:val="21"/>
                <w:highlight w:val="none"/>
                <w:lang w:val="en-US" w:eastAsia="zh-CN" w:bidi="ar-SA"/>
              </w:rPr>
              <w:t>处理废气：整体微负压收集后，经过混动气旋喷淋除尘塔除水除雾后再通过二级活性炭吸附处理，最后各经20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DA001</w:t>
            </w:r>
            <w:r>
              <w:rPr>
                <w:rFonts w:hint="eastAsia" w:ascii="Times New Roman" w:hAnsi="Times New Roman" w:eastAsia="宋体" w:cs="Times New Roman"/>
                <w:kern w:val="0"/>
                <w:sz w:val="21"/>
                <w:szCs w:val="21"/>
                <w:highlight w:val="none"/>
                <w:lang w:val="en-US" w:eastAsia="zh-CN" w:bidi="ar-SA"/>
              </w:rPr>
              <w:t>、</w:t>
            </w:r>
            <w:r>
              <w:rPr>
                <w:rFonts w:hint="default" w:ascii="Times New Roman" w:hAnsi="Times New Roman" w:eastAsia="宋体" w:cs="Times New Roman"/>
                <w:kern w:val="0"/>
                <w:sz w:val="21"/>
                <w:szCs w:val="21"/>
                <w:highlight w:val="none"/>
                <w:lang w:val="en-US" w:eastAsia="zh-CN" w:bidi="ar-SA"/>
              </w:rPr>
              <w:t>DA002</w:t>
            </w:r>
            <w:r>
              <w:rPr>
                <w:rFonts w:hint="eastAsia" w:ascii="Times New Roman" w:hAnsi="Times New Roman" w:eastAsia="宋体" w:cs="Times New Roman"/>
                <w:kern w:val="0"/>
                <w:sz w:val="21"/>
                <w:szCs w:val="21"/>
                <w:highlight w:val="none"/>
                <w:lang w:val="en-US" w:eastAsia="zh-CN" w:bidi="ar-SA"/>
              </w:rPr>
              <w:t>排放</w:t>
            </w:r>
            <w:r>
              <w:rPr>
                <w:rFonts w:hint="eastAsia" w:ascii="Times New Roman" w:hAnsi="Times New Roman" w:eastAsia="宋体" w:cs="Times New Roman"/>
                <w:bCs/>
                <w:kern w:val="2"/>
                <w:sz w:val="21"/>
                <w:szCs w:val="21"/>
                <w:highlight w:val="none"/>
                <w:lang w:val="en-US" w:eastAsia="zh-CN" w:bidi="ar-SA"/>
              </w:rPr>
              <w:t>；</w:t>
            </w:r>
          </w:p>
          <w:p w14:paraId="7831CBD0">
            <w:pPr>
              <w:keepNext w:val="0"/>
              <w:keepLines w:val="0"/>
              <w:suppressLineNumbers w:val="0"/>
              <w:spacing w:before="0" w:beforeAutospacing="0" w:after="0" w:afterAutospacing="0"/>
              <w:ind w:left="0" w:right="0"/>
              <w:rPr>
                <w:rFonts w:hint="default"/>
                <w:highlight w:val="none"/>
              </w:rPr>
            </w:pPr>
            <w:r>
              <w:rPr>
                <w:rFonts w:hint="default" w:ascii="Times New Roman" w:hAnsi="Times New Roman" w:eastAsia="宋体" w:cs="Times New Roman"/>
                <w:bCs/>
                <w:sz w:val="21"/>
                <w:szCs w:val="21"/>
                <w:highlight w:val="none"/>
                <w:lang w:val="en-US" w:eastAsia="zh-CN"/>
              </w:rPr>
              <w:t>④</w:t>
            </w:r>
            <w:r>
              <w:rPr>
                <w:rFonts w:hint="eastAsia" w:ascii="Times New Roman" w:hAnsi="Times New Roman" w:eastAsia="宋体" w:cs="Times New Roman"/>
                <w:kern w:val="0"/>
                <w:sz w:val="21"/>
                <w:szCs w:val="21"/>
                <w:highlight w:val="none"/>
                <w:lang w:val="en-US" w:eastAsia="zh-CN" w:bidi="ar-SA"/>
              </w:rPr>
              <w:t>调配、清洁、喷漆、流平光固化废气：微负压整体收集后各通过微气旋设备回收漆雾后，再通过二级活性炭吸附处理，最后各经不20m高排气筒</w:t>
            </w:r>
            <w:r>
              <w:rPr>
                <w:rFonts w:hint="default" w:ascii="Times New Roman" w:hAnsi="Times New Roman" w:eastAsia="宋体" w:cs="Times New Roman"/>
                <w:kern w:val="0"/>
                <w:sz w:val="21"/>
                <w:szCs w:val="21"/>
                <w:highlight w:val="none"/>
                <w:lang w:val="en-US" w:eastAsia="zh-CN" w:bidi="ar-SA"/>
              </w:rPr>
              <w:t>DA003</w:t>
            </w:r>
            <w:r>
              <w:rPr>
                <w:rFonts w:hint="eastAsia" w:ascii="Times New Roman" w:hAnsi="Times New Roman" w:eastAsia="宋体" w:cs="Times New Roman"/>
                <w:kern w:val="0"/>
                <w:sz w:val="21"/>
                <w:szCs w:val="21"/>
                <w:highlight w:val="none"/>
                <w:lang w:val="en-US" w:eastAsia="zh-CN" w:bidi="ar-SA"/>
              </w:rPr>
              <w:t>、</w:t>
            </w:r>
            <w:r>
              <w:rPr>
                <w:rFonts w:hint="default" w:ascii="Times New Roman" w:hAnsi="Times New Roman" w:eastAsia="宋体" w:cs="Times New Roman"/>
                <w:kern w:val="0"/>
                <w:sz w:val="21"/>
                <w:szCs w:val="21"/>
                <w:highlight w:val="none"/>
                <w:lang w:val="en-US" w:eastAsia="zh-CN" w:bidi="ar-SA"/>
              </w:rPr>
              <w:t>DA004</w:t>
            </w:r>
            <w:r>
              <w:rPr>
                <w:rFonts w:hint="eastAsia" w:ascii="Times New Roman" w:hAnsi="Times New Roman" w:eastAsia="宋体" w:cs="Times New Roman"/>
                <w:kern w:val="0"/>
                <w:sz w:val="21"/>
                <w:szCs w:val="21"/>
                <w:highlight w:val="none"/>
                <w:lang w:val="en-US" w:eastAsia="zh-CN" w:bidi="ar-SA"/>
              </w:rPr>
              <w:t>排放</w:t>
            </w:r>
            <w:r>
              <w:rPr>
                <w:rFonts w:hint="eastAsia" w:ascii="Times New Roman" w:hAnsi="Times New Roman" w:eastAsia="宋体" w:cs="Times New Roman"/>
                <w:bCs/>
                <w:sz w:val="21"/>
                <w:szCs w:val="21"/>
                <w:highlight w:val="none"/>
                <w:lang w:val="en-US" w:eastAsia="zh-CN"/>
              </w:rPr>
              <w:t>；</w:t>
            </w:r>
          </w:p>
          <w:p w14:paraId="3A8A054D">
            <w:pPr>
              <w:keepNext w:val="0"/>
              <w:keepLines w:val="0"/>
              <w:suppressLineNumbers w:val="0"/>
              <w:spacing w:before="0" w:beforeAutospacing="0" w:after="0" w:afterAutospacing="0" w:line="259" w:lineRule="auto"/>
              <w:ind w:left="0" w:right="0"/>
              <w:rPr>
                <w:rFonts w:hint="eastAsia" w:ascii="Times New Roman" w:hAnsi="Times New Roman" w:cs="Times New Roman"/>
                <w:sz w:val="21"/>
                <w:szCs w:val="21"/>
                <w:highlight w:val="none"/>
              </w:rPr>
            </w:pPr>
            <w:r>
              <w:rPr>
                <w:rFonts w:hint="eastAsia" w:ascii="Times New Roman" w:hAnsi="Times New Roman" w:cs="Times New Roman"/>
                <w:b/>
                <w:bCs/>
                <w:sz w:val="21"/>
                <w:szCs w:val="21"/>
                <w:highlight w:val="none"/>
              </w:rPr>
              <w:t>噪声方面</w:t>
            </w:r>
            <w:r>
              <w:rPr>
                <w:rFonts w:hint="eastAsia" w:ascii="Times New Roman" w:hAnsi="Times New Roman" w:cs="Times New Roman"/>
                <w:sz w:val="21"/>
                <w:szCs w:val="21"/>
                <w:highlight w:val="none"/>
              </w:rPr>
              <w:t>：</w:t>
            </w:r>
          </w:p>
          <w:p w14:paraId="63ABC92E">
            <w:pPr>
              <w:keepNext w:val="0"/>
              <w:keepLines w:val="0"/>
              <w:suppressLineNumbers w:val="0"/>
              <w:spacing w:before="0" w:beforeAutospacing="0" w:after="0" w:afterAutospacing="0"/>
              <w:ind w:left="0" w:right="0"/>
              <w:rPr>
                <w:rFonts w:hint="default" w:ascii="Times New Roman" w:hAnsi="Times New Roman" w:cs="Times New Roman"/>
                <w:sz w:val="21"/>
                <w:szCs w:val="21"/>
              </w:rPr>
            </w:pPr>
            <w:r>
              <w:rPr>
                <w:rFonts w:hint="default" w:ascii="Times New Roman" w:hAnsi="Times New Roman" w:eastAsia="宋体" w:cs="Times New Roman"/>
                <w:bCs/>
                <w:sz w:val="21"/>
                <w:szCs w:val="21"/>
                <w:highlight w:val="none"/>
                <w:lang w:val="en-US" w:eastAsia="zh-CN"/>
              </w:rPr>
              <w:t>车间内对高噪声设备采取防震、降噪措施；合理安排作业时间，选用低噪声设备；平时加强设备的维护，确保设备处于良好的运转状态，杜绝因设备不正常运转时产生的高噪声现象</w:t>
            </w:r>
            <w:r>
              <w:rPr>
                <w:rFonts w:hint="eastAsia" w:ascii="Times New Roman" w:hAnsi="Times New Roman" w:cs="Times New Roman"/>
                <w:sz w:val="21"/>
                <w:szCs w:val="21"/>
                <w:lang w:val="en-US" w:eastAsia="zh-CN"/>
              </w:rPr>
              <w:t>。</w:t>
            </w:r>
          </w:p>
          <w:p w14:paraId="00C799D1">
            <w:pPr>
              <w:keepNext w:val="0"/>
              <w:keepLines w:val="0"/>
              <w:suppressLineNumbers w:val="0"/>
              <w:spacing w:before="0" w:beforeAutospacing="0" w:after="0" w:afterAutospacing="0" w:line="259" w:lineRule="auto"/>
              <w:ind w:left="0" w:right="0"/>
              <w:rPr>
                <w:rFonts w:hint="default"/>
              </w:rPr>
            </w:pPr>
            <w:r>
              <w:rPr>
                <w:rFonts w:hint="eastAsia" w:ascii="Times New Roman" w:hAnsi="Times New Roman" w:cs="Times New Roman"/>
                <w:b/>
                <w:bCs/>
                <w:sz w:val="21"/>
                <w:szCs w:val="21"/>
              </w:rPr>
              <w:t>固废方面：</w:t>
            </w:r>
          </w:p>
          <w:p w14:paraId="0F08CF8A">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危险固废：设置危险固废暂存间，位于生产车间东北侧（占地30m</w:t>
            </w:r>
            <w:r>
              <w:rPr>
                <w:rFonts w:hint="eastAsia" w:ascii="Times New Roman" w:hAnsi="Times New Roman" w:eastAsia="宋体" w:cs="Times New Roman"/>
                <w:bCs/>
                <w:sz w:val="21"/>
                <w:szCs w:val="21"/>
                <w:highlight w:val="none"/>
                <w:vertAlign w:val="superscript"/>
                <w:lang w:val="en-US" w:eastAsia="zh-CN" w:bidi="zh-CN"/>
              </w:rPr>
              <w:t>2</w:t>
            </w:r>
            <w:r>
              <w:rPr>
                <w:rFonts w:hint="eastAsia" w:ascii="Times New Roman" w:hAnsi="Times New Roman" w:eastAsia="宋体" w:cs="Times New Roman"/>
                <w:bCs/>
                <w:sz w:val="21"/>
                <w:szCs w:val="21"/>
                <w:highlight w:val="none"/>
                <w:lang w:val="en-US" w:eastAsia="zh-CN" w:bidi="zh-CN"/>
              </w:rPr>
              <w:t>），收集后委托兰溪自立环保科技有限公司进行处置；</w:t>
            </w:r>
          </w:p>
          <w:p w14:paraId="539FA4FF">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一般固废：</w:t>
            </w:r>
            <w:r>
              <w:rPr>
                <w:rFonts w:hint="default" w:ascii="Times New Roman" w:hAnsi="Times New Roman" w:eastAsia="宋体" w:cs="Times New Roman"/>
                <w:color w:val="auto"/>
                <w:sz w:val="21"/>
                <w:szCs w:val="21"/>
                <w:highlight w:val="none"/>
                <w:lang w:eastAsia="zh-CN"/>
              </w:rPr>
              <w:t>设置一般固废</w:t>
            </w:r>
            <w:r>
              <w:rPr>
                <w:rFonts w:hint="eastAsia" w:ascii="Times New Roman" w:hAnsi="Times New Roman" w:eastAsia="宋体" w:cs="Times New Roman"/>
                <w:color w:val="auto"/>
                <w:sz w:val="21"/>
                <w:szCs w:val="21"/>
                <w:highlight w:val="none"/>
                <w:lang w:val="en-US" w:eastAsia="zh-CN"/>
              </w:rPr>
              <w:t>堆场，</w:t>
            </w:r>
            <w:r>
              <w:rPr>
                <w:rFonts w:hint="default" w:ascii="Times New Roman" w:hAnsi="Times New Roman" w:eastAsia="宋体" w:cs="Times New Roman"/>
                <w:color w:val="auto"/>
                <w:sz w:val="21"/>
                <w:szCs w:val="21"/>
                <w:highlight w:val="none"/>
                <w:lang w:eastAsia="zh-CN"/>
              </w:rPr>
              <w:t>一般固废</w:t>
            </w:r>
            <w:r>
              <w:rPr>
                <w:rFonts w:hint="default" w:ascii="Times New Roman" w:hAnsi="Times New Roman" w:eastAsia="宋体" w:cs="Times New Roman"/>
                <w:color w:val="auto"/>
                <w:sz w:val="21"/>
                <w:szCs w:val="21"/>
                <w:highlight w:val="none"/>
              </w:rPr>
              <w:t>定期外售给物资单位</w:t>
            </w:r>
            <w:r>
              <w:rPr>
                <w:rFonts w:hint="default" w:ascii="Times New Roman" w:hAnsi="Times New Roman" w:eastAsia="宋体" w:cs="Times New Roman"/>
                <w:color w:val="auto"/>
                <w:sz w:val="21"/>
                <w:szCs w:val="21"/>
                <w:highlight w:val="none"/>
                <w:lang w:eastAsia="zh-CN"/>
              </w:rPr>
              <w:t>。</w:t>
            </w:r>
          </w:p>
          <w:p w14:paraId="3BC63094">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生活垃圾：委托环卫部门处置。</w:t>
            </w:r>
            <w:r>
              <w:rPr>
                <w:rFonts w:hint="eastAsia" w:ascii="Times New Roman" w:hAnsi="Times New Roman" w:eastAsia="宋体" w:cs="Times New Roman"/>
                <w:bCs/>
                <w:sz w:val="21"/>
                <w:szCs w:val="21"/>
                <w:highlight w:val="none"/>
                <w:lang w:val="en-US" w:eastAsia="zh-CN" w:bidi="zh-CN"/>
              </w:rPr>
              <w:t>废UV底漆包装桶、废喷枪清洗剂（稀释剂）包装桶、废PP处理剂包装桶、废液化石油气瓶由供应厂家回收</w:t>
            </w:r>
            <w:r>
              <w:rPr>
                <w:rFonts w:hint="default" w:ascii="Times New Roman" w:hAnsi="Times New Roman" w:eastAsia="宋体" w:cs="Times New Roman"/>
                <w:bCs/>
                <w:sz w:val="21"/>
                <w:szCs w:val="21"/>
                <w:highlight w:val="none"/>
                <w:lang w:val="en-US" w:eastAsia="zh-CN" w:bidi="zh-CN"/>
              </w:rPr>
              <w:t>。</w:t>
            </w:r>
          </w:p>
          <w:p w14:paraId="1F6AEF4D">
            <w:pPr>
              <w:keepNext w:val="0"/>
              <w:keepLines w:val="0"/>
              <w:suppressLineNumbers w:val="0"/>
              <w:spacing w:before="0" w:beforeAutospacing="0" w:after="0" w:afterAutospacing="0"/>
              <w:ind w:left="0" w:right="0"/>
              <w:rPr>
                <w:rFonts w:hint="eastAsia" w:ascii="Times New Roman" w:hAnsi="Times New Roman" w:eastAsia="宋体" w:cs="Times New Roman"/>
                <w:b/>
                <w:bCs w:val="0"/>
                <w:sz w:val="21"/>
                <w:szCs w:val="21"/>
                <w:highlight w:val="none"/>
                <w:lang w:val="en-US" w:eastAsia="zh-CN" w:bidi="zh-CN"/>
              </w:rPr>
            </w:pPr>
            <w:r>
              <w:rPr>
                <w:rFonts w:hint="eastAsia" w:ascii="Times New Roman" w:hAnsi="Times New Roman" w:eastAsia="宋体" w:cs="Times New Roman"/>
                <w:b/>
                <w:bCs w:val="0"/>
                <w:sz w:val="21"/>
                <w:szCs w:val="21"/>
                <w:highlight w:val="none"/>
                <w:lang w:val="en-US" w:eastAsia="zh-CN" w:bidi="zh-CN"/>
              </w:rPr>
              <w:t>环境风险：</w:t>
            </w:r>
          </w:p>
          <w:p w14:paraId="70011633">
            <w:pPr>
              <w:keepNext w:val="0"/>
              <w:keepLines w:val="0"/>
              <w:suppressLineNumbers w:val="0"/>
              <w:spacing w:before="0" w:beforeAutospacing="0" w:after="0" w:afterAutospacing="0"/>
              <w:ind w:left="0" w:right="0"/>
              <w:rPr>
                <w:rFonts w:hint="eastAsia" w:eastAsiaTheme="minorEastAsia"/>
                <w:lang w:val="en-US" w:eastAsia="zh-CN"/>
              </w:rPr>
            </w:pPr>
            <w:r>
              <w:rPr>
                <w:rFonts w:hint="default" w:ascii="Times New Roman" w:hAnsi="Times New Roman" w:eastAsia="宋体" w:cs="Times New Roman"/>
                <w:bCs/>
                <w:sz w:val="21"/>
                <w:szCs w:val="21"/>
                <w:highlight w:val="none"/>
                <w:lang w:val="en-US" w:eastAsia="zh-CN" w:bidi="zh-CN"/>
              </w:rPr>
              <w:t>车间分区防渗处理，厂区配备消防设施、应急物资；增强工作人员的安全防范意识，定期进行安全知识教育</w:t>
            </w:r>
            <w:r>
              <w:rPr>
                <w:rFonts w:hint="eastAsia" w:ascii="Times New Roman" w:hAnsi="Times New Roman" w:eastAsia="宋体" w:cs="Times New Roman"/>
                <w:bCs/>
                <w:sz w:val="21"/>
                <w:szCs w:val="21"/>
                <w:highlight w:val="none"/>
                <w:lang w:val="en-US" w:eastAsia="zh-CN" w:bidi="zh-CN"/>
              </w:rPr>
              <w:t>。</w:t>
            </w:r>
          </w:p>
          <w:p w14:paraId="631255A5">
            <w:pPr>
              <w:keepNext w:val="0"/>
              <w:keepLines w:val="0"/>
              <w:suppressLineNumbers w:val="0"/>
              <w:spacing w:before="0" w:beforeAutospacing="0" w:after="0" w:afterAutospacing="0"/>
              <w:ind w:left="0" w:right="0"/>
              <w:rPr>
                <w:rFonts w:hint="eastAsia" w:ascii="Times New Roman" w:hAnsi="Times New Roman"/>
                <w:sz w:val="21"/>
                <w:szCs w:val="21"/>
                <w:lang w:val="en-US" w:eastAsia="zh-CN"/>
              </w:rPr>
            </w:pPr>
            <w:r>
              <w:rPr>
                <w:rFonts w:hint="eastAsia" w:ascii="Times New Roman" w:hAnsi="Times New Roman"/>
                <w:b/>
                <w:bCs/>
                <w:sz w:val="21"/>
                <w:szCs w:val="21"/>
                <w:lang w:val="en-US" w:eastAsia="zh-CN"/>
              </w:rPr>
              <w:t>本项目已建设年产3000万只塑料制品真空镀膜的能力，生产、处置或储存能力未超环评审批量，废水、废气、噪声污染防治措施未发生变化，固体废物利用处置方式未发生变化，无重大变化。</w:t>
            </w:r>
          </w:p>
        </w:tc>
        <w:tc>
          <w:tcPr>
            <w:tcW w:w="4584" w:type="dxa"/>
            <w:tcBorders>
              <w:tl2br w:val="nil"/>
              <w:tr2bl w:val="nil"/>
            </w:tcBorders>
            <w:vAlign w:val="center"/>
          </w:tcPr>
          <w:p w14:paraId="493FF9E4">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7</w:t>
            </w:r>
            <w:r>
              <w:rPr>
                <w:rFonts w:hint="eastAsia" w:ascii="Times New Roman" w:hAnsi="Times New Roman"/>
                <w:lang w:val="en-US" w:eastAsia="zh-CN"/>
              </w:rPr>
              <w:t xml:space="preserve">、物料运输、装卸、贮存方式变化，导致大气污染物无组织排放量增加 </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14:paraId="16D97B56">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375EAD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61" w:hRule="atLeast"/>
          <w:jc w:val="center"/>
        </w:trPr>
        <w:tc>
          <w:tcPr>
            <w:tcW w:w="870" w:type="dxa"/>
            <w:vMerge w:val="continue"/>
            <w:tcBorders>
              <w:tl2br w:val="nil"/>
              <w:tr2bl w:val="nil"/>
            </w:tcBorders>
            <w:vAlign w:val="center"/>
          </w:tcPr>
          <w:p w14:paraId="7215D734">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58E9A168">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6A92015C">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594530ED">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8</w:t>
            </w:r>
            <w:r>
              <w:rPr>
                <w:rFonts w:hint="eastAsia" w:ascii="Times New Roman" w:hAnsi="Times New Roman"/>
                <w:lang w:val="en-US" w:eastAsia="zh-CN"/>
              </w:rPr>
              <w:t xml:space="preserve">、废气、废水污染防治措施变化，导致第 </w:t>
            </w:r>
            <w:r>
              <w:rPr>
                <w:rFonts w:hint="default" w:ascii="Times New Roman" w:hAnsi="Times New Roman"/>
                <w:lang w:val="en-US" w:eastAsia="zh-CN"/>
              </w:rPr>
              <w:t>6</w:t>
            </w:r>
            <w:r>
              <w:rPr>
                <w:rFonts w:hint="eastAsia" w:ascii="Times New Roman" w:hAnsi="Times New Roman"/>
                <w:lang w:val="en-US" w:eastAsia="zh-CN"/>
              </w:rPr>
              <w:t>条中所列情形之一（废气无组织排放改为有组织排放、污染防治措施强化或改进的除外）或大气污染物无组织排放量增加</w:t>
            </w:r>
            <w:r>
              <w:rPr>
                <w:rFonts w:hint="default" w:ascii="Times New Roman" w:hAnsi="Times New Roman"/>
                <w:lang w:val="en-US" w:eastAsia="zh-CN"/>
              </w:rPr>
              <w:t>10%</w:t>
            </w:r>
            <w:r>
              <w:rPr>
                <w:rFonts w:hint="eastAsia" w:ascii="Times New Roman" w:hAnsi="Times New Roman"/>
                <w:lang w:val="en-US" w:eastAsia="zh-CN"/>
              </w:rPr>
              <w:t xml:space="preserve">及以上的 </w:t>
            </w:r>
          </w:p>
        </w:tc>
        <w:tc>
          <w:tcPr>
            <w:tcW w:w="1868" w:type="dxa"/>
            <w:tcBorders>
              <w:tl2br w:val="nil"/>
              <w:tr2bl w:val="nil"/>
            </w:tcBorders>
            <w:vAlign w:val="center"/>
          </w:tcPr>
          <w:p w14:paraId="5FB6EE10">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28E542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vMerge w:val="continue"/>
            <w:tcBorders>
              <w:tl2br w:val="nil"/>
              <w:tr2bl w:val="nil"/>
            </w:tcBorders>
            <w:vAlign w:val="center"/>
          </w:tcPr>
          <w:p w14:paraId="7C7C64B0">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5A9F17F3">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625EFEB5">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10610CD8">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9</w:t>
            </w:r>
            <w:r>
              <w:rPr>
                <w:rFonts w:hint="eastAsia" w:ascii="Times New Roman" w:hAnsi="Times New Roman"/>
                <w:lang w:val="en-US" w:eastAsia="zh-CN"/>
              </w:rPr>
              <w:t>、新增废水直接排放口；废水由间接排放改为直接排放；废水直接排放口位置变化，导致不利环境影响加重的。</w:t>
            </w:r>
          </w:p>
        </w:tc>
        <w:tc>
          <w:tcPr>
            <w:tcW w:w="1868" w:type="dxa"/>
            <w:tcBorders>
              <w:tl2br w:val="nil"/>
              <w:tr2bl w:val="nil"/>
            </w:tcBorders>
            <w:vAlign w:val="center"/>
          </w:tcPr>
          <w:p w14:paraId="5DEEE97E">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317C5F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vMerge w:val="continue"/>
            <w:tcBorders>
              <w:tl2br w:val="nil"/>
              <w:tr2bl w:val="nil"/>
            </w:tcBorders>
            <w:vAlign w:val="center"/>
          </w:tcPr>
          <w:p w14:paraId="763F588E">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56187303">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68D26511">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71A7BD92">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10</w:t>
            </w:r>
            <w:r>
              <w:rPr>
                <w:rFonts w:hint="eastAsia" w:ascii="Times New Roman" w:hAnsi="Times New Roman"/>
                <w:lang w:val="en-US" w:eastAsia="zh-CN"/>
              </w:rPr>
              <w:t>、新增废气主要排放口（废气无组织排放改为有组织排放的除外）；主要排放口排气筒高度降低</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14:paraId="195275EC">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711C43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70" w:type="dxa"/>
            <w:vMerge w:val="continue"/>
            <w:tcBorders>
              <w:tl2br w:val="nil"/>
              <w:tr2bl w:val="nil"/>
            </w:tcBorders>
            <w:vAlign w:val="center"/>
          </w:tcPr>
          <w:p w14:paraId="25510C98">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2C85E600">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29D7A879">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50C23C9C">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11</w:t>
            </w:r>
            <w:r>
              <w:rPr>
                <w:rFonts w:hint="eastAsia" w:ascii="Times New Roman" w:hAnsi="Times New Roman"/>
                <w:lang w:val="en-US" w:eastAsia="zh-CN"/>
              </w:rPr>
              <w:t>、噪声、土壤或地下水污染防治措施变化，导致不利环境影响加重的</w:t>
            </w:r>
          </w:p>
        </w:tc>
        <w:tc>
          <w:tcPr>
            <w:tcW w:w="1868" w:type="dxa"/>
            <w:tcBorders>
              <w:tl2br w:val="nil"/>
              <w:tr2bl w:val="nil"/>
            </w:tcBorders>
            <w:vAlign w:val="center"/>
          </w:tcPr>
          <w:p w14:paraId="6CB1B5B8">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4A3792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43" w:hRule="atLeast"/>
          <w:jc w:val="center"/>
        </w:trPr>
        <w:tc>
          <w:tcPr>
            <w:tcW w:w="870" w:type="dxa"/>
            <w:vMerge w:val="continue"/>
            <w:tcBorders>
              <w:tl2br w:val="nil"/>
              <w:tr2bl w:val="nil"/>
            </w:tcBorders>
            <w:vAlign w:val="center"/>
          </w:tcPr>
          <w:p w14:paraId="1DE615EF">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5FB005EB">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636EFD8E">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5627A3D9">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12</w:t>
            </w:r>
            <w:r>
              <w:rPr>
                <w:rFonts w:hint="eastAsia" w:ascii="Times New Roman" w:hAnsi="Times New Roman"/>
                <w:lang w:val="en-US" w:eastAsia="zh-CN"/>
              </w:rPr>
              <w:t>、固体废物利用处置方式由委托外单位利用处置改为自行利用处置的（自行利用处置设施单独开展环境影响评价的除外）；固体废物自行处置方式变化，导致不利环境影响加重的。</w:t>
            </w:r>
          </w:p>
        </w:tc>
        <w:tc>
          <w:tcPr>
            <w:tcW w:w="1868" w:type="dxa"/>
            <w:tcBorders>
              <w:tl2br w:val="nil"/>
              <w:tr2bl w:val="nil"/>
            </w:tcBorders>
            <w:vAlign w:val="center"/>
          </w:tcPr>
          <w:p w14:paraId="6B9A5CBD">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673104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03" w:hRule="atLeast"/>
          <w:jc w:val="center"/>
        </w:trPr>
        <w:tc>
          <w:tcPr>
            <w:tcW w:w="870" w:type="dxa"/>
            <w:vMerge w:val="continue"/>
            <w:tcBorders>
              <w:tl2br w:val="nil"/>
              <w:tr2bl w:val="nil"/>
            </w:tcBorders>
            <w:vAlign w:val="center"/>
          </w:tcPr>
          <w:p w14:paraId="54CB814A">
            <w:pPr>
              <w:keepNext w:val="0"/>
              <w:keepLines w:val="0"/>
              <w:suppressLineNumbers w:val="0"/>
              <w:spacing w:before="0" w:beforeAutospacing="0" w:after="0" w:afterAutospacing="0" w:line="259" w:lineRule="auto"/>
              <w:ind w:left="0" w:right="0"/>
              <w:jc w:val="center"/>
              <w:rPr>
                <w:rFonts w:hint="default"/>
              </w:rPr>
            </w:pPr>
          </w:p>
        </w:tc>
        <w:tc>
          <w:tcPr>
            <w:tcW w:w="3377" w:type="dxa"/>
            <w:vMerge w:val="continue"/>
            <w:tcBorders>
              <w:tl2br w:val="nil"/>
              <w:tr2bl w:val="nil"/>
            </w:tcBorders>
            <w:vAlign w:val="center"/>
          </w:tcPr>
          <w:p w14:paraId="7B110A65">
            <w:pPr>
              <w:keepNext w:val="0"/>
              <w:keepLines w:val="0"/>
              <w:suppressLineNumbers w:val="0"/>
              <w:spacing w:before="0" w:beforeAutospacing="0" w:after="0" w:afterAutospacing="0" w:line="259" w:lineRule="auto"/>
              <w:ind w:left="0" w:right="0"/>
              <w:jc w:val="center"/>
              <w:rPr>
                <w:rFonts w:hint="default"/>
              </w:rPr>
            </w:pPr>
          </w:p>
        </w:tc>
        <w:tc>
          <w:tcPr>
            <w:tcW w:w="3378" w:type="dxa"/>
            <w:vMerge w:val="continue"/>
            <w:tcBorders>
              <w:tl2br w:val="nil"/>
              <w:tr2bl w:val="nil"/>
            </w:tcBorders>
            <w:vAlign w:val="center"/>
          </w:tcPr>
          <w:p w14:paraId="69A22070">
            <w:pPr>
              <w:keepNext w:val="0"/>
              <w:keepLines w:val="0"/>
              <w:suppressLineNumbers w:val="0"/>
              <w:spacing w:before="0" w:beforeAutospacing="0" w:after="0" w:afterAutospacing="0" w:line="259" w:lineRule="auto"/>
              <w:ind w:left="0" w:right="0"/>
              <w:jc w:val="center"/>
              <w:rPr>
                <w:rFonts w:hint="default"/>
              </w:rPr>
            </w:pPr>
          </w:p>
        </w:tc>
        <w:tc>
          <w:tcPr>
            <w:tcW w:w="4584" w:type="dxa"/>
            <w:tcBorders>
              <w:tl2br w:val="nil"/>
              <w:tr2bl w:val="nil"/>
            </w:tcBorders>
            <w:vAlign w:val="center"/>
          </w:tcPr>
          <w:p w14:paraId="0B75803E">
            <w:pPr>
              <w:keepNext w:val="0"/>
              <w:keepLines w:val="0"/>
              <w:suppressLineNumbers w:val="0"/>
              <w:spacing w:before="0" w:beforeAutospacing="0" w:after="0" w:afterAutospacing="0" w:line="240" w:lineRule="auto"/>
              <w:ind w:left="0" w:right="0"/>
              <w:jc w:val="left"/>
              <w:rPr>
                <w:rFonts w:hint="default" w:ascii="Times New Roman" w:hAnsi="Times New Roman"/>
                <w:lang w:val="en-US" w:eastAsia="zh-CN"/>
              </w:rPr>
            </w:pPr>
            <w:r>
              <w:rPr>
                <w:rFonts w:hint="default" w:ascii="Times New Roman" w:hAnsi="Times New Roman"/>
                <w:lang w:val="en-US" w:eastAsia="zh-CN"/>
              </w:rPr>
              <w:t>13</w:t>
            </w:r>
            <w:r>
              <w:rPr>
                <w:rFonts w:hint="eastAsia" w:ascii="Times New Roman" w:hAnsi="Times New Roman"/>
                <w:lang w:val="en-US" w:eastAsia="zh-CN"/>
              </w:rPr>
              <w:t>、事故废水暂存能力或拦截设施变化，导致环境风险防范能力弱化或降低的</w:t>
            </w:r>
          </w:p>
        </w:tc>
        <w:tc>
          <w:tcPr>
            <w:tcW w:w="1868" w:type="dxa"/>
            <w:tcBorders>
              <w:tl2br w:val="nil"/>
              <w:tr2bl w:val="nil"/>
            </w:tcBorders>
            <w:vAlign w:val="center"/>
          </w:tcPr>
          <w:p w14:paraId="2A674A1A">
            <w:pPr>
              <w:keepNext w:val="0"/>
              <w:keepLines w:val="0"/>
              <w:suppressLineNumbers w:val="0"/>
              <w:spacing w:before="0" w:beforeAutospacing="0" w:after="0" w:afterAutospacing="0" w:line="259" w:lineRule="auto"/>
              <w:ind w:left="0" w:right="0"/>
              <w:jc w:val="center"/>
              <w:rPr>
                <w:rFonts w:hint="default" w:ascii="Times New Roman" w:hAnsi="Times New Roman"/>
                <w:lang w:val="en-US" w:eastAsia="zh-CN"/>
              </w:rPr>
            </w:pPr>
            <w:r>
              <w:rPr>
                <w:rFonts w:hint="eastAsia" w:ascii="Times New Roman" w:hAnsi="Times New Roman"/>
              </w:rPr>
              <w:t>否</w:t>
            </w:r>
          </w:p>
        </w:tc>
      </w:tr>
    </w:tbl>
    <w:p w14:paraId="358C3866">
      <w:pPr>
        <w:sectPr>
          <w:pgSz w:w="16838" w:h="11906" w:orient="landscape"/>
          <w:pgMar w:top="1474" w:right="1361" w:bottom="1247" w:left="1361" w:header="850" w:footer="992" w:gutter="0"/>
          <w:pgBorders>
            <w:top w:val="none" w:sz="0" w:space="0"/>
            <w:left w:val="none" w:sz="0" w:space="0"/>
            <w:bottom w:val="none" w:sz="0" w:space="0"/>
            <w:right w:val="none" w:sz="0" w:space="0"/>
          </w:pgBorders>
          <w:pgNumType w:fmt="decimal"/>
          <w:cols w:space="0" w:num="1"/>
          <w:docGrid w:type="lines" w:linePitch="319" w:charSpace="0"/>
        </w:sectPr>
      </w:pPr>
    </w:p>
    <w:p w14:paraId="6E96FD37">
      <w:pPr>
        <w:outlineLvl w:val="0"/>
        <w:rPr>
          <w:rFonts w:eastAsia="宋体" w:cs="Times New Roman"/>
          <w:b w:val="0"/>
          <w:bCs w:val="0"/>
          <w:kern w:val="0"/>
          <w:szCs w:val="21"/>
        </w:rPr>
      </w:pPr>
      <w:bookmarkStart w:id="41" w:name="_Toc1578"/>
      <w:r>
        <w:rPr>
          <w:rFonts w:hint="eastAsia" w:ascii="Times New Roman" w:hAnsi="Times New Roman" w:eastAsiaTheme="minorEastAsia" w:cstheme="minorBidi"/>
          <w:b/>
          <w:bCs/>
          <w:kern w:val="44"/>
          <w:sz w:val="44"/>
          <w:szCs w:val="44"/>
          <w:highlight w:val="none"/>
          <w:lang w:val="en-US" w:eastAsia="zh-CN" w:bidi="ar-SA"/>
        </w:rPr>
        <w:t>4环境保护设施</w:t>
      </w:r>
      <w:bookmarkEnd w:id="41"/>
    </w:p>
    <w:p w14:paraId="676666B7">
      <w:pPr>
        <w:pStyle w:val="3"/>
        <w:rPr>
          <w:rFonts w:eastAsia="宋体"/>
        </w:rPr>
      </w:pPr>
      <w:bookmarkStart w:id="42" w:name="_Toc22636"/>
      <w:r>
        <w:rPr>
          <w:rFonts w:eastAsia="宋体"/>
        </w:rPr>
        <w:t>4.1污染物治理/处置设施</w:t>
      </w:r>
      <w:bookmarkEnd w:id="42"/>
    </w:p>
    <w:p w14:paraId="2A628A65">
      <w:pPr>
        <w:pStyle w:val="4"/>
        <w:rPr>
          <w:rFonts w:hint="default" w:ascii="Times New Roman" w:hAnsi="Times New Roman" w:cs="Times New Roman"/>
          <w:sz w:val="24"/>
          <w:lang w:val="en-US" w:eastAsia="zh-CN"/>
        </w:rPr>
      </w:pPr>
      <w:bookmarkStart w:id="43" w:name="_Toc20520"/>
      <w:r>
        <w:rPr>
          <w:rFonts w:hint="eastAsia"/>
        </w:rPr>
        <w:t>4.1.1废水</w:t>
      </w:r>
      <w:bookmarkEnd w:id="43"/>
    </w:p>
    <w:p w14:paraId="4609F292">
      <w:pPr>
        <w:spacing w:line="360" w:lineRule="auto"/>
        <w:ind w:firstLine="480" w:firstLineChars="200"/>
        <w:rPr>
          <w:rFonts w:hint="eastAsia" w:ascii="Times New Roman" w:hAnsi="Times New Roman" w:cs="Times New Roman" w:eastAsiaTheme="minorEastAsia"/>
          <w:sz w:val="24"/>
          <w:lang w:eastAsia="zh-CN"/>
        </w:rPr>
      </w:pPr>
      <w:r>
        <w:rPr>
          <w:rFonts w:hint="default" w:ascii="Times New Roman" w:hAnsi="Times New Roman" w:cs="Times New Roman"/>
          <w:sz w:val="24"/>
          <w:lang w:val="en-US" w:eastAsia="zh-CN"/>
        </w:rPr>
        <w:t>厂区排水实行雨污分流；雨水收集后排入市政雨水管网；生活污水经预处理后纳管，进入龙游县城北污水处理厂进一步处理，最终排入衢江；镀膜冷却用水循环使用，定期补充，不外排；混动气旋喷淋除尘塔用水循环使用，定期补充，定期更换，喷淋废液作为危险废物处理</w:t>
      </w:r>
      <w:r>
        <w:rPr>
          <w:rFonts w:hint="eastAsia" w:ascii="Times New Roman" w:hAnsi="Times New Roman" w:cs="Times New Roman"/>
          <w:sz w:val="24"/>
          <w:lang w:val="en-US" w:eastAsia="zh-CN"/>
        </w:rPr>
        <w:t>。</w:t>
      </w:r>
    </w:p>
    <w:p w14:paraId="7BAA85A1">
      <w:pPr>
        <w:spacing w:line="360" w:lineRule="auto"/>
        <w:ind w:firstLine="422" w:firstLineChars="200"/>
        <w:jc w:val="center"/>
        <w:rPr>
          <w:rFonts w:hint="eastAsia" w:ascii="Times New Roman" w:hAnsi="Times New Roman" w:eastAsia="宋体" w:cs="Times New Roman"/>
          <w:b/>
          <w:bCs/>
          <w:szCs w:val="21"/>
        </w:rPr>
      </w:pPr>
      <w:r>
        <w:rPr>
          <w:rFonts w:hint="eastAsia" w:ascii="Times New Roman" w:hAnsi="Times New Roman" w:eastAsia="宋体" w:cs="Times New Roman"/>
          <w:b/>
          <w:bCs/>
          <w:szCs w:val="21"/>
        </w:rPr>
        <w:t>表4.1</w:t>
      </w:r>
      <w:r>
        <w:rPr>
          <w:rFonts w:hint="eastAsia" w:ascii="Times New Roman" w:hAnsi="Times New Roman" w:eastAsia="宋体" w:cs="Times New Roman"/>
          <w:b/>
          <w:bCs/>
          <w:szCs w:val="21"/>
          <w:lang w:val="en-US" w:eastAsia="zh-CN"/>
        </w:rPr>
        <w:t>.1</w:t>
      </w:r>
      <w:r>
        <w:rPr>
          <w:rFonts w:hint="eastAsia" w:ascii="Times New Roman" w:hAnsi="Times New Roman" w:eastAsia="宋体" w:cs="Times New Roman"/>
          <w:b/>
          <w:bCs/>
          <w:szCs w:val="21"/>
        </w:rPr>
        <w:t>-1 废水来源及处理方式</w:t>
      </w:r>
    </w:p>
    <w:tbl>
      <w:tblPr>
        <w:tblStyle w:val="33"/>
        <w:tblW w:w="494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48"/>
        <w:gridCol w:w="1317"/>
        <w:gridCol w:w="2528"/>
        <w:gridCol w:w="2528"/>
        <w:gridCol w:w="1197"/>
        <w:gridCol w:w="1368"/>
      </w:tblGrid>
      <w:tr w14:paraId="492C5F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892" w:type="dxa"/>
            <w:vMerge w:val="restart"/>
            <w:tcBorders>
              <w:tl2br w:val="nil"/>
              <w:tr2bl w:val="nil"/>
            </w:tcBorders>
            <w:vAlign w:val="center"/>
          </w:tcPr>
          <w:p w14:paraId="5EAA5C02">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污染源</w:t>
            </w:r>
          </w:p>
        </w:tc>
        <w:tc>
          <w:tcPr>
            <w:tcW w:w="1239" w:type="dxa"/>
            <w:vMerge w:val="restart"/>
            <w:tcBorders>
              <w:tl2br w:val="nil"/>
              <w:tr2bl w:val="nil"/>
            </w:tcBorders>
            <w:vAlign w:val="center"/>
          </w:tcPr>
          <w:p w14:paraId="7281CDF1">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产生工序</w:t>
            </w:r>
          </w:p>
        </w:tc>
        <w:tc>
          <w:tcPr>
            <w:tcW w:w="4756" w:type="dxa"/>
            <w:gridSpan w:val="2"/>
            <w:tcBorders>
              <w:tl2br w:val="nil"/>
              <w:tr2bl w:val="nil"/>
            </w:tcBorders>
            <w:vAlign w:val="center"/>
          </w:tcPr>
          <w:p w14:paraId="436D7FC7">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处理设施</w:t>
            </w:r>
          </w:p>
        </w:tc>
        <w:tc>
          <w:tcPr>
            <w:tcW w:w="1126" w:type="dxa"/>
            <w:vMerge w:val="restart"/>
            <w:tcBorders>
              <w:tl2br w:val="nil"/>
              <w:tr2bl w:val="nil"/>
            </w:tcBorders>
            <w:vAlign w:val="center"/>
          </w:tcPr>
          <w:p w14:paraId="397E7701">
            <w:pPr>
              <w:keepNext w:val="0"/>
              <w:keepLines w:val="0"/>
              <w:suppressLineNumbers w:val="0"/>
              <w:tabs>
                <w:tab w:val="left" w:pos="2820"/>
                <w:tab w:val="left" w:pos="2975"/>
                <w:tab w:val="center" w:pos="4707"/>
              </w:tabs>
              <w:spacing w:before="120" w:beforeAutospacing="0" w:after="120" w:afterAutospacing="0" w:line="360" w:lineRule="exact"/>
              <w:ind w:left="0" w:right="0"/>
              <w:jc w:val="center"/>
              <w:rPr>
                <w:rFonts w:hint="default" w:ascii="Times New Roman" w:hAnsi="Times New Roman" w:eastAsia="宋体" w:cs="Times New Roman"/>
                <w:b/>
                <w:bCs/>
                <w:szCs w:val="21"/>
              </w:rPr>
            </w:pPr>
            <w:r>
              <w:rPr>
                <w:rFonts w:hint="eastAsia" w:ascii="Times New Roman" w:hAnsi="Times New Roman" w:eastAsia="宋体" w:cs="Times New Roman"/>
                <w:b/>
                <w:bCs/>
                <w:szCs w:val="21"/>
              </w:rPr>
              <w:t>主要污染因子</w:t>
            </w:r>
          </w:p>
        </w:tc>
        <w:tc>
          <w:tcPr>
            <w:tcW w:w="1287" w:type="dxa"/>
            <w:vMerge w:val="restart"/>
            <w:tcBorders>
              <w:tl2br w:val="nil"/>
              <w:tr2bl w:val="nil"/>
            </w:tcBorders>
            <w:vAlign w:val="center"/>
          </w:tcPr>
          <w:p w14:paraId="204A383D">
            <w:pPr>
              <w:keepNext w:val="0"/>
              <w:keepLines w:val="0"/>
              <w:suppressLineNumbers w:val="0"/>
              <w:tabs>
                <w:tab w:val="left" w:pos="2820"/>
                <w:tab w:val="left" w:pos="2975"/>
                <w:tab w:val="center" w:pos="4707"/>
              </w:tabs>
              <w:spacing w:before="120" w:beforeAutospacing="0" w:after="120" w:afterAutospacing="0" w:line="360" w:lineRule="exact"/>
              <w:ind w:left="-111" w:leftChars="-53" w:right="0"/>
              <w:jc w:val="center"/>
              <w:rPr>
                <w:rFonts w:hint="default" w:ascii="Times New Roman" w:hAnsi="Times New Roman" w:eastAsia="宋体" w:cs="Times New Roman"/>
                <w:b/>
                <w:bCs/>
                <w:szCs w:val="21"/>
              </w:rPr>
            </w:pPr>
            <w:r>
              <w:rPr>
                <w:rFonts w:hint="eastAsia" w:ascii="Times New Roman" w:hAnsi="Times New Roman" w:eastAsia="宋体" w:cs="Times New Roman"/>
                <w:b/>
                <w:bCs/>
                <w:szCs w:val="21"/>
              </w:rPr>
              <w:t>排放规律及去向</w:t>
            </w:r>
          </w:p>
        </w:tc>
      </w:tr>
      <w:tr w14:paraId="2603FC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892" w:type="dxa"/>
            <w:vMerge w:val="continue"/>
            <w:tcBorders>
              <w:tl2br w:val="nil"/>
              <w:tr2bl w:val="nil"/>
            </w:tcBorders>
            <w:vAlign w:val="center"/>
          </w:tcPr>
          <w:p w14:paraId="788B5BF0">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szCs w:val="21"/>
              </w:rPr>
            </w:pPr>
          </w:p>
        </w:tc>
        <w:tc>
          <w:tcPr>
            <w:tcW w:w="1239" w:type="dxa"/>
            <w:vMerge w:val="continue"/>
            <w:tcBorders>
              <w:tl2br w:val="nil"/>
              <w:tr2bl w:val="nil"/>
            </w:tcBorders>
            <w:vAlign w:val="center"/>
          </w:tcPr>
          <w:p w14:paraId="4D632DAA">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szCs w:val="21"/>
              </w:rPr>
            </w:pPr>
          </w:p>
        </w:tc>
        <w:tc>
          <w:tcPr>
            <w:tcW w:w="2378" w:type="dxa"/>
            <w:tcBorders>
              <w:tl2br w:val="nil"/>
              <w:tr2bl w:val="nil"/>
            </w:tcBorders>
            <w:vAlign w:val="center"/>
          </w:tcPr>
          <w:p w14:paraId="395AEDAD">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环评要求</w:t>
            </w:r>
          </w:p>
        </w:tc>
        <w:tc>
          <w:tcPr>
            <w:tcW w:w="2378" w:type="dxa"/>
            <w:tcBorders>
              <w:tl2br w:val="nil"/>
              <w:tr2bl w:val="nil"/>
            </w:tcBorders>
            <w:vAlign w:val="center"/>
          </w:tcPr>
          <w:p w14:paraId="3F3585D4">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实际建设</w:t>
            </w:r>
          </w:p>
        </w:tc>
        <w:tc>
          <w:tcPr>
            <w:tcW w:w="1126" w:type="dxa"/>
            <w:vMerge w:val="continue"/>
            <w:tcBorders>
              <w:tl2br w:val="nil"/>
              <w:tr2bl w:val="nil"/>
            </w:tcBorders>
            <w:vAlign w:val="center"/>
          </w:tcPr>
          <w:p w14:paraId="6ADB5BDF">
            <w:pPr>
              <w:keepNext w:val="0"/>
              <w:keepLines w:val="0"/>
              <w:suppressLineNumbers w:val="0"/>
              <w:tabs>
                <w:tab w:val="left" w:pos="2820"/>
                <w:tab w:val="left" w:pos="2975"/>
                <w:tab w:val="center" w:pos="4707"/>
              </w:tabs>
              <w:spacing w:before="120" w:beforeAutospacing="0" w:after="120" w:afterAutospacing="0" w:line="360" w:lineRule="exact"/>
              <w:ind w:left="0" w:right="0"/>
              <w:jc w:val="center"/>
              <w:rPr>
                <w:rFonts w:hint="default" w:ascii="Times New Roman" w:hAnsi="Times New Roman" w:eastAsia="宋体" w:cs="Times New Roman"/>
                <w:szCs w:val="21"/>
              </w:rPr>
            </w:pPr>
          </w:p>
        </w:tc>
        <w:tc>
          <w:tcPr>
            <w:tcW w:w="1287" w:type="dxa"/>
            <w:vMerge w:val="continue"/>
            <w:tcBorders>
              <w:tl2br w:val="nil"/>
              <w:tr2bl w:val="nil"/>
            </w:tcBorders>
            <w:vAlign w:val="center"/>
          </w:tcPr>
          <w:p w14:paraId="0EF314EB">
            <w:pPr>
              <w:keepNext w:val="0"/>
              <w:keepLines w:val="0"/>
              <w:suppressLineNumbers w:val="0"/>
              <w:tabs>
                <w:tab w:val="left" w:pos="2820"/>
                <w:tab w:val="left" w:pos="2975"/>
                <w:tab w:val="center" w:pos="4707"/>
              </w:tabs>
              <w:spacing w:before="120" w:beforeAutospacing="0" w:after="120" w:afterAutospacing="0" w:line="360" w:lineRule="exact"/>
              <w:ind w:left="-111" w:leftChars="-53" w:right="0"/>
              <w:jc w:val="center"/>
              <w:rPr>
                <w:rFonts w:hint="default" w:ascii="Times New Roman" w:hAnsi="Times New Roman" w:eastAsia="宋体" w:cs="Times New Roman"/>
                <w:szCs w:val="21"/>
              </w:rPr>
            </w:pPr>
          </w:p>
        </w:tc>
      </w:tr>
      <w:tr w14:paraId="184405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92" w:type="dxa"/>
            <w:tcBorders>
              <w:tl2br w:val="nil"/>
              <w:tr2bl w:val="nil"/>
            </w:tcBorders>
            <w:vAlign w:val="center"/>
          </w:tcPr>
          <w:p w14:paraId="7B8F1CC9">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rPr>
              <w:t>生活污水</w:t>
            </w:r>
          </w:p>
        </w:tc>
        <w:tc>
          <w:tcPr>
            <w:tcW w:w="1239" w:type="dxa"/>
            <w:tcBorders>
              <w:tl2br w:val="nil"/>
              <w:tr2bl w:val="nil"/>
            </w:tcBorders>
            <w:vAlign w:val="center"/>
          </w:tcPr>
          <w:p w14:paraId="5FB8FC11">
            <w:pPr>
              <w:keepNext w:val="0"/>
              <w:keepLines w:val="0"/>
              <w:suppressLineNumbers w:val="0"/>
              <w:tabs>
                <w:tab w:val="left" w:pos="2820"/>
                <w:tab w:val="left" w:pos="2975"/>
                <w:tab w:val="center" w:pos="4707"/>
              </w:tabs>
              <w:spacing w:before="0" w:beforeAutospacing="0" w:after="0" w:afterAutospacing="0"/>
              <w:ind w:left="0" w:right="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rPr>
              <w:t>生活用水</w:t>
            </w:r>
          </w:p>
        </w:tc>
        <w:tc>
          <w:tcPr>
            <w:tcW w:w="2378" w:type="dxa"/>
            <w:tcBorders>
              <w:tl2br w:val="nil"/>
              <w:tr2bl w:val="nil"/>
            </w:tcBorders>
            <w:vAlign w:val="center"/>
          </w:tcPr>
          <w:p w14:paraId="7AC6FDED">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经化粪池预处理达标后纳入污水管网，经龙游县城北污水处理厂集中处理达标后排入衢江</w:t>
            </w:r>
          </w:p>
        </w:tc>
        <w:tc>
          <w:tcPr>
            <w:tcW w:w="2378" w:type="dxa"/>
            <w:tcBorders>
              <w:tl2br w:val="nil"/>
              <w:tr2bl w:val="nil"/>
            </w:tcBorders>
            <w:vAlign w:val="center"/>
          </w:tcPr>
          <w:p w14:paraId="00008449">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经化粪池预处理达标后纳入污水管网，经龙游县城北污水处理厂集中处理达标后排入衢江</w:t>
            </w:r>
          </w:p>
        </w:tc>
        <w:tc>
          <w:tcPr>
            <w:tcW w:w="1126" w:type="dxa"/>
            <w:tcBorders>
              <w:tl2br w:val="nil"/>
              <w:tr2bl w:val="nil"/>
            </w:tcBorders>
            <w:vAlign w:val="center"/>
          </w:tcPr>
          <w:p w14:paraId="0614078C">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rPr>
              <w:t>COD</w:t>
            </w:r>
            <w:r>
              <w:rPr>
                <w:rFonts w:hint="default" w:ascii="Times New Roman" w:hAnsi="Times New Roman" w:eastAsia="宋体" w:cs="Times New Roman"/>
                <w:szCs w:val="21"/>
                <w:vertAlign w:val="subscript"/>
              </w:rPr>
              <w:t>Cr</w:t>
            </w:r>
            <w:r>
              <w:rPr>
                <w:rFonts w:hint="default" w:ascii="Times New Roman" w:hAnsi="Times New Roman" w:eastAsia="宋体" w:cs="Times New Roman"/>
                <w:szCs w:val="21"/>
              </w:rPr>
              <w:t>、氨氮</w:t>
            </w:r>
          </w:p>
        </w:tc>
        <w:tc>
          <w:tcPr>
            <w:tcW w:w="1287" w:type="dxa"/>
            <w:tcBorders>
              <w:tl2br w:val="nil"/>
              <w:tr2bl w:val="nil"/>
            </w:tcBorders>
            <w:vAlign w:val="center"/>
          </w:tcPr>
          <w:p w14:paraId="2A48E5B4">
            <w:pPr>
              <w:keepNext w:val="0"/>
              <w:keepLines w:val="0"/>
              <w:suppressLineNumbers w:val="0"/>
              <w:tabs>
                <w:tab w:val="left" w:pos="2820"/>
                <w:tab w:val="left" w:pos="2975"/>
                <w:tab w:val="center" w:pos="4707"/>
              </w:tabs>
              <w:spacing w:before="0" w:beforeAutospacing="0" w:after="0" w:afterAutospacing="0"/>
              <w:ind w:left="-111" w:leftChars="-53" w:right="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0"/>
                <w:sz w:val="21"/>
                <w:szCs w:val="21"/>
                <w:lang w:val="en-US" w:eastAsia="zh-CN" w:bidi="ar-SA"/>
              </w:rPr>
              <w:t>间歇排放，排入市政管网</w:t>
            </w:r>
          </w:p>
        </w:tc>
      </w:tr>
    </w:tbl>
    <w:p w14:paraId="1DBCB316">
      <w:pPr>
        <w:spacing w:before="0" w:after="0" w:line="240" w:lineRule="auto"/>
        <w:outlineLvl w:val="9"/>
        <w:rPr>
          <w:rFonts w:hint="eastAsia"/>
        </w:rPr>
      </w:pPr>
    </w:p>
    <w:p w14:paraId="31D7F97B">
      <w:pPr>
        <w:pStyle w:val="4"/>
        <w:spacing w:before="200" w:after="200" w:line="416" w:lineRule="auto"/>
        <w:rPr>
          <w:rFonts w:hint="eastAsia" w:ascii="Times New Roman" w:hAnsi="Times New Roman" w:eastAsia="宋体" w:cs="Times New Roman"/>
          <w:sz w:val="24"/>
          <w:szCs w:val="24"/>
          <w:highlight w:val="none"/>
          <w:lang w:val="en-US" w:eastAsia="zh-CN"/>
        </w:rPr>
      </w:pPr>
      <w:bookmarkStart w:id="44" w:name="_Toc6937"/>
      <w:r>
        <w:rPr>
          <w:rFonts w:hint="eastAsia"/>
        </w:rPr>
        <w:t>4.1.2废气</w:t>
      </w:r>
      <w:bookmarkEnd w:id="44"/>
      <w:bookmarkStart w:id="45" w:name="_Hlk126493253"/>
    </w:p>
    <w:p w14:paraId="7217986E">
      <w:pPr>
        <w:snapToGrid w:val="0"/>
        <w:spacing w:line="360" w:lineRule="auto"/>
        <w:ind w:firstLine="482"/>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本项目废气有静电除尘粉尘、镀膜废气、火焰处理废气、清洁、PP处理废气、调配、清洁、喷漆、流平光固化废气。</w:t>
      </w:r>
      <w:bookmarkEnd w:id="45"/>
      <w:r>
        <w:rPr>
          <w:rFonts w:hint="eastAsia" w:ascii="Times New Roman" w:hAnsi="Times New Roman" w:eastAsia="宋体" w:cs="Times New Roman"/>
          <w:sz w:val="24"/>
          <w:szCs w:val="24"/>
          <w:highlight w:val="none"/>
          <w:lang w:val="en-US" w:eastAsia="zh-CN"/>
        </w:rPr>
        <w:t>项目废气及治理情况见表</w:t>
      </w:r>
      <w:r>
        <w:rPr>
          <w:rFonts w:hint="default" w:ascii="Times New Roman" w:hAnsi="Times New Roman" w:eastAsia="宋体" w:cs="Times New Roman"/>
          <w:sz w:val="24"/>
          <w:szCs w:val="24"/>
          <w:highlight w:val="none"/>
          <w:lang w:val="en-US" w:eastAsia="zh-CN"/>
        </w:rPr>
        <w:t>4.</w:t>
      </w:r>
      <w:r>
        <w:rPr>
          <w:rFonts w:hint="eastAsia" w:ascii="Times New Roman" w:hAnsi="Times New Roman" w:eastAsia="宋体" w:cs="Times New Roman"/>
          <w:sz w:val="24"/>
          <w:szCs w:val="24"/>
          <w:highlight w:val="none"/>
          <w:lang w:val="en-US" w:eastAsia="zh-CN"/>
        </w:rPr>
        <w:t>1.2</w:t>
      </w:r>
      <w:r>
        <w:rPr>
          <w:rFonts w:hint="default" w:ascii="Times New Roman" w:hAnsi="Times New Roman" w:eastAsia="宋体" w:cs="Times New Roman"/>
          <w:sz w:val="24"/>
          <w:szCs w:val="24"/>
          <w:highlight w:val="none"/>
          <w:lang w:val="en-US" w:eastAsia="zh-CN"/>
        </w:rPr>
        <w:t>-1</w:t>
      </w:r>
      <w:r>
        <w:rPr>
          <w:rFonts w:hint="eastAsia" w:ascii="Times New Roman" w:hAnsi="Times New Roman" w:eastAsia="宋体" w:cs="Times New Roman"/>
          <w:sz w:val="24"/>
          <w:szCs w:val="24"/>
          <w:highlight w:val="none"/>
          <w:lang w:val="en-US" w:eastAsia="zh-CN"/>
        </w:rPr>
        <w:t>；废气处理工艺流程图及设施图片见图</w:t>
      </w:r>
      <w:r>
        <w:rPr>
          <w:rFonts w:hint="default" w:ascii="Times New Roman" w:hAnsi="Times New Roman" w:eastAsia="宋体" w:cs="Times New Roman"/>
          <w:sz w:val="24"/>
          <w:szCs w:val="24"/>
          <w:highlight w:val="none"/>
          <w:lang w:val="en-US" w:eastAsia="zh-CN"/>
        </w:rPr>
        <w:t>4.</w:t>
      </w:r>
      <w:r>
        <w:rPr>
          <w:rFonts w:hint="eastAsia" w:ascii="Times New Roman" w:hAnsi="Times New Roman" w:eastAsia="宋体" w:cs="Times New Roman"/>
          <w:sz w:val="24"/>
          <w:szCs w:val="24"/>
          <w:highlight w:val="none"/>
          <w:lang w:val="en-US" w:eastAsia="zh-CN"/>
        </w:rPr>
        <w:t>1.</w:t>
      </w:r>
      <w:r>
        <w:rPr>
          <w:rFonts w:hint="default" w:ascii="Times New Roman" w:hAnsi="Times New Roman" w:eastAsia="宋体" w:cs="Times New Roman"/>
          <w:sz w:val="24"/>
          <w:szCs w:val="24"/>
          <w:highlight w:val="none"/>
          <w:lang w:val="en-US" w:eastAsia="zh-CN"/>
        </w:rPr>
        <w:t>2-</w:t>
      </w:r>
      <w:r>
        <w:rPr>
          <w:rFonts w:hint="eastAsia" w:ascii="Times New Roman" w:hAnsi="Times New Roman" w:eastAsia="宋体" w:cs="Times New Roman"/>
          <w:sz w:val="24"/>
          <w:szCs w:val="24"/>
          <w:highlight w:val="none"/>
          <w:lang w:val="en-US" w:eastAsia="zh-CN"/>
        </w:rPr>
        <w:t>1、4.1.2-2。</w:t>
      </w:r>
    </w:p>
    <w:p w14:paraId="5FAAB423">
      <w:pPr>
        <w:jc w:val="center"/>
        <w:rPr>
          <w:rFonts w:ascii="Times New Roman" w:hAnsi="Times New Roman" w:eastAsia="宋体" w:cs="Times New Roman"/>
          <w:b/>
          <w:bCs/>
          <w:szCs w:val="21"/>
        </w:rPr>
      </w:pPr>
      <w:r>
        <w:rPr>
          <w:rFonts w:hint="eastAsia" w:ascii="Times New Roman" w:hAnsi="Times New Roman" w:eastAsia="宋体" w:cs="Times New Roman"/>
          <w:b/>
          <w:bCs/>
          <w:szCs w:val="21"/>
          <w:highlight w:val="none"/>
        </w:rPr>
        <w:t>表4</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lang w:val="en-US" w:eastAsia="zh-CN"/>
        </w:rPr>
        <w:t>.</w:t>
      </w:r>
      <w:r>
        <w:rPr>
          <w:rFonts w:hint="eastAsia" w:ascii="Times New Roman" w:hAnsi="Times New Roman" w:eastAsia="宋体" w:cs="Times New Roman"/>
          <w:b/>
          <w:bCs/>
          <w:szCs w:val="21"/>
          <w:highlight w:val="none"/>
        </w:rPr>
        <w:t>2-</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rPr>
        <w:t xml:space="preserve"> </w:t>
      </w:r>
      <w:r>
        <w:rPr>
          <w:rFonts w:hint="eastAsia" w:ascii="Times New Roman" w:hAnsi="Times New Roman" w:eastAsia="宋体" w:cs="Times New Roman"/>
          <w:b/>
          <w:bCs/>
          <w:szCs w:val="21"/>
          <w:highlight w:val="none"/>
          <w:lang w:val="en-US" w:eastAsia="zh-CN"/>
        </w:rPr>
        <w:t>项目废气及治理情况表</w:t>
      </w:r>
    </w:p>
    <w:tbl>
      <w:tblPr>
        <w:tblStyle w:val="33"/>
        <w:tblW w:w="4992"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13"/>
        <w:gridCol w:w="1303"/>
        <w:gridCol w:w="2726"/>
        <w:gridCol w:w="2577"/>
        <w:gridCol w:w="1532"/>
        <w:gridCol w:w="828"/>
      </w:tblGrid>
      <w:tr w14:paraId="6B4F88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tblHeader/>
          <w:jc w:val="center"/>
        </w:trPr>
        <w:tc>
          <w:tcPr>
            <w:tcW w:w="953" w:type="dxa"/>
            <w:vMerge w:val="restart"/>
            <w:tcBorders>
              <w:tl2br w:val="nil"/>
              <w:tr2bl w:val="nil"/>
            </w:tcBorders>
            <w:vAlign w:val="center"/>
          </w:tcPr>
          <w:p w14:paraId="719404E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废气</w:t>
            </w:r>
          </w:p>
          <w:p w14:paraId="7153496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lang w:val="en-US" w:eastAsia="zh-CN"/>
              </w:rPr>
              <w:t>类型</w:t>
            </w:r>
          </w:p>
        </w:tc>
        <w:tc>
          <w:tcPr>
            <w:tcW w:w="1226" w:type="dxa"/>
            <w:vMerge w:val="restart"/>
            <w:tcBorders>
              <w:tl2br w:val="nil"/>
              <w:tr2bl w:val="nil"/>
            </w:tcBorders>
            <w:vAlign w:val="center"/>
          </w:tcPr>
          <w:p w14:paraId="7486EFE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产生</w:t>
            </w:r>
          </w:p>
          <w:p w14:paraId="7BDD805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工序</w:t>
            </w:r>
          </w:p>
        </w:tc>
        <w:tc>
          <w:tcPr>
            <w:tcW w:w="4988" w:type="dxa"/>
            <w:gridSpan w:val="2"/>
            <w:tcBorders>
              <w:tl2br w:val="nil"/>
              <w:tr2bl w:val="nil"/>
            </w:tcBorders>
            <w:vAlign w:val="center"/>
          </w:tcPr>
          <w:p w14:paraId="6FAEF6B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处理设施</w:t>
            </w:r>
          </w:p>
        </w:tc>
        <w:tc>
          <w:tcPr>
            <w:tcW w:w="1441" w:type="dxa"/>
            <w:vMerge w:val="restart"/>
            <w:tcBorders>
              <w:tl2br w:val="nil"/>
              <w:tr2bl w:val="nil"/>
            </w:tcBorders>
            <w:vAlign w:val="center"/>
          </w:tcPr>
          <w:p w14:paraId="4385B01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主要污染因子</w:t>
            </w:r>
          </w:p>
        </w:tc>
        <w:tc>
          <w:tcPr>
            <w:tcW w:w="779" w:type="dxa"/>
            <w:vMerge w:val="restart"/>
            <w:tcBorders>
              <w:tl2br w:val="nil"/>
              <w:tr2bl w:val="nil"/>
            </w:tcBorders>
            <w:vAlign w:val="center"/>
          </w:tcPr>
          <w:p w14:paraId="4080F0C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排放去向</w:t>
            </w:r>
          </w:p>
        </w:tc>
      </w:tr>
      <w:tr w14:paraId="6AB6AD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tblHeader/>
          <w:jc w:val="center"/>
        </w:trPr>
        <w:tc>
          <w:tcPr>
            <w:tcW w:w="953" w:type="dxa"/>
            <w:vMerge w:val="continue"/>
            <w:tcBorders>
              <w:tl2br w:val="nil"/>
              <w:tr2bl w:val="nil"/>
            </w:tcBorders>
            <w:vAlign w:val="center"/>
          </w:tcPr>
          <w:p w14:paraId="51494F24">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c>
          <w:tcPr>
            <w:tcW w:w="1226" w:type="dxa"/>
            <w:vMerge w:val="continue"/>
            <w:tcBorders>
              <w:tl2br w:val="nil"/>
              <w:tr2bl w:val="nil"/>
            </w:tcBorders>
            <w:vAlign w:val="center"/>
          </w:tcPr>
          <w:p w14:paraId="2209709B">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c>
          <w:tcPr>
            <w:tcW w:w="2564" w:type="dxa"/>
            <w:tcBorders>
              <w:tl2br w:val="nil"/>
              <w:tr2bl w:val="nil"/>
            </w:tcBorders>
            <w:vAlign w:val="center"/>
          </w:tcPr>
          <w:p w14:paraId="4EA119E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环评要求</w:t>
            </w:r>
          </w:p>
        </w:tc>
        <w:tc>
          <w:tcPr>
            <w:tcW w:w="2424" w:type="dxa"/>
            <w:tcBorders>
              <w:tl2br w:val="nil"/>
              <w:tr2bl w:val="nil"/>
            </w:tcBorders>
            <w:vAlign w:val="center"/>
          </w:tcPr>
          <w:p w14:paraId="361D58B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实际建设</w:t>
            </w:r>
          </w:p>
        </w:tc>
        <w:tc>
          <w:tcPr>
            <w:tcW w:w="1441" w:type="dxa"/>
            <w:vMerge w:val="continue"/>
            <w:tcBorders>
              <w:tl2br w:val="nil"/>
              <w:tr2bl w:val="nil"/>
            </w:tcBorders>
            <w:vAlign w:val="center"/>
          </w:tcPr>
          <w:p w14:paraId="24E7188C">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c>
          <w:tcPr>
            <w:tcW w:w="779" w:type="dxa"/>
            <w:vMerge w:val="continue"/>
            <w:tcBorders>
              <w:tl2br w:val="nil"/>
              <w:tr2bl w:val="nil"/>
            </w:tcBorders>
            <w:vAlign w:val="center"/>
          </w:tcPr>
          <w:p w14:paraId="28DE9BF5">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r>
      <w:tr w14:paraId="4DA8B98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953" w:type="dxa"/>
            <w:tcBorders>
              <w:tl2br w:val="nil"/>
              <w:tr2bl w:val="nil"/>
            </w:tcBorders>
            <w:vAlign w:val="center"/>
          </w:tcPr>
          <w:p w14:paraId="69427341">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静电除尘粉尘</w:t>
            </w:r>
          </w:p>
        </w:tc>
        <w:tc>
          <w:tcPr>
            <w:tcW w:w="1226" w:type="dxa"/>
            <w:tcBorders>
              <w:tl2br w:val="nil"/>
              <w:tr2bl w:val="nil"/>
            </w:tcBorders>
            <w:vAlign w:val="center"/>
          </w:tcPr>
          <w:p w14:paraId="38B31FC7">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静电除尘</w:t>
            </w:r>
          </w:p>
        </w:tc>
        <w:tc>
          <w:tcPr>
            <w:tcW w:w="2564" w:type="dxa"/>
            <w:tcBorders>
              <w:tl2br w:val="nil"/>
              <w:tr2bl w:val="nil"/>
            </w:tcBorders>
            <w:shd w:val="clear" w:color="auto" w:fill="auto"/>
            <w:vAlign w:val="center"/>
          </w:tcPr>
          <w:p w14:paraId="7B8C987A">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增强车间通风，确保车间内通风换气次数不低于6次</w:t>
            </w:r>
            <w:r>
              <w:rPr>
                <w:rFonts w:hint="default" w:ascii="Times New Roman" w:hAnsi="Times New Roman" w:eastAsia="宋体" w:cs="Times New Roman"/>
                <w:highlight w:val="none"/>
                <w:lang w:val="en-US" w:eastAsia="zh-CN"/>
              </w:rPr>
              <w:t>/</w:t>
            </w:r>
            <w:r>
              <w:rPr>
                <w:rFonts w:hint="eastAsia" w:ascii="Times New Roman" w:hAnsi="Times New Roman" w:eastAsia="宋体" w:cs="Times New Roman"/>
                <w:highlight w:val="none"/>
                <w:lang w:val="en-US" w:eastAsia="zh-CN"/>
              </w:rPr>
              <w:t>小时；</w:t>
            </w:r>
          </w:p>
        </w:tc>
        <w:tc>
          <w:tcPr>
            <w:tcW w:w="2424" w:type="dxa"/>
            <w:tcBorders>
              <w:tl2br w:val="nil"/>
              <w:tr2bl w:val="nil"/>
            </w:tcBorders>
            <w:shd w:val="clear" w:color="auto" w:fill="auto"/>
            <w:vAlign w:val="center"/>
          </w:tcPr>
          <w:p w14:paraId="73D202DC">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highlight w:val="none"/>
                <w:lang w:val="en-US" w:eastAsia="zh-CN"/>
              </w:rPr>
              <w:t>增强车间通风，确保车间内通风换气次数不低于6次</w:t>
            </w:r>
            <w:r>
              <w:rPr>
                <w:rFonts w:hint="default" w:ascii="Times New Roman" w:hAnsi="Times New Roman" w:eastAsia="宋体" w:cs="Times New Roman"/>
                <w:highlight w:val="none"/>
                <w:lang w:val="en-US" w:eastAsia="zh-CN"/>
              </w:rPr>
              <w:t>/</w:t>
            </w:r>
            <w:r>
              <w:rPr>
                <w:rFonts w:hint="eastAsia" w:ascii="Times New Roman" w:hAnsi="Times New Roman" w:eastAsia="宋体" w:cs="Times New Roman"/>
                <w:highlight w:val="none"/>
                <w:lang w:val="en-US" w:eastAsia="zh-CN"/>
              </w:rPr>
              <w:t>小时；</w:t>
            </w:r>
          </w:p>
        </w:tc>
        <w:tc>
          <w:tcPr>
            <w:tcW w:w="1441" w:type="dxa"/>
            <w:tcBorders>
              <w:tl2br w:val="nil"/>
              <w:tr2bl w:val="nil"/>
            </w:tcBorders>
            <w:vAlign w:val="center"/>
          </w:tcPr>
          <w:p w14:paraId="361CFCF1">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颗粒物</w:t>
            </w:r>
          </w:p>
        </w:tc>
        <w:tc>
          <w:tcPr>
            <w:tcW w:w="779" w:type="dxa"/>
            <w:tcBorders>
              <w:tl2br w:val="nil"/>
              <w:tr2bl w:val="nil"/>
            </w:tcBorders>
            <w:vAlign w:val="center"/>
          </w:tcPr>
          <w:p w14:paraId="3488C16C">
            <w:pPr>
              <w:keepNext w:val="0"/>
              <w:keepLines w:val="0"/>
              <w:suppressLineNumbers w:val="0"/>
              <w:spacing w:before="0" w:beforeAutospacing="0" w:after="0" w:afterAutospacing="0"/>
              <w:ind w:left="0" w:right="0"/>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无组织排放</w:t>
            </w:r>
          </w:p>
        </w:tc>
      </w:tr>
      <w:tr w14:paraId="19C4FA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953" w:type="dxa"/>
            <w:tcBorders>
              <w:tl2br w:val="nil"/>
              <w:tr2bl w:val="nil"/>
            </w:tcBorders>
            <w:vAlign w:val="center"/>
          </w:tcPr>
          <w:p w14:paraId="6E8CE515">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镀膜废气</w:t>
            </w:r>
          </w:p>
        </w:tc>
        <w:tc>
          <w:tcPr>
            <w:tcW w:w="1226" w:type="dxa"/>
            <w:tcBorders>
              <w:tl2br w:val="nil"/>
              <w:tr2bl w:val="nil"/>
            </w:tcBorders>
            <w:vAlign w:val="center"/>
          </w:tcPr>
          <w:p w14:paraId="44820E90">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真空镀膜</w:t>
            </w:r>
          </w:p>
        </w:tc>
        <w:tc>
          <w:tcPr>
            <w:tcW w:w="2564" w:type="dxa"/>
            <w:tcBorders>
              <w:tl2br w:val="nil"/>
              <w:tr2bl w:val="nil"/>
            </w:tcBorders>
            <w:shd w:val="clear" w:color="auto" w:fill="auto"/>
            <w:vAlign w:val="center"/>
          </w:tcPr>
          <w:p w14:paraId="0663AEFC">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增强车间通风，确保车间内通风换气次数不低于6次</w:t>
            </w:r>
            <w:r>
              <w:rPr>
                <w:rFonts w:hint="default" w:ascii="Times New Roman" w:hAnsi="Times New Roman" w:eastAsia="宋体" w:cs="Times New Roman"/>
                <w:highlight w:val="none"/>
                <w:lang w:val="en-US" w:eastAsia="zh-CN"/>
              </w:rPr>
              <w:t>/</w:t>
            </w:r>
            <w:r>
              <w:rPr>
                <w:rFonts w:hint="eastAsia" w:ascii="Times New Roman" w:hAnsi="Times New Roman" w:eastAsia="宋体" w:cs="Times New Roman"/>
                <w:highlight w:val="none"/>
                <w:lang w:val="en-US" w:eastAsia="zh-CN"/>
              </w:rPr>
              <w:t>小时；</w:t>
            </w:r>
          </w:p>
        </w:tc>
        <w:tc>
          <w:tcPr>
            <w:tcW w:w="2424" w:type="dxa"/>
            <w:tcBorders>
              <w:tl2br w:val="nil"/>
              <w:tr2bl w:val="nil"/>
            </w:tcBorders>
            <w:shd w:val="clear" w:color="auto" w:fill="auto"/>
            <w:vAlign w:val="center"/>
          </w:tcPr>
          <w:p w14:paraId="3282C963">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highlight w:val="none"/>
                <w:lang w:val="en-US" w:eastAsia="zh-CN"/>
              </w:rPr>
              <w:t>增强车间通风，确保车间内通风换气次数不低于6次</w:t>
            </w:r>
            <w:r>
              <w:rPr>
                <w:rFonts w:hint="default" w:ascii="Times New Roman" w:hAnsi="Times New Roman" w:eastAsia="宋体" w:cs="Times New Roman"/>
                <w:highlight w:val="none"/>
                <w:lang w:val="en-US" w:eastAsia="zh-CN"/>
              </w:rPr>
              <w:t>/</w:t>
            </w:r>
            <w:r>
              <w:rPr>
                <w:rFonts w:hint="eastAsia" w:ascii="Times New Roman" w:hAnsi="Times New Roman" w:eastAsia="宋体" w:cs="Times New Roman"/>
                <w:highlight w:val="none"/>
                <w:lang w:val="en-US" w:eastAsia="zh-CN"/>
              </w:rPr>
              <w:t>小时；</w:t>
            </w:r>
          </w:p>
        </w:tc>
        <w:tc>
          <w:tcPr>
            <w:tcW w:w="1441" w:type="dxa"/>
            <w:tcBorders>
              <w:tl2br w:val="nil"/>
              <w:tr2bl w:val="nil"/>
            </w:tcBorders>
            <w:vAlign w:val="center"/>
          </w:tcPr>
          <w:p w14:paraId="2DBF020E">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非甲烷总烃、臭气浓度</w:t>
            </w:r>
          </w:p>
        </w:tc>
        <w:tc>
          <w:tcPr>
            <w:tcW w:w="779" w:type="dxa"/>
            <w:tcBorders>
              <w:tl2br w:val="nil"/>
              <w:tr2bl w:val="nil"/>
            </w:tcBorders>
            <w:vAlign w:val="center"/>
          </w:tcPr>
          <w:p w14:paraId="21762619">
            <w:pPr>
              <w:keepNext w:val="0"/>
              <w:keepLines w:val="0"/>
              <w:suppressLineNumbers w:val="0"/>
              <w:spacing w:before="0" w:beforeAutospacing="0" w:after="0" w:afterAutospacing="0"/>
              <w:ind w:left="0" w:right="0"/>
              <w:jc w:val="center"/>
              <w:rPr>
                <w:rFonts w:hint="default" w:asciiTheme="minorHAnsi" w:hAnsiTheme="minorHAnsi" w:eastAsiaTheme="minor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无组织排放</w:t>
            </w:r>
          </w:p>
        </w:tc>
      </w:tr>
      <w:tr w14:paraId="20055B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759" w:hRule="atLeast"/>
          <w:jc w:val="center"/>
        </w:trPr>
        <w:tc>
          <w:tcPr>
            <w:tcW w:w="953" w:type="dxa"/>
            <w:tcBorders>
              <w:tl2br w:val="nil"/>
              <w:tr2bl w:val="nil"/>
            </w:tcBorders>
            <w:vAlign w:val="center"/>
          </w:tcPr>
          <w:p w14:paraId="297A542B">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火焰处理废气</w:t>
            </w:r>
          </w:p>
        </w:tc>
        <w:tc>
          <w:tcPr>
            <w:tcW w:w="1226" w:type="dxa"/>
            <w:tcBorders>
              <w:tl2br w:val="nil"/>
              <w:tr2bl w:val="nil"/>
            </w:tcBorders>
            <w:vAlign w:val="center"/>
          </w:tcPr>
          <w:p w14:paraId="2DA38CF1">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PP火焰处理</w:t>
            </w:r>
          </w:p>
        </w:tc>
        <w:tc>
          <w:tcPr>
            <w:tcW w:w="2564" w:type="dxa"/>
            <w:tcBorders>
              <w:tl2br w:val="nil"/>
              <w:tr2bl w:val="nil"/>
            </w:tcBorders>
            <w:shd w:val="clear" w:color="auto" w:fill="auto"/>
            <w:vAlign w:val="center"/>
          </w:tcPr>
          <w:p w14:paraId="2B1B8953">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增强车间通风，确保车间内通风换气次数不低于6次</w:t>
            </w:r>
            <w:r>
              <w:rPr>
                <w:rFonts w:hint="default" w:ascii="Times New Roman" w:hAnsi="Times New Roman" w:eastAsia="宋体" w:cs="Times New Roman"/>
                <w:highlight w:val="none"/>
                <w:lang w:val="en-US" w:eastAsia="zh-CN"/>
              </w:rPr>
              <w:t>/</w:t>
            </w:r>
            <w:r>
              <w:rPr>
                <w:rFonts w:hint="eastAsia" w:ascii="Times New Roman" w:hAnsi="Times New Roman" w:eastAsia="宋体" w:cs="Times New Roman"/>
                <w:highlight w:val="none"/>
                <w:lang w:val="en-US" w:eastAsia="zh-CN"/>
              </w:rPr>
              <w:t>小时；</w:t>
            </w:r>
          </w:p>
        </w:tc>
        <w:tc>
          <w:tcPr>
            <w:tcW w:w="2424" w:type="dxa"/>
            <w:tcBorders>
              <w:tl2br w:val="nil"/>
              <w:tr2bl w:val="nil"/>
            </w:tcBorders>
            <w:shd w:val="clear" w:color="auto" w:fill="auto"/>
            <w:vAlign w:val="center"/>
          </w:tcPr>
          <w:p w14:paraId="4699806C">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highlight w:val="none"/>
                <w:lang w:val="en-US" w:eastAsia="zh-CN"/>
              </w:rPr>
              <w:t>增强车间通风，确保车间内通风换气次数不低于6次</w:t>
            </w:r>
            <w:r>
              <w:rPr>
                <w:rFonts w:hint="default" w:ascii="Times New Roman" w:hAnsi="Times New Roman" w:eastAsia="宋体" w:cs="Times New Roman"/>
                <w:highlight w:val="none"/>
                <w:lang w:val="en-US" w:eastAsia="zh-CN"/>
              </w:rPr>
              <w:t>/</w:t>
            </w:r>
            <w:r>
              <w:rPr>
                <w:rFonts w:hint="eastAsia" w:ascii="Times New Roman" w:hAnsi="Times New Roman" w:eastAsia="宋体" w:cs="Times New Roman"/>
                <w:highlight w:val="none"/>
                <w:lang w:val="en-US" w:eastAsia="zh-CN"/>
              </w:rPr>
              <w:t>小时；</w:t>
            </w:r>
          </w:p>
        </w:tc>
        <w:tc>
          <w:tcPr>
            <w:tcW w:w="1441" w:type="dxa"/>
            <w:tcBorders>
              <w:tl2br w:val="nil"/>
              <w:tr2bl w:val="nil"/>
            </w:tcBorders>
            <w:vAlign w:val="center"/>
          </w:tcPr>
          <w:p w14:paraId="70E5B79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vertAlign w:val="baseline"/>
                <w:lang w:val="en-US" w:eastAsia="zh-CN"/>
              </w:rPr>
            </w:pPr>
            <w:r>
              <w:rPr>
                <w:rFonts w:hint="eastAsia" w:ascii="Times New Roman" w:hAnsi="Times New Roman" w:eastAsia="宋体" w:cs="Times New Roman"/>
                <w:color w:val="auto"/>
                <w:kern w:val="2"/>
                <w:sz w:val="21"/>
                <w:szCs w:val="21"/>
                <w:highlight w:val="none"/>
                <w:vertAlign w:val="baseline"/>
                <w:lang w:val="en-US" w:eastAsia="zh-CN"/>
              </w:rPr>
              <w:t>颗粒物、二氧化硫、氮氧化物、非甲烷总烃、臭气浓度</w:t>
            </w:r>
          </w:p>
        </w:tc>
        <w:tc>
          <w:tcPr>
            <w:tcW w:w="779" w:type="dxa"/>
            <w:tcBorders>
              <w:tl2br w:val="nil"/>
              <w:tr2bl w:val="nil"/>
            </w:tcBorders>
            <w:vAlign w:val="center"/>
          </w:tcPr>
          <w:p w14:paraId="53402D69">
            <w:pPr>
              <w:keepNext w:val="0"/>
              <w:keepLines w:val="0"/>
              <w:suppressLineNumbers w:val="0"/>
              <w:spacing w:before="0" w:beforeAutospacing="0" w:after="0" w:afterAutospacing="0"/>
              <w:ind w:left="0" w:right="0"/>
              <w:jc w:val="center"/>
              <w:rPr>
                <w:rFonts w:hint="default" w:cstheme="minorBidi"/>
                <w:kern w:val="2"/>
                <w:sz w:val="21"/>
                <w:szCs w:val="22"/>
                <w:highlight w:val="none"/>
                <w:lang w:val="en-US" w:eastAsia="zh-CN" w:bidi="ar-SA"/>
              </w:rPr>
            </w:pPr>
            <w:r>
              <w:rPr>
                <w:rFonts w:hint="eastAsia" w:cstheme="minorBidi"/>
                <w:kern w:val="2"/>
                <w:sz w:val="21"/>
                <w:szCs w:val="22"/>
                <w:highlight w:val="none"/>
                <w:lang w:val="en-US" w:eastAsia="zh-CN" w:bidi="ar-SA"/>
              </w:rPr>
              <w:t>无组织排放</w:t>
            </w:r>
          </w:p>
        </w:tc>
      </w:tr>
      <w:tr w14:paraId="1BA719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759" w:hRule="atLeast"/>
          <w:jc w:val="center"/>
        </w:trPr>
        <w:tc>
          <w:tcPr>
            <w:tcW w:w="953" w:type="dxa"/>
            <w:tcBorders>
              <w:tl2br w:val="nil"/>
              <w:tr2bl w:val="nil"/>
            </w:tcBorders>
            <w:vAlign w:val="center"/>
          </w:tcPr>
          <w:p w14:paraId="28DABB75">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bookmarkStart w:id="46" w:name="OLE_LINK28" w:colFirst="4" w:colLast="5"/>
            <w:r>
              <w:rPr>
                <w:rFonts w:hint="eastAsia" w:ascii="Times New Roman" w:hAnsi="Times New Roman" w:eastAsia="宋体" w:cs="Times New Roman"/>
                <w:highlight w:val="none"/>
                <w:lang w:val="en-US" w:eastAsia="zh-CN"/>
              </w:rPr>
              <w:t>清洁、PP处理废气</w:t>
            </w:r>
          </w:p>
        </w:tc>
        <w:tc>
          <w:tcPr>
            <w:tcW w:w="1226" w:type="dxa"/>
            <w:tcBorders>
              <w:tl2br w:val="nil"/>
              <w:tr2bl w:val="nil"/>
            </w:tcBorders>
            <w:vAlign w:val="center"/>
          </w:tcPr>
          <w:p w14:paraId="42DF6AD8">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清洁、PP处理</w:t>
            </w:r>
          </w:p>
        </w:tc>
        <w:tc>
          <w:tcPr>
            <w:tcW w:w="2564" w:type="dxa"/>
            <w:tcBorders>
              <w:tl2br w:val="nil"/>
              <w:tr2bl w:val="nil"/>
            </w:tcBorders>
            <w:vAlign w:val="center"/>
          </w:tcPr>
          <w:p w14:paraId="3F87DD3D">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对</w:t>
            </w:r>
            <w:r>
              <w:rPr>
                <w:rFonts w:hint="default" w:ascii="Times New Roman" w:hAnsi="Times New Roman" w:eastAsia="宋体" w:cs="Times New Roman"/>
                <w:highlight w:val="none"/>
                <w:lang w:val="en-US" w:eastAsia="zh-CN"/>
              </w:rPr>
              <w:t>PP</w:t>
            </w:r>
            <w:r>
              <w:rPr>
                <w:rFonts w:hint="eastAsia" w:ascii="Times New Roman" w:hAnsi="Times New Roman" w:eastAsia="宋体" w:cs="Times New Roman"/>
                <w:highlight w:val="none"/>
                <w:lang w:val="en-US" w:eastAsia="zh-CN"/>
              </w:rPr>
              <w:t>处理剂喷涂室整体微负压收集后，经过混动气旋喷淋除尘塔除水除雾后再通过二级活性炭吸附处理，最后各经不低于</w:t>
            </w:r>
            <w:r>
              <w:rPr>
                <w:rFonts w:hint="default" w:ascii="Times New Roman" w:hAnsi="Times New Roman" w:eastAsia="宋体" w:cs="Times New Roman"/>
                <w:highlight w:val="none"/>
                <w:lang w:val="en-US" w:eastAsia="zh-CN"/>
              </w:rPr>
              <w:t>15m</w:t>
            </w:r>
            <w:r>
              <w:rPr>
                <w:rFonts w:hint="eastAsia" w:ascii="Times New Roman" w:hAnsi="Times New Roman" w:eastAsia="宋体" w:cs="Times New Roman"/>
                <w:highlight w:val="none"/>
                <w:lang w:val="en-US" w:eastAsia="zh-CN"/>
              </w:rPr>
              <w:t>高排气筒</w:t>
            </w:r>
            <w:r>
              <w:rPr>
                <w:rFonts w:hint="default" w:ascii="Times New Roman" w:hAnsi="Times New Roman" w:eastAsia="宋体" w:cs="Times New Roman"/>
                <w:highlight w:val="none"/>
                <w:lang w:val="en-US" w:eastAsia="zh-CN"/>
              </w:rPr>
              <w:t>DA001</w:t>
            </w:r>
            <w:r>
              <w:rPr>
                <w:rFonts w:hint="eastAsia" w:ascii="Times New Roman" w:hAnsi="Times New Roman" w:eastAsia="宋体" w:cs="Times New Roman"/>
                <w:highlight w:val="none"/>
                <w:lang w:val="en-US" w:eastAsia="zh-CN"/>
              </w:rPr>
              <w:t>、</w:t>
            </w:r>
            <w:r>
              <w:rPr>
                <w:rFonts w:hint="default" w:ascii="Times New Roman" w:hAnsi="Times New Roman" w:eastAsia="宋体" w:cs="Times New Roman"/>
                <w:highlight w:val="none"/>
                <w:lang w:val="en-US" w:eastAsia="zh-CN"/>
              </w:rPr>
              <w:t>DA002</w:t>
            </w:r>
            <w:r>
              <w:rPr>
                <w:rFonts w:hint="eastAsia" w:ascii="Times New Roman" w:hAnsi="Times New Roman" w:eastAsia="宋体" w:cs="Times New Roman"/>
                <w:highlight w:val="none"/>
                <w:lang w:val="en-US" w:eastAsia="zh-CN"/>
              </w:rPr>
              <w:t>排放</w:t>
            </w:r>
          </w:p>
        </w:tc>
        <w:tc>
          <w:tcPr>
            <w:tcW w:w="2424" w:type="dxa"/>
            <w:tcBorders>
              <w:tl2br w:val="nil"/>
              <w:tr2bl w:val="nil"/>
            </w:tcBorders>
            <w:shd w:val="clear" w:color="auto" w:fill="auto"/>
            <w:vAlign w:val="center"/>
          </w:tcPr>
          <w:p w14:paraId="3DD40833">
            <w:pPr>
              <w:keepNext w:val="0"/>
              <w:keepLines w:val="0"/>
              <w:suppressLineNumbers w:val="0"/>
              <w:spacing w:before="0" w:beforeAutospacing="0" w:after="0" w:afterAutospacing="0"/>
              <w:ind w:left="0" w:right="0"/>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清洁、</w:t>
            </w:r>
            <w:r>
              <w:rPr>
                <w:rFonts w:hint="default" w:ascii="Times New Roman" w:hAnsi="Times New Roman" w:eastAsia="宋体" w:cs="Times New Roman"/>
                <w:kern w:val="0"/>
                <w:sz w:val="21"/>
                <w:szCs w:val="21"/>
                <w:highlight w:val="none"/>
                <w:lang w:val="en-US" w:eastAsia="zh-CN" w:bidi="ar-SA"/>
              </w:rPr>
              <w:t xml:space="preserve">PP </w:t>
            </w:r>
            <w:r>
              <w:rPr>
                <w:rFonts w:hint="eastAsia" w:ascii="Times New Roman" w:hAnsi="Times New Roman" w:eastAsia="宋体" w:cs="Times New Roman"/>
                <w:kern w:val="0"/>
                <w:sz w:val="21"/>
                <w:szCs w:val="21"/>
                <w:highlight w:val="none"/>
                <w:lang w:val="en-US" w:eastAsia="zh-CN" w:bidi="ar-SA"/>
              </w:rPr>
              <w:t>处理废气：整体微负压收集后，经过混动气旋喷淋除尘塔除水除雾后再通过二级活性炭吸附处理，最后各经20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DA001</w:t>
            </w:r>
            <w:r>
              <w:rPr>
                <w:rFonts w:hint="eastAsia" w:ascii="Times New Roman" w:hAnsi="Times New Roman" w:eastAsia="宋体" w:cs="Times New Roman"/>
                <w:kern w:val="0"/>
                <w:sz w:val="21"/>
                <w:szCs w:val="21"/>
                <w:highlight w:val="none"/>
                <w:lang w:val="en-US" w:eastAsia="zh-CN" w:bidi="ar-SA"/>
              </w:rPr>
              <w:t>、</w:t>
            </w:r>
            <w:r>
              <w:rPr>
                <w:rFonts w:hint="default" w:ascii="Times New Roman" w:hAnsi="Times New Roman" w:eastAsia="宋体" w:cs="Times New Roman"/>
                <w:kern w:val="0"/>
                <w:sz w:val="21"/>
                <w:szCs w:val="21"/>
                <w:highlight w:val="none"/>
                <w:lang w:val="en-US" w:eastAsia="zh-CN" w:bidi="ar-SA"/>
              </w:rPr>
              <w:t>DA002</w:t>
            </w:r>
            <w:r>
              <w:rPr>
                <w:rFonts w:hint="eastAsia" w:ascii="Times New Roman" w:hAnsi="Times New Roman" w:eastAsia="宋体" w:cs="Times New Roman"/>
                <w:kern w:val="0"/>
                <w:sz w:val="21"/>
                <w:szCs w:val="21"/>
                <w:highlight w:val="none"/>
                <w:lang w:val="en-US" w:eastAsia="zh-CN" w:bidi="ar-SA"/>
              </w:rPr>
              <w:t>排放</w:t>
            </w:r>
          </w:p>
        </w:tc>
        <w:tc>
          <w:tcPr>
            <w:tcW w:w="1441" w:type="dxa"/>
            <w:tcBorders>
              <w:tl2br w:val="nil"/>
              <w:tr2bl w:val="nil"/>
            </w:tcBorders>
            <w:vAlign w:val="center"/>
          </w:tcPr>
          <w:p w14:paraId="74DE0C2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vertAlign w:val="baseline"/>
                <w:lang w:val="en-US" w:eastAsia="zh-CN"/>
              </w:rPr>
            </w:pPr>
            <w:r>
              <w:rPr>
                <w:rFonts w:hint="eastAsia" w:ascii="Times New Roman" w:hAnsi="Times New Roman" w:eastAsia="宋体" w:cs="Times New Roman"/>
                <w:color w:val="auto"/>
                <w:kern w:val="2"/>
                <w:sz w:val="21"/>
                <w:szCs w:val="21"/>
                <w:highlight w:val="none"/>
                <w:vertAlign w:val="baseline"/>
                <w:lang w:val="en-US" w:eastAsia="zh-CN"/>
              </w:rPr>
              <w:t>臭气浓度、乙酸乙酯、乙酸丁酯、颗粒物、非甲烷总烃</w:t>
            </w:r>
          </w:p>
        </w:tc>
        <w:tc>
          <w:tcPr>
            <w:tcW w:w="779" w:type="dxa"/>
            <w:tcBorders>
              <w:tl2br w:val="nil"/>
              <w:tr2bl w:val="nil"/>
            </w:tcBorders>
            <w:vAlign w:val="center"/>
          </w:tcPr>
          <w:p w14:paraId="2BC48D6B">
            <w:pPr>
              <w:keepNext w:val="0"/>
              <w:keepLines w:val="0"/>
              <w:suppressLineNumbers w:val="0"/>
              <w:spacing w:before="0" w:beforeAutospacing="0" w:after="0" w:afterAutospacing="0"/>
              <w:ind w:left="0" w:right="0"/>
              <w:jc w:val="center"/>
              <w:rPr>
                <w:rFonts w:hint="default"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bookmarkEnd w:id="46"/>
      <w:tr w14:paraId="61FF27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953" w:type="dxa"/>
            <w:tcBorders>
              <w:tl2br w:val="nil"/>
              <w:tr2bl w:val="nil"/>
            </w:tcBorders>
            <w:vAlign w:val="center"/>
          </w:tcPr>
          <w:p w14:paraId="5828955F">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调配、清洁、喷漆、流平光固化废气</w:t>
            </w:r>
          </w:p>
        </w:tc>
        <w:tc>
          <w:tcPr>
            <w:tcW w:w="1226" w:type="dxa"/>
            <w:tcBorders>
              <w:tl2br w:val="nil"/>
              <w:tr2bl w:val="nil"/>
            </w:tcBorders>
            <w:vAlign w:val="center"/>
          </w:tcPr>
          <w:p w14:paraId="2D94EDAD">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调配、清洁、喷漆、流平光固化</w:t>
            </w:r>
          </w:p>
        </w:tc>
        <w:tc>
          <w:tcPr>
            <w:tcW w:w="2564" w:type="dxa"/>
            <w:tcBorders>
              <w:tl2br w:val="nil"/>
              <w:tr2bl w:val="nil"/>
            </w:tcBorders>
            <w:vAlign w:val="center"/>
          </w:tcPr>
          <w:p w14:paraId="547E6206">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对调配间、喷漆室、流平通道、光固化室微负压整体收集后各通过微气旋设备回收漆雾后，再通过二级活性炭吸附处理（活性炭箱进风口装有过滤棉，进一步过滤剩余微量的漆雾），最后各经不低于</w:t>
            </w:r>
            <w:r>
              <w:rPr>
                <w:rFonts w:hint="default" w:ascii="Times New Roman" w:hAnsi="Times New Roman" w:eastAsia="宋体" w:cs="Times New Roman"/>
                <w:highlight w:val="none"/>
                <w:lang w:val="en-US" w:eastAsia="zh-CN"/>
              </w:rPr>
              <w:t>15m</w:t>
            </w:r>
            <w:r>
              <w:rPr>
                <w:rFonts w:hint="eastAsia" w:ascii="Times New Roman" w:hAnsi="Times New Roman" w:eastAsia="宋体" w:cs="Times New Roman"/>
                <w:highlight w:val="none"/>
                <w:lang w:val="en-US" w:eastAsia="zh-CN"/>
              </w:rPr>
              <w:t>高排气筒</w:t>
            </w:r>
            <w:r>
              <w:rPr>
                <w:rFonts w:hint="default" w:ascii="Times New Roman" w:hAnsi="Times New Roman" w:eastAsia="宋体" w:cs="Times New Roman"/>
                <w:highlight w:val="none"/>
                <w:lang w:val="en-US" w:eastAsia="zh-CN"/>
              </w:rPr>
              <w:t>DA003</w:t>
            </w:r>
            <w:r>
              <w:rPr>
                <w:rFonts w:hint="eastAsia" w:ascii="Times New Roman" w:hAnsi="Times New Roman" w:eastAsia="宋体" w:cs="Times New Roman"/>
                <w:highlight w:val="none"/>
                <w:lang w:val="en-US" w:eastAsia="zh-CN"/>
              </w:rPr>
              <w:t>、</w:t>
            </w:r>
            <w:r>
              <w:rPr>
                <w:rFonts w:hint="default" w:ascii="Times New Roman" w:hAnsi="Times New Roman" w:eastAsia="宋体" w:cs="Times New Roman"/>
                <w:highlight w:val="none"/>
                <w:lang w:val="en-US" w:eastAsia="zh-CN"/>
              </w:rPr>
              <w:t>DA004</w:t>
            </w:r>
            <w:r>
              <w:rPr>
                <w:rFonts w:hint="eastAsia" w:ascii="Times New Roman" w:hAnsi="Times New Roman" w:eastAsia="宋体" w:cs="Times New Roman"/>
                <w:highlight w:val="none"/>
                <w:lang w:val="en-US" w:eastAsia="zh-CN"/>
              </w:rPr>
              <w:t>排放</w:t>
            </w:r>
          </w:p>
        </w:tc>
        <w:tc>
          <w:tcPr>
            <w:tcW w:w="2424" w:type="dxa"/>
            <w:tcBorders>
              <w:tl2br w:val="nil"/>
              <w:tr2bl w:val="nil"/>
            </w:tcBorders>
            <w:shd w:val="clear" w:color="auto" w:fill="auto"/>
            <w:vAlign w:val="center"/>
          </w:tcPr>
          <w:p w14:paraId="6F80B3EB">
            <w:pPr>
              <w:keepNext w:val="0"/>
              <w:keepLines w:val="0"/>
              <w:suppressLineNumbers w:val="0"/>
              <w:spacing w:before="0" w:beforeAutospacing="0" w:after="0" w:afterAutospacing="0"/>
              <w:ind w:left="0" w:right="0"/>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调配、清洁、喷漆、流平光固化废气：微负压整体收集后各通过微气旋设备回收漆雾后，再通过二级活性炭吸附处理，最后各经不20m高排气筒</w:t>
            </w:r>
            <w:r>
              <w:rPr>
                <w:rFonts w:hint="default" w:ascii="Times New Roman" w:hAnsi="Times New Roman" w:eastAsia="宋体" w:cs="Times New Roman"/>
                <w:kern w:val="0"/>
                <w:sz w:val="21"/>
                <w:szCs w:val="21"/>
                <w:highlight w:val="none"/>
                <w:lang w:val="en-US" w:eastAsia="zh-CN" w:bidi="ar-SA"/>
              </w:rPr>
              <w:t>DA003</w:t>
            </w:r>
            <w:r>
              <w:rPr>
                <w:rFonts w:hint="eastAsia" w:ascii="Times New Roman" w:hAnsi="Times New Roman" w:eastAsia="宋体" w:cs="Times New Roman"/>
                <w:kern w:val="0"/>
                <w:sz w:val="21"/>
                <w:szCs w:val="21"/>
                <w:highlight w:val="none"/>
                <w:lang w:val="en-US" w:eastAsia="zh-CN" w:bidi="ar-SA"/>
              </w:rPr>
              <w:t>、</w:t>
            </w:r>
            <w:r>
              <w:rPr>
                <w:rFonts w:hint="default" w:ascii="Times New Roman" w:hAnsi="Times New Roman" w:eastAsia="宋体" w:cs="Times New Roman"/>
                <w:kern w:val="0"/>
                <w:sz w:val="21"/>
                <w:szCs w:val="21"/>
                <w:highlight w:val="none"/>
                <w:lang w:val="en-US" w:eastAsia="zh-CN" w:bidi="ar-SA"/>
              </w:rPr>
              <w:t>DA004</w:t>
            </w:r>
            <w:r>
              <w:rPr>
                <w:rFonts w:hint="eastAsia" w:ascii="Times New Roman" w:hAnsi="Times New Roman" w:eastAsia="宋体" w:cs="Times New Roman"/>
                <w:kern w:val="0"/>
                <w:sz w:val="21"/>
                <w:szCs w:val="21"/>
                <w:highlight w:val="none"/>
                <w:lang w:val="en-US" w:eastAsia="zh-CN" w:bidi="ar-SA"/>
              </w:rPr>
              <w:t>排放。</w:t>
            </w:r>
          </w:p>
        </w:tc>
        <w:tc>
          <w:tcPr>
            <w:tcW w:w="1441" w:type="dxa"/>
            <w:tcBorders>
              <w:tl2br w:val="nil"/>
              <w:tr2bl w:val="nil"/>
            </w:tcBorders>
            <w:vAlign w:val="center"/>
          </w:tcPr>
          <w:p w14:paraId="46E9FDB2">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vertAlign w:val="baseline"/>
                <w:lang w:val="en-US" w:eastAsia="zh-CN"/>
              </w:rPr>
            </w:pPr>
            <w:r>
              <w:rPr>
                <w:rFonts w:hint="eastAsia" w:ascii="Times New Roman" w:hAnsi="Times New Roman" w:eastAsia="宋体" w:cs="Times New Roman"/>
                <w:color w:val="auto"/>
                <w:kern w:val="2"/>
                <w:sz w:val="21"/>
                <w:szCs w:val="21"/>
                <w:highlight w:val="none"/>
                <w:vertAlign w:val="baseline"/>
                <w:lang w:val="en-US" w:eastAsia="zh-CN"/>
              </w:rPr>
              <w:t>臭气浓度、乙酸乙酯、乙酸丁酯、颗粒物、非甲烷总烃</w:t>
            </w:r>
          </w:p>
        </w:tc>
        <w:tc>
          <w:tcPr>
            <w:tcW w:w="779" w:type="dxa"/>
            <w:tcBorders>
              <w:tl2br w:val="nil"/>
              <w:tr2bl w:val="nil"/>
            </w:tcBorders>
            <w:vAlign w:val="center"/>
          </w:tcPr>
          <w:p w14:paraId="3111917C">
            <w:pPr>
              <w:keepNext w:val="0"/>
              <w:keepLines w:val="0"/>
              <w:suppressLineNumbers w:val="0"/>
              <w:spacing w:before="0" w:beforeAutospacing="0" w:after="0" w:afterAutospacing="0"/>
              <w:ind w:left="0" w:leftChars="0" w:right="0" w:rightChars="0"/>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bl>
    <w:p w14:paraId="3811B30B">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highlight w:val="none"/>
        </w:rPr>
        <w:t>表4</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lang w:val="en-US" w:eastAsia="zh-CN"/>
        </w:rPr>
        <w:t>.</w:t>
      </w:r>
      <w:r>
        <w:rPr>
          <w:rFonts w:hint="eastAsia" w:ascii="Times New Roman" w:hAnsi="Times New Roman" w:eastAsia="宋体" w:cs="Times New Roman"/>
          <w:b/>
          <w:bCs/>
          <w:szCs w:val="21"/>
          <w:highlight w:val="none"/>
        </w:rPr>
        <w:t>2-</w:t>
      </w:r>
      <w:r>
        <w:rPr>
          <w:rFonts w:hint="eastAsia" w:ascii="Times New Roman" w:hAnsi="Times New Roman" w:eastAsia="宋体" w:cs="Times New Roman"/>
          <w:b/>
          <w:bCs/>
          <w:szCs w:val="21"/>
          <w:highlight w:val="none"/>
          <w:lang w:val="en-US" w:eastAsia="zh-CN"/>
        </w:rPr>
        <w:t>2</w:t>
      </w:r>
      <w:r>
        <w:rPr>
          <w:rFonts w:hint="eastAsia" w:ascii="Times New Roman" w:hAnsi="Times New Roman" w:eastAsia="宋体" w:cs="Times New Roman"/>
          <w:b/>
          <w:bCs/>
          <w:szCs w:val="21"/>
          <w:highlight w:val="none"/>
        </w:rPr>
        <w:t xml:space="preserve"> </w:t>
      </w:r>
      <w:r>
        <w:rPr>
          <w:rFonts w:hint="eastAsia" w:ascii="Times New Roman" w:hAnsi="Times New Roman" w:eastAsia="宋体" w:cs="Times New Roman"/>
          <w:b/>
          <w:bCs/>
          <w:szCs w:val="21"/>
          <w:highlight w:val="none"/>
          <w:lang w:val="en-US" w:eastAsia="zh-CN"/>
        </w:rPr>
        <w:t>项目废气治理设施参数表</w:t>
      </w:r>
    </w:p>
    <w:tbl>
      <w:tblPr>
        <w:tblStyle w:val="33"/>
        <w:tblW w:w="5022"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304"/>
        <w:gridCol w:w="2225"/>
        <w:gridCol w:w="3925"/>
        <w:gridCol w:w="1585"/>
      </w:tblGrid>
      <w:tr w14:paraId="266228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tblHeader/>
          <w:jc w:val="center"/>
        </w:trPr>
        <w:tc>
          <w:tcPr>
            <w:tcW w:w="2167" w:type="dxa"/>
            <w:tcBorders>
              <w:tl2br w:val="nil"/>
              <w:tr2bl w:val="nil"/>
            </w:tcBorders>
            <w:vAlign w:val="center"/>
          </w:tcPr>
          <w:p w14:paraId="7D16857E">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lang w:val="en-US" w:eastAsia="zh-CN"/>
              </w:rPr>
              <w:t>废气</w:t>
            </w:r>
            <w:r>
              <w:rPr>
                <w:rFonts w:hint="eastAsia" w:ascii="Times New Roman" w:hAnsi="Times New Roman" w:eastAsia="宋体" w:cs="Times New Roman"/>
                <w:b/>
                <w:bCs/>
                <w:sz w:val="21"/>
                <w:szCs w:val="21"/>
                <w:lang w:val="en-US" w:eastAsia="zh-CN"/>
              </w:rPr>
              <w:t>类别</w:t>
            </w:r>
          </w:p>
        </w:tc>
        <w:tc>
          <w:tcPr>
            <w:tcW w:w="2093" w:type="dxa"/>
            <w:tcBorders>
              <w:tl2br w:val="nil"/>
              <w:tr2bl w:val="nil"/>
            </w:tcBorders>
            <w:vAlign w:val="center"/>
          </w:tcPr>
          <w:p w14:paraId="79E8CC1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产生工序</w:t>
            </w:r>
          </w:p>
        </w:tc>
        <w:tc>
          <w:tcPr>
            <w:tcW w:w="3692" w:type="dxa"/>
            <w:tcBorders>
              <w:tl2br w:val="nil"/>
              <w:tr2bl w:val="nil"/>
            </w:tcBorders>
            <w:vAlign w:val="center"/>
          </w:tcPr>
          <w:p w14:paraId="618EDD4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处理设施</w:t>
            </w:r>
          </w:p>
        </w:tc>
        <w:tc>
          <w:tcPr>
            <w:tcW w:w="1491" w:type="dxa"/>
            <w:tcBorders>
              <w:tl2br w:val="nil"/>
              <w:tr2bl w:val="nil"/>
            </w:tcBorders>
            <w:vAlign w:val="center"/>
          </w:tcPr>
          <w:p w14:paraId="600DC0E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排气筒参数</w:t>
            </w:r>
          </w:p>
        </w:tc>
      </w:tr>
      <w:tr w14:paraId="41A224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2167" w:type="dxa"/>
            <w:tcBorders>
              <w:tl2br w:val="nil"/>
              <w:tr2bl w:val="nil"/>
            </w:tcBorders>
            <w:shd w:val="clear" w:color="auto" w:fill="auto"/>
            <w:vAlign w:val="center"/>
          </w:tcPr>
          <w:p w14:paraId="7C838888">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北侧清洁、PP处理废气</w:t>
            </w:r>
          </w:p>
        </w:tc>
        <w:tc>
          <w:tcPr>
            <w:tcW w:w="2093" w:type="dxa"/>
            <w:tcBorders>
              <w:tl2br w:val="nil"/>
              <w:tr2bl w:val="nil"/>
            </w:tcBorders>
            <w:shd w:val="clear" w:color="auto" w:fill="auto"/>
            <w:vAlign w:val="center"/>
          </w:tcPr>
          <w:p w14:paraId="6A4AC6E8">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清洁、PP处理</w:t>
            </w:r>
          </w:p>
        </w:tc>
        <w:tc>
          <w:tcPr>
            <w:tcW w:w="3692" w:type="dxa"/>
            <w:tcBorders>
              <w:tl2br w:val="nil"/>
              <w:tr2bl w:val="nil"/>
            </w:tcBorders>
            <w:shd w:val="clear" w:color="auto" w:fill="auto"/>
            <w:vAlign w:val="center"/>
          </w:tcPr>
          <w:p w14:paraId="1A8BD44E">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整体微负压收集后，经过混动气旋喷淋除尘塔除水除雾后再通过二级活性炭吸附处理，最后各经20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DA001</w:t>
            </w:r>
            <w:r>
              <w:rPr>
                <w:rFonts w:hint="eastAsia" w:ascii="Times New Roman" w:hAnsi="Times New Roman" w:eastAsia="宋体" w:cs="Times New Roman"/>
                <w:kern w:val="0"/>
                <w:sz w:val="21"/>
                <w:szCs w:val="21"/>
                <w:highlight w:val="none"/>
                <w:lang w:val="en-US" w:eastAsia="zh-CN" w:bidi="ar-SA"/>
              </w:rPr>
              <w:t>排放</w:t>
            </w:r>
          </w:p>
        </w:tc>
        <w:tc>
          <w:tcPr>
            <w:tcW w:w="1491" w:type="dxa"/>
            <w:tcBorders>
              <w:tl2br w:val="nil"/>
              <w:tr2bl w:val="nil"/>
            </w:tcBorders>
            <w:vAlign w:val="center"/>
          </w:tcPr>
          <w:p w14:paraId="522222E3">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h：20m；</w:t>
            </w:r>
          </w:p>
          <w:p w14:paraId="093FF597">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Φ：0.7m；</w:t>
            </w:r>
          </w:p>
        </w:tc>
      </w:tr>
      <w:tr w14:paraId="3BBD74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2167" w:type="dxa"/>
            <w:shd w:val="clear" w:color="auto" w:fill="auto"/>
            <w:vAlign w:val="center"/>
          </w:tcPr>
          <w:p w14:paraId="27DC7ABD">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南侧清洁、PP处理废气</w:t>
            </w:r>
          </w:p>
        </w:tc>
        <w:tc>
          <w:tcPr>
            <w:tcW w:w="2093" w:type="dxa"/>
            <w:shd w:val="clear" w:color="auto" w:fill="auto"/>
            <w:vAlign w:val="center"/>
          </w:tcPr>
          <w:p w14:paraId="148253A0">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清洁、PP处理</w:t>
            </w:r>
          </w:p>
        </w:tc>
        <w:tc>
          <w:tcPr>
            <w:tcW w:w="3692" w:type="dxa"/>
            <w:shd w:val="clear" w:color="auto" w:fill="auto"/>
            <w:vAlign w:val="center"/>
          </w:tcPr>
          <w:p w14:paraId="06E3C5E2">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整体微负压收集后，经过混动气旋喷淋除尘塔除水除雾后再通过二级活性炭吸附处理，最后各经20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DA002</w:t>
            </w:r>
            <w:r>
              <w:rPr>
                <w:rFonts w:hint="eastAsia" w:ascii="Times New Roman" w:hAnsi="Times New Roman" w:eastAsia="宋体" w:cs="Times New Roman"/>
                <w:kern w:val="0"/>
                <w:sz w:val="21"/>
                <w:szCs w:val="21"/>
                <w:highlight w:val="none"/>
                <w:lang w:val="en-US" w:eastAsia="zh-CN" w:bidi="ar-SA"/>
              </w:rPr>
              <w:t>排放</w:t>
            </w:r>
          </w:p>
        </w:tc>
        <w:tc>
          <w:tcPr>
            <w:tcW w:w="1491" w:type="dxa"/>
            <w:vAlign w:val="center"/>
          </w:tcPr>
          <w:p w14:paraId="12C77667">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h：20m；</w:t>
            </w:r>
          </w:p>
          <w:p w14:paraId="73BA2E1E">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Φ：0.5m；</w:t>
            </w:r>
          </w:p>
        </w:tc>
      </w:tr>
      <w:tr w14:paraId="05B10E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2167" w:type="dxa"/>
            <w:shd w:val="clear" w:color="auto" w:fill="auto"/>
            <w:vAlign w:val="center"/>
          </w:tcPr>
          <w:p w14:paraId="0F10FDD5">
            <w:pPr>
              <w:keepNext w:val="0"/>
              <w:keepLines w:val="0"/>
              <w:suppressLineNumbers w:val="0"/>
              <w:spacing w:before="0" w:beforeAutospacing="0" w:after="0" w:afterAutospacing="0"/>
              <w:ind w:left="0" w:right="0"/>
              <w:jc w:val="center"/>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北侧调配、清洁、喷漆、流平光固化废气</w:t>
            </w:r>
          </w:p>
        </w:tc>
        <w:tc>
          <w:tcPr>
            <w:tcW w:w="2093" w:type="dxa"/>
            <w:shd w:val="clear" w:color="auto" w:fill="auto"/>
            <w:vAlign w:val="center"/>
          </w:tcPr>
          <w:p w14:paraId="5E1DBA31">
            <w:pPr>
              <w:keepNext w:val="0"/>
              <w:keepLines w:val="0"/>
              <w:suppressLineNumbers w:val="0"/>
              <w:spacing w:before="0" w:beforeAutospacing="0" w:after="0" w:afterAutospacing="0"/>
              <w:ind w:left="0" w:right="0"/>
              <w:jc w:val="center"/>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调配、清洁、喷漆、流平光固化</w:t>
            </w:r>
          </w:p>
        </w:tc>
        <w:tc>
          <w:tcPr>
            <w:tcW w:w="3692" w:type="dxa"/>
            <w:shd w:val="clear" w:color="auto" w:fill="auto"/>
            <w:vAlign w:val="center"/>
          </w:tcPr>
          <w:p w14:paraId="4D721C24">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微负压整体收集后各通过微气旋设备回收漆雾后，再通过二级活性炭吸附处理，最后各经不20m高排气筒</w:t>
            </w:r>
            <w:r>
              <w:rPr>
                <w:rFonts w:hint="default" w:ascii="Times New Roman" w:hAnsi="Times New Roman" w:eastAsia="宋体" w:cs="Times New Roman"/>
                <w:kern w:val="0"/>
                <w:sz w:val="21"/>
                <w:szCs w:val="21"/>
                <w:highlight w:val="none"/>
                <w:lang w:val="en-US" w:eastAsia="zh-CN" w:bidi="ar-SA"/>
              </w:rPr>
              <w:t>DA003</w:t>
            </w:r>
            <w:r>
              <w:rPr>
                <w:rFonts w:hint="eastAsia" w:ascii="Times New Roman" w:hAnsi="Times New Roman" w:eastAsia="宋体" w:cs="Times New Roman"/>
                <w:kern w:val="0"/>
                <w:sz w:val="21"/>
                <w:szCs w:val="21"/>
                <w:highlight w:val="none"/>
                <w:lang w:val="en-US" w:eastAsia="zh-CN" w:bidi="ar-SA"/>
              </w:rPr>
              <w:t>排放。</w:t>
            </w:r>
          </w:p>
        </w:tc>
        <w:tc>
          <w:tcPr>
            <w:tcW w:w="1491" w:type="dxa"/>
            <w:shd w:val="clear" w:color="auto" w:fill="auto"/>
            <w:vAlign w:val="center"/>
          </w:tcPr>
          <w:p w14:paraId="4379CA91">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h：20m；</w:t>
            </w:r>
          </w:p>
          <w:p w14:paraId="1181B78E">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Φ：0.7m；</w:t>
            </w:r>
          </w:p>
        </w:tc>
      </w:tr>
      <w:tr w14:paraId="165FF2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2167" w:type="dxa"/>
            <w:shd w:val="clear" w:color="auto" w:fill="auto"/>
            <w:vAlign w:val="center"/>
          </w:tcPr>
          <w:p w14:paraId="61B7BD3C">
            <w:pPr>
              <w:keepNext w:val="0"/>
              <w:keepLines w:val="0"/>
              <w:suppressLineNumbers w:val="0"/>
              <w:spacing w:before="0" w:beforeAutospacing="0" w:after="0" w:afterAutospacing="0"/>
              <w:ind w:left="0" w:right="0"/>
              <w:jc w:val="center"/>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南侧调配、清洁、喷漆、流平光固化废气</w:t>
            </w:r>
          </w:p>
        </w:tc>
        <w:tc>
          <w:tcPr>
            <w:tcW w:w="2093" w:type="dxa"/>
            <w:shd w:val="clear" w:color="auto" w:fill="auto"/>
            <w:vAlign w:val="center"/>
          </w:tcPr>
          <w:p w14:paraId="30B6DF2C">
            <w:pPr>
              <w:keepNext w:val="0"/>
              <w:keepLines w:val="0"/>
              <w:suppressLineNumbers w:val="0"/>
              <w:spacing w:before="0" w:beforeAutospacing="0" w:after="0" w:afterAutospacing="0"/>
              <w:ind w:left="0" w:right="0"/>
              <w:jc w:val="center"/>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调配、清洁、喷漆、流平光固化</w:t>
            </w:r>
          </w:p>
        </w:tc>
        <w:tc>
          <w:tcPr>
            <w:tcW w:w="3692" w:type="dxa"/>
            <w:shd w:val="clear" w:color="auto" w:fill="auto"/>
            <w:vAlign w:val="center"/>
          </w:tcPr>
          <w:p w14:paraId="463D61EB">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微负压整体收集后各通过微气旋设备回收漆雾后，再通过二级活性炭吸附处理，最后各经不20m高排气筒</w:t>
            </w:r>
            <w:r>
              <w:rPr>
                <w:rFonts w:hint="default" w:ascii="Times New Roman" w:hAnsi="Times New Roman" w:eastAsia="宋体" w:cs="Times New Roman"/>
                <w:kern w:val="0"/>
                <w:sz w:val="21"/>
                <w:szCs w:val="21"/>
                <w:highlight w:val="none"/>
                <w:lang w:val="en-US" w:eastAsia="zh-CN" w:bidi="ar-SA"/>
              </w:rPr>
              <w:t>DA004</w:t>
            </w:r>
            <w:r>
              <w:rPr>
                <w:rFonts w:hint="eastAsia" w:ascii="Times New Roman" w:hAnsi="Times New Roman" w:eastAsia="宋体" w:cs="Times New Roman"/>
                <w:kern w:val="0"/>
                <w:sz w:val="21"/>
                <w:szCs w:val="21"/>
                <w:highlight w:val="none"/>
                <w:lang w:val="en-US" w:eastAsia="zh-CN" w:bidi="ar-SA"/>
              </w:rPr>
              <w:t>排放。</w:t>
            </w:r>
          </w:p>
        </w:tc>
        <w:tc>
          <w:tcPr>
            <w:tcW w:w="1491" w:type="dxa"/>
            <w:vAlign w:val="center"/>
          </w:tcPr>
          <w:p w14:paraId="23F671D0">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h：20m；</w:t>
            </w:r>
          </w:p>
          <w:p w14:paraId="108BBBF7">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Φ：0.7m；</w:t>
            </w:r>
          </w:p>
        </w:tc>
      </w:tr>
    </w:tbl>
    <w:p w14:paraId="710993C5">
      <w:pPr>
        <w:pStyle w:val="11"/>
        <w:rPr>
          <w:rFonts w:hint="eastAsia"/>
          <w:lang w:val="en-US" w:eastAsia="zh-CN"/>
        </w:rPr>
      </w:pPr>
    </w:p>
    <w:p w14:paraId="49A1E684">
      <w:pPr>
        <w:spacing w:line="360" w:lineRule="auto"/>
        <w:rPr>
          <w:rFonts w:hint="default"/>
          <w:highlight w:val="none"/>
          <w:lang w:val="en-US" w:eastAsia="zh-CN"/>
        </w:rPr>
      </w:pPr>
      <w:r>
        <w:rPr>
          <w:rFonts w:hint="default"/>
          <w:sz w:val="24"/>
          <w:szCs w:val="24"/>
          <w:highlight w:val="none"/>
          <w:lang w:val="en-US" w:eastAsia="zh-CN"/>
        </w:rPr>
        <w:t>废气处理设施具体图例如下：</w:t>
      </w:r>
    </w:p>
    <w:tbl>
      <w:tblPr>
        <w:tblStyle w:val="34"/>
        <w:tblW w:w="498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5013"/>
        <w:gridCol w:w="4950"/>
      </w:tblGrid>
      <w:tr w14:paraId="34831A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37" w:hRule="atLeast"/>
          <w:jc w:val="center"/>
        </w:trPr>
        <w:tc>
          <w:tcPr>
            <w:tcW w:w="9372" w:type="dxa"/>
            <w:gridSpan w:val="2"/>
            <w:shd w:val="clear" w:color="auto" w:fill="auto"/>
            <w:vAlign w:val="center"/>
          </w:tcPr>
          <w:p w14:paraId="1A62AABA">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sz w:val="24"/>
                <w:szCs w:val="24"/>
                <w:highlight w:val="none"/>
                <w:lang w:val="en-US" w:eastAsia="zh-CN"/>
              </w:rPr>
            </w:pPr>
            <w:r>
              <w:rPr>
                <w:rFonts w:hint="default"/>
              </w:rPr>
              <w:drawing>
                <wp:inline distT="0" distB="0" distL="114300" distR="114300">
                  <wp:extent cx="5824855" cy="2534285"/>
                  <wp:effectExtent l="0" t="0" r="4445" b="18415"/>
                  <wp:docPr id="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5"/>
                          <pic:cNvPicPr>
                            <a:picLocks noChangeAspect="1"/>
                          </pic:cNvPicPr>
                        </pic:nvPicPr>
                        <pic:blipFill>
                          <a:blip r:embed="rId16"/>
                          <a:stretch>
                            <a:fillRect/>
                          </a:stretch>
                        </pic:blipFill>
                        <pic:spPr>
                          <a:xfrm>
                            <a:off x="0" y="0"/>
                            <a:ext cx="5824855" cy="2534285"/>
                          </a:xfrm>
                          <a:prstGeom prst="rect">
                            <a:avLst/>
                          </a:prstGeom>
                          <a:noFill/>
                          <a:ln>
                            <a:noFill/>
                          </a:ln>
                        </pic:spPr>
                      </pic:pic>
                    </a:graphicData>
                  </a:graphic>
                </wp:inline>
              </w:drawing>
            </w:r>
          </w:p>
        </w:tc>
      </w:tr>
      <w:tr w14:paraId="156700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9372" w:type="dxa"/>
            <w:gridSpan w:val="2"/>
            <w:shd w:val="clear" w:color="auto" w:fill="auto"/>
            <w:vAlign w:val="center"/>
          </w:tcPr>
          <w:p w14:paraId="690498E1">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highlight w:val="none"/>
                <w:lang w:val="en-US" w:eastAsia="zh-CN"/>
              </w:rPr>
              <w:t>本项目废气处理流程图</w:t>
            </w:r>
          </w:p>
        </w:tc>
      </w:tr>
      <w:tr w14:paraId="0495D29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37" w:hRule="atLeast"/>
          <w:jc w:val="center"/>
        </w:trPr>
        <w:tc>
          <w:tcPr>
            <w:tcW w:w="4716" w:type="dxa"/>
            <w:shd w:val="clear" w:color="auto" w:fill="auto"/>
            <w:vAlign w:val="center"/>
          </w:tcPr>
          <w:p w14:paraId="391AB29C">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b/>
                <w:bCs/>
                <w:sz w:val="24"/>
                <w:szCs w:val="24"/>
                <w:highlight w:val="none"/>
                <w:lang w:val="en-US" w:eastAsia="zh-CN"/>
              </w:rPr>
            </w:pPr>
            <w:r>
              <w:rPr>
                <w:rFonts w:hint="default" w:ascii="Times New Roman" w:hAnsi="Times New Roman" w:eastAsia="宋体" w:cs="Times New Roman"/>
                <w:b/>
                <w:bCs/>
                <w:sz w:val="24"/>
                <w:szCs w:val="24"/>
                <w:highlight w:val="none"/>
                <w:lang w:val="en-US" w:eastAsia="zh-CN"/>
              </w:rPr>
              <w:drawing>
                <wp:inline distT="0" distB="0" distL="114300" distR="114300">
                  <wp:extent cx="2843530" cy="2131695"/>
                  <wp:effectExtent l="0" t="0" r="13970" b="1905"/>
                  <wp:docPr id="67" name="图片 67" descr="6263896f7684fd7dd37b33520df5c8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6263896f7684fd7dd37b33520df5c8b2"/>
                          <pic:cNvPicPr>
                            <a:picLocks noChangeAspect="1"/>
                          </pic:cNvPicPr>
                        </pic:nvPicPr>
                        <pic:blipFill>
                          <a:blip r:embed="rId17"/>
                          <a:stretch>
                            <a:fillRect/>
                          </a:stretch>
                        </pic:blipFill>
                        <pic:spPr>
                          <a:xfrm>
                            <a:off x="0" y="0"/>
                            <a:ext cx="2843530" cy="2131695"/>
                          </a:xfrm>
                          <a:prstGeom prst="rect">
                            <a:avLst/>
                          </a:prstGeom>
                        </pic:spPr>
                      </pic:pic>
                    </a:graphicData>
                  </a:graphic>
                </wp:inline>
              </w:drawing>
            </w:r>
          </w:p>
        </w:tc>
        <w:tc>
          <w:tcPr>
            <w:tcW w:w="4656" w:type="dxa"/>
            <w:shd w:val="clear" w:color="auto" w:fill="auto"/>
            <w:vAlign w:val="center"/>
          </w:tcPr>
          <w:p w14:paraId="44CA67B6">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drawing>
                <wp:inline distT="0" distB="0" distL="114300" distR="114300">
                  <wp:extent cx="2811145" cy="2107565"/>
                  <wp:effectExtent l="0" t="0" r="8255" b="6985"/>
                  <wp:docPr id="68" name="图片 68" descr="d3fde37324addc3366cff9ca76e8af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d3fde37324addc3366cff9ca76e8afa7"/>
                          <pic:cNvPicPr>
                            <a:picLocks noChangeAspect="1"/>
                          </pic:cNvPicPr>
                        </pic:nvPicPr>
                        <pic:blipFill>
                          <a:blip r:embed="rId18"/>
                          <a:stretch>
                            <a:fillRect/>
                          </a:stretch>
                        </pic:blipFill>
                        <pic:spPr>
                          <a:xfrm>
                            <a:off x="0" y="0"/>
                            <a:ext cx="2811145" cy="2107565"/>
                          </a:xfrm>
                          <a:prstGeom prst="rect">
                            <a:avLst/>
                          </a:prstGeom>
                        </pic:spPr>
                      </pic:pic>
                    </a:graphicData>
                  </a:graphic>
                </wp:inline>
              </w:drawing>
            </w:r>
          </w:p>
        </w:tc>
      </w:tr>
      <w:tr w14:paraId="11F3E35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47" w:hRule="atLeast"/>
          <w:jc w:val="center"/>
        </w:trPr>
        <w:tc>
          <w:tcPr>
            <w:tcW w:w="4716" w:type="dxa"/>
            <w:shd w:val="clear" w:color="auto" w:fill="auto"/>
            <w:vAlign w:val="center"/>
          </w:tcPr>
          <w:p w14:paraId="3B0165D7">
            <w:pPr>
              <w:keepNext w:val="0"/>
              <w:keepLines w:val="0"/>
              <w:suppressLineNumbers w:val="0"/>
              <w:spacing w:before="2" w:beforeAutospacing="0" w:after="0" w:afterAutospacing="0" w:line="240" w:lineRule="auto"/>
              <w:ind w:left="0" w:leftChars="0" w:right="0" w:rightChars="0"/>
              <w:jc w:val="center"/>
              <w:rPr>
                <w:rFonts w:hint="eastAsia"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highlight w:val="none"/>
                <w:lang w:val="en-US" w:eastAsia="zh-CN"/>
              </w:rPr>
              <w:t>北侧清洁、PP处理废气设施“混动气旋喷淋+</w:t>
            </w:r>
            <w:r>
              <w:rPr>
                <w:rFonts w:hint="eastAsia" w:ascii="Times New Roman" w:hAnsi="Times New Roman" w:eastAsia="宋体" w:cs="Times New Roman"/>
                <w:kern w:val="2"/>
                <w:sz w:val="21"/>
                <w:szCs w:val="22"/>
                <w:highlight w:val="none"/>
                <w:lang w:val="en-US" w:eastAsia="zh-CN" w:bidi="ar-SA"/>
              </w:rPr>
              <w:t>二级活性炭吸附</w:t>
            </w:r>
            <w:r>
              <w:rPr>
                <w:rFonts w:hint="eastAsia" w:ascii="Times New Roman" w:hAnsi="Times New Roman" w:eastAsia="宋体" w:cs="Times New Roman"/>
                <w:highlight w:val="none"/>
                <w:lang w:val="en-US" w:eastAsia="zh-CN"/>
              </w:rPr>
              <w:t>”</w:t>
            </w:r>
          </w:p>
        </w:tc>
        <w:tc>
          <w:tcPr>
            <w:tcW w:w="4656" w:type="dxa"/>
            <w:shd w:val="clear" w:color="auto" w:fill="auto"/>
            <w:vAlign w:val="center"/>
          </w:tcPr>
          <w:p w14:paraId="5C3DFDAB">
            <w:pPr>
              <w:keepNext w:val="0"/>
              <w:keepLines w:val="0"/>
              <w:suppressLineNumbers w:val="0"/>
              <w:spacing w:before="2" w:beforeAutospacing="0" w:after="0" w:afterAutospacing="0" w:line="240" w:lineRule="auto"/>
              <w:ind w:left="0" w:leftChars="0" w:right="0" w:rightChars="0"/>
              <w:jc w:val="center"/>
              <w:rPr>
                <w:rFonts w:hint="eastAsia"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highlight w:val="none"/>
                <w:lang w:val="en-US" w:eastAsia="zh-CN"/>
              </w:rPr>
              <w:t>南侧清洁、PP处理废气设施“混动气旋喷淋+</w:t>
            </w:r>
            <w:r>
              <w:rPr>
                <w:rFonts w:hint="eastAsia" w:ascii="Times New Roman" w:hAnsi="Times New Roman" w:eastAsia="宋体" w:cs="Times New Roman"/>
                <w:kern w:val="2"/>
                <w:sz w:val="21"/>
                <w:szCs w:val="22"/>
                <w:highlight w:val="none"/>
                <w:lang w:val="en-US" w:eastAsia="zh-CN" w:bidi="ar-SA"/>
              </w:rPr>
              <w:t>二级活性炭吸附</w:t>
            </w:r>
            <w:r>
              <w:rPr>
                <w:rFonts w:hint="eastAsia" w:ascii="Times New Roman" w:hAnsi="Times New Roman" w:eastAsia="宋体" w:cs="Times New Roman"/>
                <w:highlight w:val="none"/>
                <w:lang w:val="en-US" w:eastAsia="zh-CN"/>
              </w:rPr>
              <w:t>”</w:t>
            </w:r>
          </w:p>
        </w:tc>
      </w:tr>
      <w:tr w14:paraId="54E71A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47" w:hRule="atLeast"/>
          <w:jc w:val="center"/>
        </w:trPr>
        <w:tc>
          <w:tcPr>
            <w:tcW w:w="4716" w:type="dxa"/>
            <w:shd w:val="clear" w:color="auto" w:fill="auto"/>
            <w:vAlign w:val="center"/>
          </w:tcPr>
          <w:p w14:paraId="00800DF2">
            <w:pPr>
              <w:keepNext w:val="0"/>
              <w:keepLines w:val="0"/>
              <w:suppressLineNumbers w:val="0"/>
              <w:spacing w:before="2" w:beforeAutospacing="0" w:after="0" w:afterAutospacing="0" w:line="240" w:lineRule="auto"/>
              <w:ind w:left="0" w:leftChars="0" w:right="0" w:rightChars="0"/>
              <w:jc w:val="center"/>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drawing>
                <wp:inline distT="0" distB="0" distL="114300" distR="114300">
                  <wp:extent cx="2843530" cy="2131695"/>
                  <wp:effectExtent l="0" t="0" r="13970" b="1905"/>
                  <wp:docPr id="70" name="图片 70" descr="3832c9506a73d5ee8ab3f06f7058c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3832c9506a73d5ee8ab3f06f7058c740"/>
                          <pic:cNvPicPr>
                            <a:picLocks noChangeAspect="1"/>
                          </pic:cNvPicPr>
                        </pic:nvPicPr>
                        <pic:blipFill>
                          <a:blip r:embed="rId19"/>
                          <a:stretch>
                            <a:fillRect/>
                          </a:stretch>
                        </pic:blipFill>
                        <pic:spPr>
                          <a:xfrm>
                            <a:off x="0" y="0"/>
                            <a:ext cx="2843530" cy="2131695"/>
                          </a:xfrm>
                          <a:prstGeom prst="rect">
                            <a:avLst/>
                          </a:prstGeom>
                        </pic:spPr>
                      </pic:pic>
                    </a:graphicData>
                  </a:graphic>
                </wp:inline>
              </w:drawing>
            </w:r>
          </w:p>
        </w:tc>
        <w:tc>
          <w:tcPr>
            <w:tcW w:w="4656" w:type="dxa"/>
            <w:shd w:val="clear" w:color="auto" w:fill="auto"/>
            <w:vAlign w:val="center"/>
          </w:tcPr>
          <w:p w14:paraId="4A838994">
            <w:pPr>
              <w:keepNext w:val="0"/>
              <w:keepLines w:val="0"/>
              <w:suppressLineNumbers w:val="0"/>
              <w:spacing w:before="2" w:beforeAutospacing="0" w:after="0" w:afterAutospacing="0" w:line="240" w:lineRule="auto"/>
              <w:ind w:left="0" w:leftChars="0" w:right="0" w:rightChars="0"/>
              <w:jc w:val="center"/>
              <w:rPr>
                <w:rFonts w:hint="eastAsia" w:ascii="Times New Roman" w:hAnsi="Times New Roman" w:eastAsia="宋体" w:cs="Times New Roman"/>
                <w:b/>
                <w:bCs/>
                <w:highlight w:val="none"/>
                <w:lang w:val="en-US" w:eastAsia="zh-CN"/>
              </w:rPr>
            </w:pPr>
          </w:p>
        </w:tc>
      </w:tr>
      <w:tr w14:paraId="0C807E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47" w:hRule="atLeast"/>
          <w:jc w:val="center"/>
        </w:trPr>
        <w:tc>
          <w:tcPr>
            <w:tcW w:w="4716" w:type="dxa"/>
            <w:shd w:val="clear" w:color="auto" w:fill="auto"/>
            <w:vAlign w:val="center"/>
          </w:tcPr>
          <w:p w14:paraId="3D7A2154">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r>
              <w:rPr>
                <w:rFonts w:hint="eastAsia" w:ascii="Times New Roman" w:hAnsi="Times New Roman" w:eastAsia="宋体" w:cs="Times New Roman"/>
                <w:highlight w:val="none"/>
                <w:lang w:val="en-US" w:eastAsia="zh-CN"/>
              </w:rPr>
              <w:t>北侧调配、清洁、喷漆、流平光固化废气“微气旋设备回收漆雾+二级活性炭吸附”</w:t>
            </w:r>
          </w:p>
        </w:tc>
        <w:tc>
          <w:tcPr>
            <w:tcW w:w="4656" w:type="dxa"/>
            <w:shd w:val="clear" w:color="auto" w:fill="auto"/>
            <w:vAlign w:val="center"/>
          </w:tcPr>
          <w:p w14:paraId="005DD3E1">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r>
              <w:rPr>
                <w:rFonts w:hint="eastAsia" w:ascii="Times New Roman" w:hAnsi="Times New Roman" w:eastAsia="宋体" w:cs="Times New Roman"/>
                <w:color w:val="FF0000"/>
                <w:highlight w:val="none"/>
                <w:lang w:val="en-US" w:eastAsia="zh-CN"/>
              </w:rPr>
              <w:t>南侧调配、清洁、喷漆、流平光固化废气“微气旋设备回收漆雾+二级活性炭吸附”</w:t>
            </w:r>
          </w:p>
        </w:tc>
      </w:tr>
      <w:tr w14:paraId="7FC000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91" w:hRule="atLeast"/>
          <w:jc w:val="center"/>
        </w:trPr>
        <w:tc>
          <w:tcPr>
            <w:tcW w:w="9372" w:type="dxa"/>
            <w:gridSpan w:val="2"/>
            <w:shd w:val="clear" w:color="auto" w:fill="auto"/>
            <w:vAlign w:val="top"/>
          </w:tcPr>
          <w:p w14:paraId="27B6C08C">
            <w:pPr>
              <w:keepNext w:val="0"/>
              <w:keepLines w:val="0"/>
              <w:suppressLineNumbers w:val="0"/>
              <w:spacing w:before="0" w:beforeAutospacing="0" w:after="0" w:afterAutospacing="0" w:line="360" w:lineRule="auto"/>
              <w:ind w:left="0" w:leftChars="0" w:right="0" w:rightChars="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b/>
                <w:bCs/>
                <w:szCs w:val="21"/>
                <w:highlight w:val="none"/>
                <w:lang w:val="en-US" w:eastAsia="zh-CN"/>
              </w:rPr>
              <w:t xml:space="preserve">图 </w:t>
            </w:r>
            <w:r>
              <w:rPr>
                <w:rFonts w:hint="default" w:ascii="Times New Roman" w:hAnsi="Times New Roman" w:eastAsia="宋体" w:cs="Times New Roman"/>
                <w:b/>
                <w:bCs/>
                <w:szCs w:val="21"/>
                <w:highlight w:val="none"/>
                <w:lang w:val="en-US" w:eastAsia="zh-CN"/>
              </w:rPr>
              <w:t>4.</w:t>
            </w:r>
            <w:r>
              <w:rPr>
                <w:rFonts w:hint="eastAsia" w:ascii="Times New Roman" w:hAnsi="Times New Roman" w:eastAsia="宋体" w:cs="Times New Roman"/>
                <w:b/>
                <w:bCs/>
                <w:szCs w:val="21"/>
                <w:highlight w:val="none"/>
                <w:lang w:val="en-US" w:eastAsia="zh-CN"/>
              </w:rPr>
              <w:t>1.</w:t>
            </w:r>
            <w:r>
              <w:rPr>
                <w:rFonts w:hint="default" w:ascii="Times New Roman" w:hAnsi="Times New Roman" w:eastAsia="宋体" w:cs="Times New Roman"/>
                <w:b/>
                <w:bCs/>
                <w:szCs w:val="21"/>
                <w:highlight w:val="none"/>
                <w:lang w:val="en-US" w:eastAsia="zh-CN"/>
              </w:rPr>
              <w:t>2-</w:t>
            </w:r>
            <w:r>
              <w:rPr>
                <w:rFonts w:hint="eastAsia" w:ascii="Times New Roman" w:hAnsi="Times New Roman" w:eastAsia="宋体" w:cs="Times New Roman"/>
                <w:b/>
                <w:bCs/>
                <w:szCs w:val="21"/>
                <w:highlight w:val="none"/>
                <w:lang w:val="en-US" w:eastAsia="zh-CN"/>
              </w:rPr>
              <w:t>1废气处理设施图</w:t>
            </w:r>
          </w:p>
        </w:tc>
      </w:tr>
    </w:tbl>
    <w:p w14:paraId="7463429A">
      <w:pPr>
        <w:pStyle w:val="4"/>
      </w:pPr>
      <w:bookmarkStart w:id="47" w:name="_Toc27335"/>
      <w:r>
        <w:rPr>
          <w:rFonts w:hint="eastAsia"/>
        </w:rPr>
        <w:t>4.1.3噪声</w:t>
      </w:r>
      <w:bookmarkEnd w:id="47"/>
    </w:p>
    <w:p w14:paraId="60C652D0">
      <w:pPr>
        <w:snapToGrid w:val="0"/>
        <w:spacing w:line="360" w:lineRule="auto"/>
        <w:ind w:firstLine="480" w:firstLineChars="200"/>
        <w:jc w:val="left"/>
        <w:rPr>
          <w:rFonts w:hint="default" w:ascii="Times New Roman" w:hAnsi="Times New Roman" w:eastAsia="宋体" w:cs="Times New Roman"/>
          <w:sz w:val="24"/>
        </w:rPr>
      </w:pPr>
      <w:bookmarkStart w:id="48" w:name="_Hlk16239753"/>
      <w:bookmarkStart w:id="49" w:name="_Hlk126493307"/>
      <w:r>
        <w:rPr>
          <w:rFonts w:hint="default" w:ascii="Times New Roman" w:hAnsi="Times New Roman" w:eastAsia="宋体" w:cs="Times New Roman"/>
          <w:sz w:val="24"/>
        </w:rPr>
        <w:t>本项目噪声主要</w:t>
      </w:r>
      <w:r>
        <w:rPr>
          <w:rFonts w:hint="default" w:ascii="Times New Roman" w:hAnsi="Times New Roman" w:eastAsia="宋体" w:cs="Times New Roman"/>
          <w:sz w:val="24"/>
          <w:lang w:val="en-US" w:eastAsia="zh-CN"/>
        </w:rPr>
        <w:t>为生产设备运转噪声</w:t>
      </w:r>
      <w:r>
        <w:rPr>
          <w:rFonts w:hint="default" w:ascii="Times New Roman" w:hAnsi="Times New Roman" w:eastAsia="宋体" w:cs="Times New Roman"/>
          <w:sz w:val="24"/>
        </w:rPr>
        <w:t>。</w:t>
      </w:r>
      <w:r>
        <w:rPr>
          <w:rFonts w:hint="default" w:ascii="Times New Roman" w:hAnsi="Times New Roman" w:eastAsia="宋体" w:cs="Times New Roman"/>
          <w:sz w:val="24"/>
          <w:lang w:val="en-US" w:eastAsia="zh-CN"/>
        </w:rPr>
        <w:t>项目噪声及治理情况见表 4.1.3-1。</w:t>
      </w:r>
    </w:p>
    <w:p w14:paraId="7D9B7296">
      <w:pPr>
        <w:snapToGrid w:val="0"/>
        <w:spacing w:line="360" w:lineRule="auto"/>
        <w:ind w:firstLine="480" w:firstLineChars="200"/>
        <w:jc w:val="left"/>
        <w:rPr>
          <w:rFonts w:hint="default" w:ascii="Times New Roman" w:hAnsi="Times New Roman" w:eastAsia="宋体" w:cs="Times New Roman"/>
          <w:sz w:val="24"/>
        </w:rPr>
      </w:pPr>
      <w:r>
        <w:rPr>
          <w:rFonts w:hint="default" w:ascii="Times New Roman" w:hAnsi="Times New Roman" w:eastAsia="宋体" w:cs="Times New Roman"/>
          <w:sz w:val="24"/>
        </w:rPr>
        <w:t>采取的主要控制措施有：</w:t>
      </w:r>
    </w:p>
    <w:bookmarkEnd w:id="48"/>
    <w:p w14:paraId="365368EC">
      <w:pPr>
        <w:snapToGrid w:val="0"/>
        <w:spacing w:line="360" w:lineRule="auto"/>
        <w:ind w:firstLine="480" w:firstLineChars="200"/>
        <w:jc w:val="left"/>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sz w:val="24"/>
          <w:lang w:val="en-US"/>
        </w:rPr>
        <w:t>车间内对高噪声设备采取防震、降噪措施；合理安排作业时间，</w:t>
      </w:r>
      <w:r>
        <w:rPr>
          <w:rFonts w:hint="default" w:ascii="Times New Roman" w:hAnsi="Times New Roman" w:eastAsia="宋体" w:cs="Times New Roman"/>
          <w:sz w:val="24"/>
          <w:lang w:val="en-US" w:eastAsia="zh-CN"/>
        </w:rPr>
        <w:t>选用低噪声设备</w:t>
      </w:r>
      <w:r>
        <w:rPr>
          <w:rFonts w:hint="default" w:ascii="Times New Roman" w:hAnsi="Times New Roman" w:eastAsia="宋体" w:cs="Times New Roman"/>
          <w:sz w:val="24"/>
          <w:lang w:val="en-US"/>
        </w:rPr>
        <w:t>；平时加强设备的维护，确保设备处于良好的运转状态，杜绝因设备不正常运转时产生的高噪声现象</w:t>
      </w:r>
      <w:r>
        <w:rPr>
          <w:rFonts w:hint="eastAsia"/>
          <w:sz w:val="24"/>
        </w:rPr>
        <w:t>。</w:t>
      </w:r>
    </w:p>
    <w:p w14:paraId="38B9FF27">
      <w:pPr>
        <w:spacing w:line="36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color w:val="auto"/>
          <w:sz w:val="21"/>
          <w:szCs w:val="21"/>
          <w:highlight w:val="none"/>
        </w:rPr>
        <w:t>表4.1</w:t>
      </w:r>
      <w:r>
        <w:rPr>
          <w:rFonts w:hint="default" w:ascii="Times New Roman" w:hAnsi="Times New Roman" w:eastAsia="宋体" w:cs="Times New Roman"/>
          <w:b/>
          <w:bCs/>
          <w:color w:val="auto"/>
          <w:sz w:val="21"/>
          <w:szCs w:val="21"/>
          <w:highlight w:val="none"/>
          <w:lang w:val="en-US" w:eastAsia="zh-CN"/>
        </w:rPr>
        <w:t>.3</w:t>
      </w:r>
      <w:r>
        <w:rPr>
          <w:rFonts w:hint="default" w:ascii="Times New Roman" w:hAnsi="Times New Roman" w:eastAsia="宋体" w:cs="Times New Roman"/>
          <w:b/>
          <w:bCs/>
          <w:color w:val="auto"/>
          <w:sz w:val="21"/>
          <w:szCs w:val="21"/>
          <w:highlight w:val="none"/>
        </w:rPr>
        <w:t xml:space="preserve">-1 </w:t>
      </w:r>
      <w:r>
        <w:rPr>
          <w:rFonts w:hint="default" w:ascii="Times New Roman" w:hAnsi="Times New Roman" w:eastAsia="宋体" w:cs="Times New Roman"/>
          <w:b/>
          <w:bCs/>
          <w:color w:val="auto"/>
          <w:sz w:val="21"/>
          <w:szCs w:val="21"/>
          <w:highlight w:val="none"/>
          <w:lang w:val="en-US" w:eastAsia="zh-CN"/>
        </w:rPr>
        <w:t>项目噪声治理情况表</w:t>
      </w:r>
    </w:p>
    <w:tbl>
      <w:tblPr>
        <w:tblStyle w:val="33"/>
        <w:tblW w:w="480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446"/>
        <w:gridCol w:w="1596"/>
        <w:gridCol w:w="1519"/>
        <w:gridCol w:w="1573"/>
        <w:gridCol w:w="2467"/>
      </w:tblGrid>
      <w:tr w14:paraId="08C1D4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88" w:hRule="atLeast"/>
          <w:tblHeader/>
          <w:jc w:val="center"/>
        </w:trPr>
        <w:tc>
          <w:tcPr>
            <w:tcW w:w="2301" w:type="dxa"/>
            <w:tcBorders>
              <w:tl2br w:val="nil"/>
              <w:tr2bl w:val="nil"/>
            </w:tcBorders>
            <w:vAlign w:val="center"/>
          </w:tcPr>
          <w:p w14:paraId="122DD13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default" w:ascii="Times New Roman" w:hAnsi="Times New Roman" w:eastAsia="宋体" w:cs="Times New Roman"/>
                <w:b/>
                <w:bCs/>
                <w:sz w:val="21"/>
                <w:szCs w:val="21"/>
                <w:highlight w:val="none"/>
                <w:lang w:val="en-US" w:eastAsia="zh-CN"/>
              </w:rPr>
              <w:t>噪声源设备名称</w:t>
            </w:r>
          </w:p>
        </w:tc>
        <w:tc>
          <w:tcPr>
            <w:tcW w:w="1501" w:type="dxa"/>
            <w:tcBorders>
              <w:tl2br w:val="nil"/>
              <w:tr2bl w:val="nil"/>
            </w:tcBorders>
            <w:vAlign w:val="center"/>
          </w:tcPr>
          <w:p w14:paraId="38615BF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default" w:ascii="Times New Roman" w:hAnsi="Times New Roman" w:eastAsia="宋体" w:cs="Times New Roman"/>
                <w:b/>
                <w:bCs/>
                <w:sz w:val="21"/>
                <w:szCs w:val="21"/>
                <w:highlight w:val="none"/>
                <w:lang w:val="en-US" w:eastAsia="zh-CN"/>
              </w:rPr>
              <w:t>位置</w:t>
            </w:r>
          </w:p>
        </w:tc>
        <w:tc>
          <w:tcPr>
            <w:tcW w:w="1429" w:type="dxa"/>
            <w:tcBorders>
              <w:tl2br w:val="nil"/>
              <w:tr2bl w:val="nil"/>
            </w:tcBorders>
            <w:vAlign w:val="center"/>
          </w:tcPr>
          <w:p w14:paraId="5BCA65C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default" w:ascii="Times New Roman" w:hAnsi="Times New Roman" w:eastAsia="宋体" w:cs="Times New Roman"/>
                <w:b/>
                <w:bCs/>
                <w:sz w:val="21"/>
                <w:szCs w:val="21"/>
                <w:highlight w:val="none"/>
                <w:lang w:val="en-US" w:eastAsia="zh-CN"/>
              </w:rPr>
              <w:t>数量（台/套）</w:t>
            </w:r>
          </w:p>
        </w:tc>
        <w:tc>
          <w:tcPr>
            <w:tcW w:w="1480" w:type="dxa"/>
            <w:tcBorders>
              <w:tl2br w:val="nil"/>
              <w:tr2bl w:val="nil"/>
            </w:tcBorders>
            <w:vAlign w:val="center"/>
          </w:tcPr>
          <w:p w14:paraId="222E893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default" w:ascii="Times New Roman" w:hAnsi="Times New Roman" w:eastAsia="宋体" w:cs="Times New Roman"/>
                <w:b/>
                <w:bCs/>
                <w:sz w:val="21"/>
                <w:szCs w:val="21"/>
                <w:highlight w:val="none"/>
                <w:lang w:val="en-US" w:eastAsia="zh-CN"/>
              </w:rPr>
              <w:t>源强（dB(A)</w:t>
            </w:r>
          </w:p>
        </w:tc>
        <w:tc>
          <w:tcPr>
            <w:tcW w:w="2321" w:type="dxa"/>
            <w:tcBorders>
              <w:tl2br w:val="nil"/>
              <w:tr2bl w:val="nil"/>
            </w:tcBorders>
            <w:vAlign w:val="center"/>
          </w:tcPr>
          <w:p w14:paraId="5D6D181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default" w:ascii="Times New Roman" w:hAnsi="Times New Roman" w:eastAsia="宋体" w:cs="Times New Roman"/>
                <w:b/>
                <w:bCs/>
                <w:sz w:val="21"/>
                <w:szCs w:val="21"/>
                <w:highlight w:val="none"/>
                <w:lang w:val="en-US" w:eastAsia="zh-CN"/>
              </w:rPr>
              <w:t>治理设施</w:t>
            </w:r>
          </w:p>
        </w:tc>
      </w:tr>
      <w:tr w14:paraId="758A7A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44" w:hRule="atLeast"/>
          <w:jc w:val="center"/>
        </w:trPr>
        <w:tc>
          <w:tcPr>
            <w:tcW w:w="2301" w:type="dxa"/>
            <w:tcBorders>
              <w:tl2br w:val="nil"/>
              <w:tr2bl w:val="nil"/>
            </w:tcBorders>
            <w:shd w:val="clear" w:color="auto" w:fill="auto"/>
            <w:vAlign w:val="center"/>
          </w:tcPr>
          <w:p w14:paraId="7C901469">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 xml:space="preserve">UV </w:t>
            </w:r>
            <w:r>
              <w:rPr>
                <w:rFonts w:hint="eastAsia" w:ascii="Times New Roman" w:hAnsi="Times New Roman" w:eastAsia="宋体" w:cs="Times New Roman"/>
                <w:color w:val="auto"/>
                <w:kern w:val="0"/>
                <w:sz w:val="21"/>
                <w:szCs w:val="21"/>
                <w:highlight w:val="none"/>
                <w:lang w:val="en-US" w:eastAsia="zh-CN" w:bidi="ar-SA"/>
              </w:rPr>
              <w:t>涂装流水线</w:t>
            </w:r>
          </w:p>
        </w:tc>
        <w:tc>
          <w:tcPr>
            <w:tcW w:w="1501" w:type="dxa"/>
            <w:vMerge w:val="restart"/>
            <w:tcBorders>
              <w:tl2br w:val="nil"/>
              <w:tr2bl w:val="nil"/>
            </w:tcBorders>
            <w:vAlign w:val="center"/>
          </w:tcPr>
          <w:p w14:paraId="5B7EF96A">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生产车间</w:t>
            </w:r>
            <w:r>
              <w:rPr>
                <w:rFonts w:hint="eastAsia" w:ascii="Times New Roman" w:hAnsi="Times New Roman" w:eastAsia="宋体" w:cs="Times New Roman"/>
                <w:color w:val="auto"/>
                <w:kern w:val="0"/>
                <w:sz w:val="21"/>
                <w:szCs w:val="21"/>
                <w:highlight w:val="none"/>
                <w:lang w:val="en-US" w:eastAsia="zh-CN" w:bidi="ar-SA"/>
              </w:rPr>
              <w:t>一</w:t>
            </w:r>
          </w:p>
        </w:tc>
        <w:tc>
          <w:tcPr>
            <w:tcW w:w="1429" w:type="dxa"/>
            <w:tcBorders>
              <w:tl2br w:val="nil"/>
              <w:tr2bl w:val="nil"/>
            </w:tcBorders>
            <w:shd w:val="clear" w:color="auto" w:fill="auto"/>
            <w:vAlign w:val="center"/>
          </w:tcPr>
          <w:p w14:paraId="0EE52148">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1480" w:type="dxa"/>
            <w:tcBorders>
              <w:tl2br w:val="nil"/>
              <w:tr2bl w:val="nil"/>
            </w:tcBorders>
            <w:shd w:val="clear" w:color="auto" w:fill="auto"/>
            <w:vAlign w:val="center"/>
          </w:tcPr>
          <w:p w14:paraId="6CEE638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72-75</w:t>
            </w:r>
          </w:p>
        </w:tc>
        <w:tc>
          <w:tcPr>
            <w:tcW w:w="2321" w:type="dxa"/>
            <w:vMerge w:val="restart"/>
            <w:tcBorders>
              <w:tl2br w:val="nil"/>
              <w:tr2bl w:val="nil"/>
            </w:tcBorders>
            <w:vAlign w:val="center"/>
          </w:tcPr>
          <w:p w14:paraId="7E73044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rPr>
              <w:t>车间内对高噪声设备采取防震、降噪措施；合理安排作业时间，</w:t>
            </w:r>
            <w:r>
              <w:rPr>
                <w:rFonts w:hint="default" w:ascii="Times New Roman" w:hAnsi="Times New Roman" w:eastAsia="宋体" w:cs="Times New Roman"/>
                <w:sz w:val="21"/>
                <w:szCs w:val="21"/>
                <w:highlight w:val="none"/>
                <w:lang w:val="en-US" w:eastAsia="zh-CN"/>
              </w:rPr>
              <w:t>选用低噪声设备</w:t>
            </w:r>
            <w:r>
              <w:rPr>
                <w:rFonts w:hint="default" w:ascii="Times New Roman" w:hAnsi="Times New Roman" w:eastAsia="宋体" w:cs="Times New Roman"/>
                <w:sz w:val="21"/>
                <w:szCs w:val="21"/>
                <w:highlight w:val="none"/>
                <w:lang w:val="en-US"/>
              </w:rPr>
              <w:t>；平时加强设备的维护，确保设备处于良好的运转状态，杜绝因设备不正常运转时产生的高噪声现象</w:t>
            </w:r>
            <w:r>
              <w:rPr>
                <w:rFonts w:hint="default" w:ascii="Times New Roman" w:hAnsi="Times New Roman" w:eastAsia="宋体" w:cs="Times New Roman"/>
                <w:sz w:val="21"/>
                <w:szCs w:val="21"/>
                <w:highlight w:val="none"/>
                <w:lang w:val="en-US" w:eastAsia="zh-CN"/>
              </w:rPr>
              <w:t>，采取实墙降噪</w:t>
            </w:r>
          </w:p>
        </w:tc>
      </w:tr>
      <w:tr w14:paraId="00C786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44" w:hRule="atLeast"/>
          <w:jc w:val="center"/>
        </w:trPr>
        <w:tc>
          <w:tcPr>
            <w:tcW w:w="2301" w:type="dxa"/>
            <w:tcBorders>
              <w:tl2br w:val="nil"/>
              <w:tr2bl w:val="nil"/>
            </w:tcBorders>
            <w:shd w:val="clear" w:color="auto" w:fill="auto"/>
            <w:vAlign w:val="center"/>
          </w:tcPr>
          <w:p w14:paraId="35B9FC9A">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p>
          <w:p w14:paraId="2B8EDEF6">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真空镀膜机</w:t>
            </w:r>
          </w:p>
          <w:p w14:paraId="4DA91664">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p>
        </w:tc>
        <w:tc>
          <w:tcPr>
            <w:tcW w:w="1501" w:type="dxa"/>
            <w:vMerge w:val="continue"/>
            <w:tcBorders>
              <w:tl2br w:val="nil"/>
              <w:tr2bl w:val="nil"/>
            </w:tcBorders>
            <w:vAlign w:val="center"/>
          </w:tcPr>
          <w:p w14:paraId="0F35A802">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000000" w:themeColor="text1"/>
                <w:kern w:val="2"/>
                <w:sz w:val="21"/>
                <w:szCs w:val="21"/>
                <w14:textFill>
                  <w14:solidFill>
                    <w14:schemeClr w14:val="tx1"/>
                  </w14:solidFill>
                </w14:textFill>
              </w:rPr>
            </w:pPr>
          </w:p>
        </w:tc>
        <w:tc>
          <w:tcPr>
            <w:tcW w:w="1429" w:type="dxa"/>
            <w:tcBorders>
              <w:tl2br w:val="nil"/>
              <w:tr2bl w:val="nil"/>
            </w:tcBorders>
            <w:shd w:val="clear" w:color="auto" w:fill="auto"/>
            <w:vAlign w:val="center"/>
          </w:tcPr>
          <w:p w14:paraId="2B18FDE9">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3</w:t>
            </w:r>
          </w:p>
        </w:tc>
        <w:tc>
          <w:tcPr>
            <w:tcW w:w="1480" w:type="dxa"/>
            <w:tcBorders>
              <w:tl2br w:val="nil"/>
              <w:tr2bl w:val="nil"/>
            </w:tcBorders>
            <w:shd w:val="clear" w:color="auto" w:fill="auto"/>
            <w:vAlign w:val="center"/>
          </w:tcPr>
          <w:p w14:paraId="588B30C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72-75</w:t>
            </w:r>
          </w:p>
        </w:tc>
        <w:tc>
          <w:tcPr>
            <w:tcW w:w="2321" w:type="dxa"/>
            <w:vMerge w:val="continue"/>
            <w:tcBorders>
              <w:tl2br w:val="nil"/>
              <w:tr2bl w:val="nil"/>
            </w:tcBorders>
            <w:vAlign w:val="center"/>
          </w:tcPr>
          <w:p w14:paraId="250209C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44581F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44" w:hRule="atLeast"/>
          <w:jc w:val="center"/>
        </w:trPr>
        <w:tc>
          <w:tcPr>
            <w:tcW w:w="2301" w:type="dxa"/>
            <w:tcBorders>
              <w:tl2br w:val="nil"/>
              <w:tr2bl w:val="nil"/>
            </w:tcBorders>
            <w:shd w:val="clear" w:color="auto" w:fill="auto"/>
            <w:vAlign w:val="center"/>
          </w:tcPr>
          <w:p w14:paraId="5AACF7C1">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螺杆空压机</w:t>
            </w:r>
          </w:p>
        </w:tc>
        <w:tc>
          <w:tcPr>
            <w:tcW w:w="1501" w:type="dxa"/>
            <w:vMerge w:val="continue"/>
            <w:tcBorders>
              <w:tl2br w:val="nil"/>
              <w:tr2bl w:val="nil"/>
            </w:tcBorders>
            <w:vAlign w:val="center"/>
          </w:tcPr>
          <w:p w14:paraId="21E35EEA">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p>
        </w:tc>
        <w:tc>
          <w:tcPr>
            <w:tcW w:w="1429" w:type="dxa"/>
            <w:tcBorders>
              <w:tl2br w:val="nil"/>
              <w:tr2bl w:val="nil"/>
            </w:tcBorders>
            <w:shd w:val="clear" w:color="auto" w:fill="auto"/>
            <w:vAlign w:val="center"/>
          </w:tcPr>
          <w:p w14:paraId="211E6A2F">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1480" w:type="dxa"/>
            <w:tcBorders>
              <w:tl2br w:val="nil"/>
              <w:tr2bl w:val="nil"/>
            </w:tcBorders>
            <w:shd w:val="clear" w:color="auto" w:fill="auto"/>
            <w:vAlign w:val="center"/>
          </w:tcPr>
          <w:p w14:paraId="22C9EC9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82-85</w:t>
            </w:r>
          </w:p>
        </w:tc>
        <w:tc>
          <w:tcPr>
            <w:tcW w:w="2321" w:type="dxa"/>
            <w:vMerge w:val="continue"/>
            <w:tcBorders>
              <w:tl2br w:val="nil"/>
              <w:tr2bl w:val="nil"/>
            </w:tcBorders>
            <w:vAlign w:val="center"/>
          </w:tcPr>
          <w:p w14:paraId="62BB774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26ABC0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44" w:hRule="atLeast"/>
          <w:jc w:val="center"/>
        </w:trPr>
        <w:tc>
          <w:tcPr>
            <w:tcW w:w="2301" w:type="dxa"/>
            <w:tcBorders>
              <w:tl2br w:val="nil"/>
              <w:tr2bl w:val="nil"/>
            </w:tcBorders>
            <w:shd w:val="clear" w:color="auto" w:fill="auto"/>
            <w:vAlign w:val="center"/>
          </w:tcPr>
          <w:p w14:paraId="2E8B474B">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风机</w:t>
            </w:r>
          </w:p>
        </w:tc>
        <w:tc>
          <w:tcPr>
            <w:tcW w:w="1501" w:type="dxa"/>
            <w:vMerge w:val="restart"/>
            <w:tcBorders>
              <w:tl2br w:val="nil"/>
              <w:tr2bl w:val="nil"/>
            </w:tcBorders>
            <w:vAlign w:val="center"/>
          </w:tcPr>
          <w:p w14:paraId="17637A8E">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废气处理区</w:t>
            </w:r>
          </w:p>
        </w:tc>
        <w:tc>
          <w:tcPr>
            <w:tcW w:w="1429" w:type="dxa"/>
            <w:tcBorders>
              <w:tl2br w:val="nil"/>
              <w:tr2bl w:val="nil"/>
            </w:tcBorders>
            <w:shd w:val="clear" w:color="auto" w:fill="auto"/>
            <w:vAlign w:val="center"/>
          </w:tcPr>
          <w:p w14:paraId="03D092DE">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4</w:t>
            </w:r>
          </w:p>
        </w:tc>
        <w:tc>
          <w:tcPr>
            <w:tcW w:w="1480" w:type="dxa"/>
            <w:tcBorders>
              <w:tl2br w:val="nil"/>
              <w:tr2bl w:val="nil"/>
            </w:tcBorders>
            <w:shd w:val="clear" w:color="auto" w:fill="auto"/>
            <w:vAlign w:val="center"/>
          </w:tcPr>
          <w:p w14:paraId="3840F03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82-85</w:t>
            </w:r>
          </w:p>
        </w:tc>
        <w:tc>
          <w:tcPr>
            <w:tcW w:w="2321" w:type="dxa"/>
            <w:vMerge w:val="continue"/>
            <w:tcBorders>
              <w:tl2br w:val="nil"/>
              <w:tr2bl w:val="nil"/>
            </w:tcBorders>
            <w:vAlign w:val="center"/>
          </w:tcPr>
          <w:p w14:paraId="19A730B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68A46F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44" w:hRule="atLeast"/>
          <w:jc w:val="center"/>
        </w:trPr>
        <w:tc>
          <w:tcPr>
            <w:tcW w:w="2301" w:type="dxa"/>
            <w:tcBorders>
              <w:tl2br w:val="nil"/>
              <w:tr2bl w:val="nil"/>
            </w:tcBorders>
            <w:shd w:val="clear" w:color="auto" w:fill="auto"/>
            <w:vAlign w:val="center"/>
          </w:tcPr>
          <w:p w14:paraId="2519192F">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电捕焦油器</w:t>
            </w:r>
          </w:p>
        </w:tc>
        <w:tc>
          <w:tcPr>
            <w:tcW w:w="1501" w:type="dxa"/>
            <w:vMerge w:val="continue"/>
            <w:tcBorders>
              <w:tl2br w:val="nil"/>
              <w:tr2bl w:val="nil"/>
            </w:tcBorders>
            <w:vAlign w:val="center"/>
          </w:tcPr>
          <w:p w14:paraId="37EFAEB2">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p>
        </w:tc>
        <w:tc>
          <w:tcPr>
            <w:tcW w:w="1429" w:type="dxa"/>
            <w:tcBorders>
              <w:tl2br w:val="nil"/>
              <w:tr2bl w:val="nil"/>
            </w:tcBorders>
            <w:shd w:val="clear" w:color="auto" w:fill="auto"/>
            <w:vAlign w:val="center"/>
          </w:tcPr>
          <w:p w14:paraId="135B2A4F">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1480" w:type="dxa"/>
            <w:tcBorders>
              <w:tl2br w:val="nil"/>
              <w:tr2bl w:val="nil"/>
            </w:tcBorders>
            <w:shd w:val="clear" w:color="auto" w:fill="auto"/>
            <w:vAlign w:val="center"/>
          </w:tcPr>
          <w:p w14:paraId="3F254D7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62-65</w:t>
            </w:r>
          </w:p>
        </w:tc>
        <w:tc>
          <w:tcPr>
            <w:tcW w:w="2321" w:type="dxa"/>
            <w:vMerge w:val="continue"/>
            <w:tcBorders>
              <w:tl2br w:val="nil"/>
              <w:tr2bl w:val="nil"/>
            </w:tcBorders>
            <w:vAlign w:val="center"/>
          </w:tcPr>
          <w:p w14:paraId="346145B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bookmarkEnd w:id="49"/>
    </w:tbl>
    <w:p w14:paraId="0F245A39">
      <w:pPr>
        <w:spacing w:before="0" w:after="0" w:line="240" w:lineRule="auto"/>
        <w:outlineLvl w:val="9"/>
        <w:rPr>
          <w:rFonts w:hint="eastAsia"/>
        </w:rPr>
      </w:pPr>
      <w:r>
        <w:rPr>
          <w:rFonts w:hint="eastAsia"/>
          <w:sz w:val="24"/>
          <w:szCs w:val="24"/>
          <w:highlight w:val="none"/>
          <w:lang w:val="en-US" w:eastAsia="zh-CN"/>
        </w:rPr>
        <w:t>噪声治理</w:t>
      </w:r>
      <w:r>
        <w:rPr>
          <w:rFonts w:hint="default"/>
          <w:sz w:val="24"/>
          <w:szCs w:val="24"/>
          <w:highlight w:val="none"/>
          <w:lang w:val="en-US" w:eastAsia="zh-CN"/>
        </w:rPr>
        <w:t>设施具体图例如下</w:t>
      </w:r>
      <w:r>
        <w:rPr>
          <w:rFonts w:hint="eastAsia"/>
          <w:sz w:val="24"/>
          <w:szCs w:val="24"/>
          <w:highlight w:val="none"/>
          <w:lang w:val="en-US" w:eastAsia="zh-CN"/>
        </w:rPr>
        <w:t>：</w:t>
      </w:r>
    </w:p>
    <w:tbl>
      <w:tblPr>
        <w:tblStyle w:val="34"/>
        <w:tblW w:w="4861"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717"/>
      </w:tblGrid>
      <w:tr w14:paraId="00464C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14" w:hRule="atLeast"/>
          <w:jc w:val="center"/>
        </w:trPr>
        <w:tc>
          <w:tcPr>
            <w:tcW w:w="5000" w:type="pct"/>
            <w:shd w:val="clear" w:color="auto" w:fill="auto"/>
            <w:vAlign w:val="center"/>
          </w:tcPr>
          <w:p w14:paraId="635F51E7">
            <w:pPr>
              <w:pStyle w:val="29"/>
              <w:keepNext w:val="0"/>
              <w:keepLines w:val="0"/>
              <w:widowControl/>
              <w:suppressLineNumbers w:val="0"/>
              <w:ind w:left="0" w:right="0"/>
              <w:jc w:val="center"/>
              <w:rPr>
                <w:rFonts w:hint="eastAsia" w:ascii="Times New Roman" w:hAnsi="Times New Roman" w:eastAsia="宋体" w:cs="Times New Roman"/>
                <w:kern w:val="0"/>
                <w:sz w:val="21"/>
                <w:szCs w:val="21"/>
                <w:lang w:val="en-US" w:eastAsia="zh-CN" w:bidi="ar-SA"/>
              </w:rPr>
            </w:pPr>
          </w:p>
        </w:tc>
      </w:tr>
      <w:tr w14:paraId="083B4D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96" w:hRule="atLeast"/>
          <w:jc w:val="center"/>
        </w:trPr>
        <w:tc>
          <w:tcPr>
            <w:tcW w:w="5000" w:type="pct"/>
            <w:shd w:val="clear" w:color="auto" w:fill="auto"/>
            <w:vAlign w:val="center"/>
          </w:tcPr>
          <w:p w14:paraId="66D942A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FF0000"/>
                <w:kern w:val="0"/>
                <w:sz w:val="21"/>
                <w:szCs w:val="21"/>
                <w:lang w:val="en-US" w:eastAsia="zh-CN" w:bidi="ar-SA"/>
              </w:rPr>
            </w:pPr>
            <w:r>
              <w:rPr>
                <w:rFonts w:hint="eastAsia" w:ascii="Times New Roman" w:hAnsi="Times New Roman" w:eastAsia="宋体" w:cs="Times New Roman"/>
                <w:color w:val="FF0000"/>
                <w:kern w:val="0"/>
                <w:sz w:val="21"/>
                <w:szCs w:val="21"/>
                <w:lang w:val="en-US" w:eastAsia="zh-CN" w:bidi="ar-SA"/>
              </w:rPr>
              <w:t>风机减振措施</w:t>
            </w:r>
          </w:p>
        </w:tc>
      </w:tr>
      <w:tr w14:paraId="1269BA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23" w:hRule="atLeast"/>
          <w:jc w:val="center"/>
        </w:trPr>
        <w:tc>
          <w:tcPr>
            <w:tcW w:w="5000" w:type="pct"/>
            <w:shd w:val="clear" w:color="auto" w:fill="auto"/>
            <w:vAlign w:val="center"/>
          </w:tcPr>
          <w:p w14:paraId="040B2E8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b/>
                <w:bCs/>
                <w:color w:val="FF0000"/>
                <w:szCs w:val="21"/>
                <w:highlight w:val="none"/>
                <w:lang w:val="en-US" w:eastAsia="zh-CN"/>
              </w:rPr>
              <w:t xml:space="preserve">图 </w:t>
            </w:r>
            <w:r>
              <w:rPr>
                <w:rFonts w:hint="default" w:ascii="Times New Roman" w:hAnsi="Times New Roman" w:eastAsia="宋体" w:cs="Times New Roman"/>
                <w:b/>
                <w:bCs/>
                <w:color w:val="FF0000"/>
                <w:szCs w:val="21"/>
                <w:highlight w:val="none"/>
                <w:lang w:val="en-US" w:eastAsia="zh-CN"/>
              </w:rPr>
              <w:t>4.</w:t>
            </w:r>
            <w:r>
              <w:rPr>
                <w:rFonts w:hint="eastAsia" w:ascii="Times New Roman" w:hAnsi="Times New Roman" w:eastAsia="宋体" w:cs="Times New Roman"/>
                <w:b/>
                <w:bCs/>
                <w:color w:val="FF0000"/>
                <w:szCs w:val="21"/>
                <w:highlight w:val="none"/>
                <w:lang w:val="en-US" w:eastAsia="zh-CN"/>
              </w:rPr>
              <w:t>1.3</w:t>
            </w:r>
            <w:r>
              <w:rPr>
                <w:rFonts w:hint="default" w:ascii="Times New Roman" w:hAnsi="Times New Roman" w:eastAsia="宋体" w:cs="Times New Roman"/>
                <w:b/>
                <w:bCs/>
                <w:color w:val="FF0000"/>
                <w:szCs w:val="21"/>
                <w:highlight w:val="none"/>
                <w:lang w:val="en-US" w:eastAsia="zh-CN"/>
              </w:rPr>
              <w:t>-</w:t>
            </w:r>
            <w:r>
              <w:rPr>
                <w:rFonts w:hint="eastAsia" w:ascii="Times New Roman" w:hAnsi="Times New Roman" w:eastAsia="宋体" w:cs="Times New Roman"/>
                <w:b/>
                <w:bCs/>
                <w:color w:val="FF0000"/>
                <w:szCs w:val="21"/>
                <w:highlight w:val="none"/>
                <w:lang w:val="en-US" w:eastAsia="zh-CN"/>
              </w:rPr>
              <w:t>1 噪声治理设施图（部分）</w:t>
            </w:r>
          </w:p>
        </w:tc>
      </w:tr>
    </w:tbl>
    <w:p w14:paraId="2C5A7B58">
      <w:pPr>
        <w:pStyle w:val="4"/>
        <w:spacing w:before="200" w:after="200" w:line="416" w:lineRule="auto"/>
      </w:pPr>
      <w:bookmarkStart w:id="50" w:name="_Toc21867"/>
      <w:r>
        <w:rPr>
          <w:rFonts w:hint="eastAsia"/>
        </w:rPr>
        <w:t>4.1.4固（液）体废物</w:t>
      </w:r>
      <w:bookmarkEnd w:id="50"/>
    </w:p>
    <w:p w14:paraId="71520082">
      <w:pPr>
        <w:spacing w:line="360" w:lineRule="auto"/>
        <w:ind w:firstLine="480" w:firstLineChars="200"/>
        <w:rPr>
          <w:rFonts w:hint="default" w:ascii="Times New Roman" w:hAnsi="Times New Roman" w:eastAsia="宋体" w:cs="Times New Roman"/>
          <w:kern w:val="0"/>
          <w:sz w:val="24"/>
          <w:szCs w:val="24"/>
          <w:lang w:val="en-US" w:bidi="zh-CN"/>
        </w:rPr>
      </w:pPr>
      <w:bookmarkStart w:id="51" w:name="_Hlk42871959"/>
      <w:bookmarkStart w:id="52" w:name="_Hlk526602567"/>
      <w:r>
        <w:rPr>
          <w:rFonts w:hint="eastAsia" w:ascii="宋体" w:hAnsi="宋体" w:eastAsia="宋体" w:cs="宋体"/>
          <w:sz w:val="24"/>
          <w:szCs w:val="24"/>
          <w:lang w:val="en-US" w:eastAsia="zh-CN"/>
        </w:rPr>
        <w:t>项目</w:t>
      </w:r>
      <w:r>
        <w:rPr>
          <w:rFonts w:ascii="宋体" w:hAnsi="宋体" w:eastAsia="宋体" w:cs="宋体"/>
          <w:sz w:val="24"/>
          <w:szCs w:val="24"/>
        </w:rPr>
        <w:t>产生的各固废分类收集存</w:t>
      </w:r>
      <w:r>
        <w:rPr>
          <w:rFonts w:hint="default" w:ascii="Times New Roman" w:hAnsi="Times New Roman" w:eastAsia="宋体" w:cs="Times New Roman"/>
          <w:sz w:val="24"/>
          <w:szCs w:val="24"/>
        </w:rPr>
        <w:t>放，</w:t>
      </w:r>
      <w:r>
        <w:rPr>
          <w:rFonts w:hint="default" w:ascii="Times New Roman" w:hAnsi="Times New Roman" w:eastAsia="宋体" w:cs="Times New Roman"/>
          <w:sz w:val="24"/>
          <w:szCs w:val="24"/>
          <w:lang w:val="en-US" w:eastAsia="zh-CN"/>
        </w:rPr>
        <w:t>设置危险固废暂存间，位于</w:t>
      </w:r>
      <w:r>
        <w:rPr>
          <w:rFonts w:hint="eastAsia" w:ascii="Times New Roman" w:hAnsi="Times New Roman" w:eastAsia="宋体" w:cs="Times New Roman"/>
          <w:sz w:val="24"/>
          <w:szCs w:val="24"/>
          <w:lang w:val="en-US" w:eastAsia="zh-CN"/>
        </w:rPr>
        <w:t>生产车间东北侧</w:t>
      </w:r>
      <w:r>
        <w:rPr>
          <w:rFonts w:hint="default" w:ascii="Times New Roman" w:hAnsi="Times New Roman" w:eastAsia="宋体" w:cs="Times New Roman"/>
          <w:sz w:val="24"/>
          <w:szCs w:val="24"/>
          <w:lang w:val="en-US" w:eastAsia="zh-CN"/>
        </w:rPr>
        <w:t>（占地</w:t>
      </w:r>
      <w:r>
        <w:rPr>
          <w:rFonts w:hint="eastAsia" w:ascii="Times New Roman" w:hAnsi="Times New Roman" w:eastAsia="宋体" w:cs="Times New Roman"/>
          <w:sz w:val="24"/>
          <w:szCs w:val="24"/>
          <w:lang w:val="en-US" w:eastAsia="zh-CN"/>
        </w:rPr>
        <w:t>30</w:t>
      </w:r>
      <w:r>
        <w:rPr>
          <w:rFonts w:hint="default" w:ascii="Times New Roman" w:hAnsi="Times New Roman" w:eastAsia="宋体" w:cs="Times New Roman"/>
          <w:sz w:val="24"/>
          <w:szCs w:val="24"/>
          <w:lang w:val="en-US" w:eastAsia="zh-CN"/>
        </w:rPr>
        <w:t>m</w:t>
      </w:r>
      <w:r>
        <w:rPr>
          <w:rFonts w:hint="default" w:ascii="Times New Roman" w:hAnsi="Times New Roman" w:eastAsia="宋体" w:cs="Times New Roman"/>
          <w:sz w:val="24"/>
          <w:szCs w:val="24"/>
          <w:vertAlign w:val="superscript"/>
          <w:lang w:val="en-US" w:eastAsia="zh-CN"/>
        </w:rPr>
        <w:t>2</w:t>
      </w:r>
      <w:r>
        <w:rPr>
          <w:rFonts w:hint="default" w:ascii="Times New Roman" w:hAnsi="Times New Roman" w:eastAsia="宋体" w:cs="Times New Roman"/>
          <w:sz w:val="24"/>
          <w:szCs w:val="24"/>
          <w:lang w:val="en-US" w:eastAsia="zh-CN"/>
        </w:rPr>
        <w:t>），设置一般固废堆场，位于</w:t>
      </w:r>
      <w:r>
        <w:rPr>
          <w:rFonts w:hint="eastAsia" w:ascii="Times New Roman" w:hAnsi="Times New Roman" w:eastAsia="宋体" w:cs="Times New Roman"/>
          <w:sz w:val="24"/>
          <w:szCs w:val="24"/>
          <w:lang w:val="en-US" w:eastAsia="zh-CN"/>
        </w:rPr>
        <w:t>生产车间西南侧</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highlight w:val="none"/>
        </w:rPr>
        <w:t>暂存间</w:t>
      </w:r>
      <w:r>
        <w:rPr>
          <w:rFonts w:hint="default" w:ascii="Times New Roman" w:hAnsi="Times New Roman" w:eastAsia="宋体" w:cs="Times New Roman"/>
          <w:sz w:val="24"/>
          <w:szCs w:val="24"/>
          <w:highlight w:val="none"/>
          <w:lang w:val="en-US" w:eastAsia="zh-CN"/>
        </w:rPr>
        <w:t>均</w:t>
      </w:r>
      <w:r>
        <w:rPr>
          <w:rFonts w:hint="default" w:ascii="Times New Roman" w:hAnsi="Times New Roman" w:eastAsia="宋体" w:cs="Times New Roman"/>
          <w:sz w:val="24"/>
          <w:szCs w:val="24"/>
          <w:highlight w:val="none"/>
        </w:rPr>
        <w:t>已落实</w:t>
      </w:r>
      <w:r>
        <w:rPr>
          <w:rFonts w:ascii="宋体" w:hAnsi="宋体" w:eastAsia="宋体" w:cs="宋体"/>
          <w:sz w:val="24"/>
          <w:szCs w:val="24"/>
          <w:highlight w:val="none"/>
        </w:rPr>
        <w:t>分区及防腐防渗措施</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lang w:val="en-US" w:eastAsia="zh-CN"/>
        </w:rPr>
        <w:t>危废台账、</w:t>
      </w:r>
      <w:r>
        <w:rPr>
          <w:rFonts w:hint="eastAsia" w:ascii="宋体" w:hAnsi="宋体" w:eastAsia="宋体" w:cs="宋体"/>
          <w:sz w:val="24"/>
          <w:szCs w:val="24"/>
          <w:highlight w:val="none"/>
        </w:rPr>
        <w:t>委托处理处置合同、委托单位资质</w:t>
      </w:r>
      <w:r>
        <w:rPr>
          <w:rFonts w:hint="eastAsia" w:ascii="宋体" w:hAnsi="宋体" w:eastAsia="宋体" w:cs="宋体"/>
          <w:sz w:val="24"/>
          <w:szCs w:val="24"/>
          <w:highlight w:val="none"/>
          <w:lang w:val="en-US" w:eastAsia="zh-CN"/>
        </w:rPr>
        <w:t>及</w:t>
      </w:r>
      <w:r>
        <w:rPr>
          <w:rFonts w:hint="eastAsia" w:ascii="宋体" w:hAnsi="宋体" w:eastAsia="宋体" w:cs="宋体"/>
          <w:sz w:val="24"/>
          <w:szCs w:val="24"/>
          <w:highlight w:val="none"/>
        </w:rPr>
        <w:t>危废转移联单</w:t>
      </w:r>
      <w:r>
        <w:rPr>
          <w:rFonts w:hint="eastAsia" w:ascii="宋体" w:hAnsi="宋体" w:eastAsia="宋体" w:cs="宋体"/>
          <w:sz w:val="24"/>
          <w:szCs w:val="24"/>
          <w:highlight w:val="none"/>
          <w:lang w:val="en-US" w:eastAsia="zh-CN"/>
        </w:rPr>
        <w:t>详见附录</w:t>
      </w:r>
      <w:r>
        <w:rPr>
          <w:rFonts w:hint="eastAsia" w:ascii="Times New Roman" w:hAnsi="Times New Roman" w:eastAsia="宋体" w:cs="Times New Roman"/>
          <w:kern w:val="0"/>
          <w:sz w:val="24"/>
          <w:szCs w:val="24"/>
          <w:lang w:val="en-US" w:eastAsia="zh-CN" w:bidi="zh-CN"/>
        </w:rPr>
        <w:t>。</w:t>
      </w:r>
    </w:p>
    <w:bookmarkEnd w:id="51"/>
    <w:p w14:paraId="7EB3CD23">
      <w:pPr>
        <w:spacing w:line="360" w:lineRule="auto"/>
        <w:ind w:firstLine="480" w:firstLineChars="200"/>
        <w:rPr>
          <w:rFonts w:ascii="Times New Roman" w:hAnsi="Times New Roman" w:eastAsia="宋体" w:cs="Times New Roman"/>
          <w:kern w:val="0"/>
          <w:sz w:val="24"/>
          <w:szCs w:val="24"/>
          <w:lang w:bidi="zh-CN"/>
        </w:rPr>
      </w:pPr>
      <w:r>
        <w:rPr>
          <w:rFonts w:hint="default" w:ascii="Times New Roman" w:hAnsi="Times New Roman" w:eastAsia="宋体" w:cs="Times New Roman"/>
          <w:kern w:val="0"/>
          <w:sz w:val="24"/>
          <w:szCs w:val="24"/>
          <w:lang w:bidi="zh-CN"/>
        </w:rPr>
        <w:t>危险废物执行</w:t>
      </w:r>
      <w:r>
        <w:rPr>
          <w:rFonts w:ascii="Times New Roman" w:hAnsi="Times New Roman" w:eastAsia="宋体" w:cs="Times New Roman"/>
          <w:kern w:val="0"/>
          <w:sz w:val="24"/>
          <w:szCs w:val="24"/>
          <w:lang w:bidi="zh-CN"/>
        </w:rPr>
        <w:t>《危险废物贮存污染控制标准》(</w:t>
      </w:r>
      <w:r>
        <w:rPr>
          <w:rFonts w:hint="eastAsia" w:ascii="Times New Roman" w:hAnsi="Times New Roman" w:eastAsia="宋体" w:cs="Times New Roman"/>
          <w:kern w:val="0"/>
          <w:sz w:val="24"/>
          <w:szCs w:val="24"/>
          <w:lang w:bidi="zh-CN"/>
        </w:rPr>
        <w:t>GB 18597-2023</w:t>
      </w:r>
      <w:r>
        <w:rPr>
          <w:rFonts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bidi="zh-CN"/>
        </w:rPr>
        <w:t>、</w:t>
      </w:r>
      <w:r>
        <w:rPr>
          <w:rFonts w:hint="default" w:ascii="Times New Roman" w:hAnsi="Times New Roman" w:eastAsia="宋体" w:cs="Times New Roman"/>
          <w:kern w:val="0"/>
          <w:sz w:val="24"/>
          <w:szCs w:val="24"/>
          <w:lang w:bidi="zh-CN"/>
        </w:rPr>
        <w:t>《危险废物识别标志设置技术规范》（HJ 1276-2022）</w:t>
      </w:r>
      <w:r>
        <w:rPr>
          <w:rFonts w:hint="eastAsia" w:ascii="Times New Roman" w:hAnsi="Times New Roman" w:eastAsia="宋体" w:cs="Times New Roman"/>
          <w:kern w:val="0"/>
          <w:sz w:val="24"/>
          <w:szCs w:val="24"/>
          <w:lang w:bidi="zh-CN"/>
        </w:rPr>
        <w:t>、《环境保护图形标志—固体废物贮存（处置）场》（GB 15562.2-1995）</w:t>
      </w:r>
      <w:r>
        <w:rPr>
          <w:rFonts w:hint="eastAsia" w:ascii="Times New Roman" w:hAnsi="Times New Roman" w:eastAsia="宋体" w:cs="Times New Roman"/>
          <w:kern w:val="0"/>
          <w:sz w:val="24"/>
          <w:szCs w:val="24"/>
          <w:lang w:val="en-US" w:bidi="zh-CN"/>
        </w:rPr>
        <w:t>及</w:t>
      </w:r>
      <w:r>
        <w:rPr>
          <w:rFonts w:hint="eastAsia" w:ascii="Times New Roman" w:hAnsi="Times New Roman" w:eastAsia="宋体" w:cs="Times New Roman"/>
          <w:kern w:val="0"/>
          <w:sz w:val="24"/>
          <w:szCs w:val="24"/>
          <w:lang w:bidi="zh-CN"/>
        </w:rPr>
        <w:t>修改单，</w:t>
      </w:r>
      <w:r>
        <w:rPr>
          <w:rFonts w:hint="default" w:ascii="Times New Roman" w:hAnsi="Times New Roman" w:eastAsia="宋体" w:cs="Times New Roman"/>
          <w:kern w:val="0"/>
          <w:sz w:val="24"/>
          <w:szCs w:val="24"/>
          <w:lang w:bidi="zh-CN"/>
        </w:rPr>
        <w:t>一般工业固体废物</w:t>
      </w:r>
      <w:r>
        <w:rPr>
          <w:rFonts w:hint="eastAsia" w:ascii="Times New Roman" w:hAnsi="Times New Roman" w:eastAsia="宋体" w:cs="Times New Roman"/>
          <w:kern w:val="0"/>
          <w:sz w:val="24"/>
          <w:szCs w:val="24"/>
          <w:lang w:val="en-US" w:bidi="zh-CN"/>
        </w:rPr>
        <w:t>执行</w:t>
      </w:r>
      <w:r>
        <w:rPr>
          <w:rFonts w:hint="default"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bidi="zh-CN"/>
        </w:rPr>
        <w:t>一般工业固体废物贮存和填埋污染控制标准</w:t>
      </w:r>
      <w:r>
        <w:rPr>
          <w:rFonts w:hint="default" w:ascii="Times New Roman" w:hAnsi="Times New Roman" w:eastAsia="宋体" w:cs="Times New Roman"/>
          <w:kern w:val="0"/>
          <w:sz w:val="24"/>
          <w:szCs w:val="24"/>
          <w:lang w:bidi="zh-CN"/>
        </w:rPr>
        <w:t>》(GB</w:t>
      </w:r>
      <w:r>
        <w:rPr>
          <w:rFonts w:hint="eastAsia" w:ascii="Times New Roman" w:hAnsi="Times New Roman" w:eastAsia="宋体" w:cs="Times New Roman"/>
          <w:kern w:val="0"/>
          <w:sz w:val="24"/>
          <w:szCs w:val="24"/>
          <w:lang w:val="en-US" w:bidi="zh-CN"/>
        </w:rPr>
        <w:t xml:space="preserve"> </w:t>
      </w:r>
      <w:r>
        <w:rPr>
          <w:rFonts w:hint="eastAsia" w:ascii="Times New Roman" w:hAnsi="Times New Roman" w:eastAsia="宋体" w:cs="Times New Roman"/>
          <w:kern w:val="0"/>
          <w:sz w:val="24"/>
          <w:szCs w:val="24"/>
          <w:lang w:bidi="zh-CN"/>
        </w:rPr>
        <w:t>18599-2020</w:t>
      </w:r>
      <w:r>
        <w:rPr>
          <w:rFonts w:hint="default"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val="en-US" w:bidi="zh-CN"/>
        </w:rPr>
        <w:t>中相关</w:t>
      </w:r>
      <w:r>
        <w:rPr>
          <w:rFonts w:hint="default" w:ascii="Times New Roman" w:hAnsi="Times New Roman" w:eastAsia="宋体" w:cs="Times New Roman"/>
          <w:kern w:val="0"/>
          <w:sz w:val="24"/>
          <w:szCs w:val="24"/>
          <w:lang w:bidi="zh-CN"/>
        </w:rPr>
        <w:t>规定。</w:t>
      </w:r>
      <w:r>
        <w:rPr>
          <w:rFonts w:ascii="Times New Roman" w:hAnsi="Times New Roman" w:eastAsia="宋体" w:cs="Times New Roman"/>
          <w:kern w:val="0"/>
          <w:sz w:val="24"/>
          <w:szCs w:val="24"/>
          <w:lang w:bidi="zh-CN"/>
        </w:rPr>
        <w:t>生活垃圾处理参照执行《城市生活垃圾处理及污染防治技术政策》（建城[2000]120号）和《生活垃圾处理技术指南》（建城[2010]61号）以及国家、省市关于固体废物污染环境防治的法律法规。</w:t>
      </w:r>
    </w:p>
    <w:p w14:paraId="6F9A06FD">
      <w:pPr>
        <w:numPr>
          <w:ilvl w:val="0"/>
          <w:numId w:val="5"/>
        </w:numPr>
        <w:spacing w:line="360" w:lineRule="auto"/>
        <w:ind w:firstLine="480" w:firstLineChars="200"/>
        <w:rPr>
          <w:rFonts w:ascii="Times New Roman" w:hAnsi="Times New Roman" w:eastAsia="宋体" w:cs="Times New Roman"/>
          <w:kern w:val="0"/>
          <w:sz w:val="24"/>
          <w:szCs w:val="24"/>
          <w:highlight w:val="none"/>
        </w:rPr>
      </w:pPr>
      <w:r>
        <w:rPr>
          <w:rFonts w:ascii="Times New Roman" w:hAnsi="Times New Roman" w:eastAsia="宋体" w:cs="Times New Roman"/>
          <w:kern w:val="0"/>
          <w:sz w:val="24"/>
          <w:szCs w:val="24"/>
        </w:rPr>
        <w:t>项目固体废弃物产生及处置情况见</w:t>
      </w:r>
      <w:r>
        <w:rPr>
          <w:rFonts w:ascii="Times New Roman" w:hAnsi="Times New Roman" w:eastAsia="宋体" w:cs="Times New Roman"/>
          <w:kern w:val="0"/>
          <w:sz w:val="24"/>
          <w:szCs w:val="24"/>
          <w:highlight w:val="none"/>
        </w:rPr>
        <w:t>表</w:t>
      </w:r>
      <w:r>
        <w:rPr>
          <w:rFonts w:hint="eastAsia" w:ascii="Times New Roman" w:hAnsi="Times New Roman" w:eastAsia="宋体" w:cs="Times New Roman"/>
          <w:kern w:val="0"/>
          <w:sz w:val="24"/>
          <w:szCs w:val="24"/>
          <w:highlight w:val="none"/>
          <w:lang w:val="en-US" w:eastAsia="zh-CN"/>
        </w:rPr>
        <w:t>4.1.4-1</w:t>
      </w:r>
      <w:r>
        <w:rPr>
          <w:rFonts w:ascii="Times New Roman" w:hAnsi="Times New Roman" w:eastAsia="宋体" w:cs="Times New Roman"/>
          <w:kern w:val="0"/>
          <w:sz w:val="24"/>
          <w:szCs w:val="24"/>
          <w:highlight w:val="none"/>
        </w:rPr>
        <w:t>：</w:t>
      </w:r>
    </w:p>
    <w:p w14:paraId="1C494C4B">
      <w:pPr>
        <w:spacing w:line="360" w:lineRule="auto"/>
        <w:ind w:firstLine="422" w:firstLineChars="200"/>
        <w:jc w:val="center"/>
        <w:rPr>
          <w:rFonts w:hint="eastAsia" w:ascii="Times New Roman" w:hAnsi="Times New Roman" w:cs="Times New Roman"/>
          <w:b/>
          <w:bCs/>
          <w:szCs w:val="21"/>
          <w:highlight w:val="none"/>
          <w:lang w:val="en-US" w:eastAsia="zh-CN"/>
        </w:rPr>
      </w:pPr>
      <w:r>
        <w:rPr>
          <w:rFonts w:ascii="Times New Roman" w:hAnsi="Times New Roman" w:cs="Times New Roman"/>
          <w:b/>
          <w:bCs/>
          <w:szCs w:val="21"/>
          <w:highlight w:val="none"/>
        </w:rPr>
        <w:t>表4.1</w:t>
      </w:r>
      <w:r>
        <w:rPr>
          <w:rFonts w:hint="eastAsia" w:ascii="Times New Roman" w:hAnsi="Times New Roman" w:cs="Times New Roman"/>
          <w:b/>
          <w:bCs/>
          <w:szCs w:val="21"/>
          <w:highlight w:val="none"/>
          <w:lang w:val="en-US" w:eastAsia="zh-CN"/>
        </w:rPr>
        <w:t>.</w:t>
      </w:r>
      <w:r>
        <w:rPr>
          <w:rFonts w:ascii="Times New Roman" w:hAnsi="Times New Roman" w:cs="Times New Roman"/>
          <w:b/>
          <w:bCs/>
          <w:szCs w:val="21"/>
          <w:highlight w:val="none"/>
        </w:rPr>
        <w:t>4</w:t>
      </w:r>
      <w:r>
        <w:rPr>
          <w:rFonts w:hint="eastAsia" w:ascii="Times New Roman" w:hAnsi="Times New Roman" w:cs="Times New Roman"/>
          <w:b/>
          <w:bCs/>
          <w:szCs w:val="21"/>
          <w:highlight w:val="none"/>
          <w:lang w:val="en-US" w:eastAsia="zh-CN"/>
        </w:rPr>
        <w:t>-1</w:t>
      </w:r>
      <w:r>
        <w:rPr>
          <w:rFonts w:ascii="Times New Roman" w:hAnsi="Times New Roman" w:cs="Times New Roman"/>
          <w:b/>
          <w:bCs/>
          <w:szCs w:val="21"/>
          <w:highlight w:val="none"/>
        </w:rPr>
        <w:t xml:space="preserve"> 项目固</w:t>
      </w:r>
      <w:r>
        <w:rPr>
          <w:rFonts w:hint="eastAsia" w:ascii="Times New Roman" w:hAnsi="Times New Roman" w:cs="Times New Roman"/>
          <w:b/>
          <w:bCs/>
          <w:szCs w:val="21"/>
          <w:highlight w:val="none"/>
        </w:rPr>
        <w:t>（液）</w:t>
      </w:r>
      <w:r>
        <w:rPr>
          <w:rFonts w:ascii="Times New Roman" w:hAnsi="Times New Roman" w:cs="Times New Roman"/>
          <w:b/>
          <w:bCs/>
          <w:szCs w:val="21"/>
          <w:highlight w:val="none"/>
        </w:rPr>
        <w:t>体废弃物</w:t>
      </w:r>
      <w:r>
        <w:rPr>
          <w:rFonts w:hint="eastAsia" w:ascii="Times New Roman" w:hAnsi="Times New Roman" w:cs="Times New Roman"/>
          <w:b/>
          <w:bCs/>
          <w:szCs w:val="21"/>
          <w:highlight w:val="none"/>
          <w:lang w:val="en-US" w:eastAsia="zh-CN"/>
        </w:rPr>
        <w:t>分析情况汇总表</w:t>
      </w:r>
    </w:p>
    <w:tbl>
      <w:tblPr>
        <w:tblStyle w:val="33"/>
        <w:tblW w:w="514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592"/>
        <w:gridCol w:w="1337"/>
        <w:gridCol w:w="1006"/>
        <w:gridCol w:w="704"/>
        <w:gridCol w:w="1296"/>
        <w:gridCol w:w="1637"/>
        <w:gridCol w:w="1605"/>
        <w:gridCol w:w="1353"/>
        <w:gridCol w:w="752"/>
      </w:tblGrid>
      <w:tr w14:paraId="0CB76C4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31" w:hRule="atLeast"/>
          <w:tblHeader/>
          <w:jc w:val="center"/>
        </w:trPr>
        <w:tc>
          <w:tcPr>
            <w:tcW w:w="557" w:type="dxa"/>
            <w:vMerge w:val="restart"/>
            <w:shd w:val="clear" w:color="auto" w:fill="auto"/>
            <w:vAlign w:val="center"/>
          </w:tcPr>
          <w:p w14:paraId="498667E7">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序号</w:t>
            </w:r>
          </w:p>
        </w:tc>
        <w:tc>
          <w:tcPr>
            <w:tcW w:w="1258" w:type="dxa"/>
            <w:vMerge w:val="restart"/>
            <w:shd w:val="clear" w:color="auto" w:fill="auto"/>
            <w:vAlign w:val="center"/>
          </w:tcPr>
          <w:p w14:paraId="240ADD4C">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固废名称</w:t>
            </w:r>
          </w:p>
        </w:tc>
        <w:tc>
          <w:tcPr>
            <w:tcW w:w="946" w:type="dxa"/>
            <w:vMerge w:val="restart"/>
            <w:shd w:val="clear" w:color="auto" w:fill="auto"/>
            <w:vAlign w:val="center"/>
          </w:tcPr>
          <w:p w14:paraId="4CF50A2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产生工序</w:t>
            </w:r>
          </w:p>
        </w:tc>
        <w:tc>
          <w:tcPr>
            <w:tcW w:w="662" w:type="dxa"/>
            <w:vMerge w:val="restart"/>
            <w:shd w:val="clear" w:color="auto" w:fill="auto"/>
            <w:vAlign w:val="center"/>
          </w:tcPr>
          <w:p w14:paraId="5A2578A4">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属性</w:t>
            </w:r>
          </w:p>
        </w:tc>
        <w:tc>
          <w:tcPr>
            <w:tcW w:w="1219" w:type="dxa"/>
            <w:vMerge w:val="restart"/>
            <w:shd w:val="clear" w:color="auto" w:fill="auto"/>
            <w:vAlign w:val="center"/>
          </w:tcPr>
          <w:p w14:paraId="153D102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lang w:val="en-US" w:eastAsia="zh-CN"/>
              </w:rPr>
            </w:pPr>
            <w:r>
              <w:rPr>
                <w:rFonts w:hint="default" w:ascii="Times New Roman" w:hAnsi="Times New Roman" w:eastAsia="宋体" w:cs="Times New Roman"/>
                <w:b/>
                <w:bCs/>
                <w:szCs w:val="21"/>
                <w:highlight w:val="none"/>
                <w:lang w:val="en-US" w:eastAsia="zh-CN"/>
              </w:rPr>
              <w:t>废物代码</w:t>
            </w:r>
          </w:p>
        </w:tc>
        <w:tc>
          <w:tcPr>
            <w:tcW w:w="3050" w:type="dxa"/>
            <w:gridSpan w:val="2"/>
            <w:shd w:val="clear" w:color="auto" w:fill="auto"/>
            <w:vAlign w:val="center"/>
          </w:tcPr>
          <w:p w14:paraId="05E4382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处置方式</w:t>
            </w:r>
          </w:p>
        </w:tc>
        <w:tc>
          <w:tcPr>
            <w:tcW w:w="1273" w:type="dxa"/>
            <w:vMerge w:val="restart"/>
            <w:shd w:val="clear" w:color="auto" w:fill="auto"/>
            <w:vAlign w:val="center"/>
          </w:tcPr>
          <w:p w14:paraId="221B290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szCs w:val="21"/>
                <w:highlight w:val="lightGray"/>
                <w:lang w:val="en-US" w:eastAsia="zh-CN"/>
              </w:rPr>
            </w:pPr>
            <w:r>
              <w:rPr>
                <w:rFonts w:hint="default" w:ascii="Times New Roman" w:hAnsi="Times New Roman" w:eastAsia="宋体" w:cs="Times New Roman"/>
                <w:b/>
                <w:bCs/>
                <w:color w:val="auto"/>
                <w:highlight w:val="none"/>
                <w:lang w:val="en-US" w:eastAsia="zh-CN"/>
              </w:rPr>
              <w:t>暂存场所</w:t>
            </w:r>
          </w:p>
        </w:tc>
        <w:tc>
          <w:tcPr>
            <w:tcW w:w="707" w:type="dxa"/>
            <w:vMerge w:val="restart"/>
            <w:shd w:val="clear" w:color="auto" w:fill="auto"/>
            <w:vAlign w:val="center"/>
          </w:tcPr>
          <w:p w14:paraId="4773C65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变化</w:t>
            </w:r>
          </w:p>
          <w:p w14:paraId="2204271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szCs w:val="21"/>
                <w:lang w:val="en-US" w:eastAsia="zh-CN"/>
              </w:rPr>
            </w:pPr>
            <w:r>
              <w:rPr>
                <w:rFonts w:hint="default" w:ascii="Times New Roman" w:hAnsi="Times New Roman" w:eastAsia="宋体" w:cs="Times New Roman"/>
                <w:b/>
                <w:bCs/>
                <w:color w:val="auto"/>
                <w:lang w:eastAsia="zh-CN"/>
              </w:rPr>
              <w:t>情况</w:t>
            </w:r>
          </w:p>
        </w:tc>
      </w:tr>
      <w:tr w14:paraId="2D5C30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4" w:hRule="atLeast"/>
          <w:tblHeader/>
          <w:jc w:val="center"/>
        </w:trPr>
        <w:tc>
          <w:tcPr>
            <w:tcW w:w="557" w:type="dxa"/>
            <w:vMerge w:val="continue"/>
            <w:shd w:val="clear" w:color="auto" w:fill="auto"/>
            <w:vAlign w:val="center"/>
          </w:tcPr>
          <w:p w14:paraId="19E1AE81">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1258" w:type="dxa"/>
            <w:vMerge w:val="continue"/>
            <w:shd w:val="clear" w:color="auto" w:fill="auto"/>
            <w:vAlign w:val="center"/>
          </w:tcPr>
          <w:p w14:paraId="700EA44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946" w:type="dxa"/>
            <w:vMerge w:val="continue"/>
            <w:shd w:val="clear" w:color="auto" w:fill="auto"/>
            <w:vAlign w:val="center"/>
          </w:tcPr>
          <w:p w14:paraId="60A3209C">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662" w:type="dxa"/>
            <w:vMerge w:val="continue"/>
            <w:shd w:val="clear" w:color="auto" w:fill="auto"/>
            <w:vAlign w:val="center"/>
          </w:tcPr>
          <w:p w14:paraId="4B103209">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1219" w:type="dxa"/>
            <w:vMerge w:val="continue"/>
            <w:shd w:val="clear" w:color="auto" w:fill="auto"/>
            <w:vAlign w:val="center"/>
          </w:tcPr>
          <w:p w14:paraId="46908729">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p>
        </w:tc>
        <w:tc>
          <w:tcPr>
            <w:tcW w:w="1540" w:type="dxa"/>
            <w:shd w:val="clear" w:color="auto" w:fill="auto"/>
            <w:vAlign w:val="center"/>
          </w:tcPr>
          <w:p w14:paraId="6A431B2B">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环评要求</w:t>
            </w:r>
          </w:p>
        </w:tc>
        <w:tc>
          <w:tcPr>
            <w:tcW w:w="1510" w:type="dxa"/>
            <w:shd w:val="clear" w:color="auto" w:fill="auto"/>
            <w:vAlign w:val="center"/>
          </w:tcPr>
          <w:p w14:paraId="0785DA2B">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lang w:val="en-US" w:eastAsia="zh-CN"/>
              </w:rPr>
            </w:pPr>
            <w:r>
              <w:rPr>
                <w:rFonts w:hint="default" w:ascii="Times New Roman" w:hAnsi="Times New Roman" w:eastAsia="宋体" w:cs="Times New Roman"/>
                <w:b/>
                <w:bCs/>
                <w:szCs w:val="21"/>
                <w:highlight w:val="none"/>
              </w:rPr>
              <w:t>实际</w:t>
            </w:r>
            <w:r>
              <w:rPr>
                <w:rFonts w:hint="default" w:ascii="Times New Roman" w:hAnsi="Times New Roman" w:eastAsia="宋体" w:cs="Times New Roman"/>
                <w:b/>
                <w:bCs/>
                <w:szCs w:val="21"/>
                <w:highlight w:val="none"/>
                <w:lang w:val="en-US" w:eastAsia="zh-CN"/>
              </w:rPr>
              <w:t>建设</w:t>
            </w:r>
          </w:p>
        </w:tc>
        <w:tc>
          <w:tcPr>
            <w:tcW w:w="1273" w:type="dxa"/>
            <w:vMerge w:val="continue"/>
            <w:shd w:val="clear" w:color="auto" w:fill="auto"/>
            <w:vAlign w:val="center"/>
          </w:tcPr>
          <w:p w14:paraId="3298B9F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highlight w:val="lightGray"/>
                <w:lang w:val="en-US" w:eastAsia="zh-CN"/>
              </w:rPr>
            </w:pPr>
          </w:p>
        </w:tc>
        <w:tc>
          <w:tcPr>
            <w:tcW w:w="707" w:type="dxa"/>
            <w:vMerge w:val="continue"/>
            <w:shd w:val="clear" w:color="auto" w:fill="auto"/>
            <w:vAlign w:val="center"/>
          </w:tcPr>
          <w:p w14:paraId="03BF2E3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lang w:eastAsia="zh-CN"/>
              </w:rPr>
            </w:pPr>
          </w:p>
        </w:tc>
      </w:tr>
      <w:tr w14:paraId="50AFBB3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3832118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rPr>
            </w:pPr>
            <w:bookmarkStart w:id="53" w:name="OLE_LINK34" w:colFirst="1" w:colLast="2"/>
            <w:r>
              <w:rPr>
                <w:rFonts w:hint="default" w:ascii="Times New Roman" w:hAnsi="Times New Roman" w:eastAsia="宋体" w:cs="Times New Roman"/>
                <w:szCs w:val="21"/>
              </w:rPr>
              <w:t>1</w:t>
            </w:r>
          </w:p>
        </w:tc>
        <w:tc>
          <w:tcPr>
            <w:tcW w:w="1258" w:type="dxa"/>
            <w:shd w:val="clear" w:color="auto" w:fill="auto"/>
            <w:vAlign w:val="center"/>
          </w:tcPr>
          <w:p w14:paraId="4875235E">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一般废包装材料</w:t>
            </w:r>
          </w:p>
        </w:tc>
        <w:tc>
          <w:tcPr>
            <w:tcW w:w="946" w:type="dxa"/>
            <w:shd w:val="clear" w:color="auto" w:fill="auto"/>
            <w:vAlign w:val="center"/>
          </w:tcPr>
          <w:p w14:paraId="0E8D2793">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原料拆包</w:t>
            </w:r>
          </w:p>
        </w:tc>
        <w:tc>
          <w:tcPr>
            <w:tcW w:w="662" w:type="dxa"/>
            <w:shd w:val="clear" w:color="auto" w:fill="auto"/>
            <w:vAlign w:val="center"/>
          </w:tcPr>
          <w:p w14:paraId="11DB1D7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lang w:eastAsia="zh-CN"/>
              </w:rPr>
              <w:t>一般</w:t>
            </w:r>
          </w:p>
          <w:p w14:paraId="734BAEC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固废</w:t>
            </w:r>
          </w:p>
        </w:tc>
        <w:tc>
          <w:tcPr>
            <w:tcW w:w="1219" w:type="dxa"/>
            <w:shd w:val="clear" w:color="auto" w:fill="auto"/>
            <w:vAlign w:val="center"/>
          </w:tcPr>
          <w:p w14:paraId="42433465">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w:t>
            </w:r>
          </w:p>
        </w:tc>
        <w:tc>
          <w:tcPr>
            <w:tcW w:w="1540" w:type="dxa"/>
            <w:shd w:val="clear" w:color="auto" w:fill="auto"/>
            <w:vAlign w:val="center"/>
          </w:tcPr>
          <w:p w14:paraId="7862C40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highlight w:val="none"/>
                <w:lang w:val="en-US" w:eastAsia="zh-CN"/>
              </w:rPr>
              <w:t>出售综合利用</w:t>
            </w:r>
          </w:p>
        </w:tc>
        <w:tc>
          <w:tcPr>
            <w:tcW w:w="1510" w:type="dxa"/>
            <w:shd w:val="clear" w:color="auto" w:fill="auto"/>
            <w:vAlign w:val="center"/>
          </w:tcPr>
          <w:p w14:paraId="491D6B4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highlight w:val="none"/>
                <w:lang w:val="en-US" w:eastAsia="zh-CN"/>
              </w:rPr>
              <w:t>出售综合利用</w:t>
            </w:r>
          </w:p>
        </w:tc>
        <w:tc>
          <w:tcPr>
            <w:tcW w:w="1273" w:type="dxa"/>
            <w:shd w:val="clear" w:color="auto" w:fill="auto"/>
            <w:vAlign w:val="center"/>
          </w:tcPr>
          <w:p w14:paraId="78CD7C13">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default" w:ascii="Times New Roman" w:hAnsi="Times New Roman" w:eastAsia="宋体" w:cs="Times New Roman"/>
                <w:spacing w:val="0"/>
                <w:szCs w:val="21"/>
                <w:highlight w:val="none"/>
                <w:lang w:val="en-US" w:eastAsia="zh-CN"/>
              </w:rPr>
              <w:t>袋装，一般固废仓库</w:t>
            </w:r>
          </w:p>
        </w:tc>
        <w:tc>
          <w:tcPr>
            <w:tcW w:w="707" w:type="dxa"/>
            <w:shd w:val="clear" w:color="auto" w:fill="auto"/>
            <w:vAlign w:val="center"/>
          </w:tcPr>
          <w:p w14:paraId="52A451CB">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kern w:val="2"/>
                <w:sz w:val="21"/>
                <w:szCs w:val="21"/>
                <w:lang w:val="en-US" w:eastAsia="zh-CN" w:bidi="ar-SA"/>
              </w:rPr>
            </w:pPr>
            <w:r>
              <w:rPr>
                <w:rFonts w:hint="default" w:ascii="Times New Roman" w:hAnsi="Times New Roman" w:eastAsia="宋体" w:cs="Times New Roman"/>
                <w:color w:val="auto"/>
                <w:spacing w:val="0"/>
                <w:szCs w:val="21"/>
                <w:highlight w:val="none"/>
                <w:lang w:eastAsia="zh-CN"/>
              </w:rPr>
              <w:t>一致</w:t>
            </w:r>
          </w:p>
        </w:tc>
      </w:tr>
      <w:tr w14:paraId="2C591A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520" w:hRule="atLeast"/>
          <w:jc w:val="center"/>
        </w:trPr>
        <w:tc>
          <w:tcPr>
            <w:tcW w:w="557" w:type="dxa"/>
            <w:shd w:val="clear" w:color="auto" w:fill="auto"/>
            <w:vAlign w:val="center"/>
          </w:tcPr>
          <w:p w14:paraId="646DA0B1">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rPr>
            </w:pPr>
            <w:r>
              <w:rPr>
                <w:rFonts w:hint="default" w:ascii="Times New Roman" w:hAnsi="Times New Roman" w:eastAsia="宋体" w:cs="Times New Roman"/>
                <w:szCs w:val="21"/>
              </w:rPr>
              <w:t>2</w:t>
            </w:r>
          </w:p>
        </w:tc>
        <w:tc>
          <w:tcPr>
            <w:tcW w:w="1258" w:type="dxa"/>
            <w:shd w:val="clear" w:color="auto" w:fill="auto"/>
            <w:vAlign w:val="center"/>
          </w:tcPr>
          <w:p w14:paraId="24F18AC5">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不合格品</w:t>
            </w:r>
          </w:p>
        </w:tc>
        <w:tc>
          <w:tcPr>
            <w:tcW w:w="946" w:type="dxa"/>
            <w:shd w:val="clear" w:color="auto" w:fill="auto"/>
            <w:vAlign w:val="center"/>
          </w:tcPr>
          <w:p w14:paraId="76E7FDD8">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检验</w:t>
            </w:r>
          </w:p>
        </w:tc>
        <w:tc>
          <w:tcPr>
            <w:tcW w:w="662" w:type="dxa"/>
            <w:shd w:val="clear" w:color="auto" w:fill="auto"/>
            <w:vAlign w:val="center"/>
          </w:tcPr>
          <w:p w14:paraId="6A1F588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lang w:eastAsia="zh-CN"/>
              </w:rPr>
              <w:t>一般</w:t>
            </w:r>
          </w:p>
          <w:p w14:paraId="6D5C557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szCs w:val="21"/>
                <w:highlight w:val="none"/>
                <w:lang w:eastAsia="zh-CN"/>
              </w:rPr>
              <w:t>固废</w:t>
            </w:r>
          </w:p>
        </w:tc>
        <w:tc>
          <w:tcPr>
            <w:tcW w:w="1219" w:type="dxa"/>
            <w:shd w:val="clear" w:color="auto" w:fill="auto"/>
            <w:vAlign w:val="center"/>
          </w:tcPr>
          <w:p w14:paraId="710AE4FE">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w:t>
            </w:r>
          </w:p>
        </w:tc>
        <w:tc>
          <w:tcPr>
            <w:tcW w:w="1540" w:type="dxa"/>
            <w:shd w:val="clear" w:color="auto" w:fill="auto"/>
            <w:vAlign w:val="center"/>
          </w:tcPr>
          <w:p w14:paraId="34597E6E">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highlight w:val="none"/>
                <w:lang w:val="en-US" w:eastAsia="zh-CN"/>
              </w:rPr>
              <w:t>出售综合利用</w:t>
            </w:r>
          </w:p>
        </w:tc>
        <w:tc>
          <w:tcPr>
            <w:tcW w:w="1510" w:type="dxa"/>
            <w:shd w:val="clear" w:color="auto" w:fill="auto"/>
            <w:vAlign w:val="center"/>
          </w:tcPr>
          <w:p w14:paraId="502F6AE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highlight w:val="none"/>
                <w:lang w:val="en-US" w:eastAsia="zh-CN"/>
              </w:rPr>
              <w:t>出售综合利用</w:t>
            </w:r>
          </w:p>
        </w:tc>
        <w:tc>
          <w:tcPr>
            <w:tcW w:w="1273" w:type="dxa"/>
            <w:shd w:val="clear" w:color="auto" w:fill="auto"/>
            <w:vAlign w:val="center"/>
          </w:tcPr>
          <w:p w14:paraId="6AF135A4">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default" w:ascii="Times New Roman" w:hAnsi="Times New Roman" w:eastAsia="宋体" w:cs="Times New Roman"/>
                <w:spacing w:val="0"/>
                <w:szCs w:val="21"/>
                <w:highlight w:val="none"/>
                <w:lang w:val="en-US" w:eastAsia="zh-CN"/>
              </w:rPr>
              <w:t>袋装，一般固废仓库</w:t>
            </w:r>
          </w:p>
        </w:tc>
        <w:tc>
          <w:tcPr>
            <w:tcW w:w="707" w:type="dxa"/>
            <w:shd w:val="clear" w:color="auto" w:fill="auto"/>
            <w:vAlign w:val="center"/>
          </w:tcPr>
          <w:p w14:paraId="4A4F4FFE">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kern w:val="2"/>
                <w:sz w:val="21"/>
                <w:szCs w:val="21"/>
                <w:lang w:val="en-US" w:eastAsia="zh-CN" w:bidi="ar-SA"/>
              </w:rPr>
            </w:pPr>
            <w:r>
              <w:rPr>
                <w:rFonts w:hint="default" w:ascii="Times New Roman" w:hAnsi="Times New Roman" w:eastAsia="宋体" w:cs="Times New Roman"/>
                <w:color w:val="auto"/>
                <w:spacing w:val="0"/>
                <w:szCs w:val="21"/>
                <w:highlight w:val="none"/>
                <w:lang w:eastAsia="zh-CN"/>
              </w:rPr>
              <w:t>一致</w:t>
            </w:r>
          </w:p>
        </w:tc>
      </w:tr>
      <w:tr w14:paraId="2ED3C9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0DE7ADEE">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3</w:t>
            </w:r>
          </w:p>
        </w:tc>
        <w:tc>
          <w:tcPr>
            <w:tcW w:w="1258" w:type="dxa"/>
            <w:shd w:val="clear" w:color="auto" w:fill="auto"/>
            <w:vAlign w:val="center"/>
          </w:tcPr>
          <w:p w14:paraId="6B621A69">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生活垃圾</w:t>
            </w:r>
          </w:p>
        </w:tc>
        <w:tc>
          <w:tcPr>
            <w:tcW w:w="946" w:type="dxa"/>
            <w:shd w:val="clear" w:color="auto" w:fill="auto"/>
            <w:vAlign w:val="center"/>
          </w:tcPr>
          <w:p w14:paraId="6A1C1C23">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日常生活</w:t>
            </w:r>
          </w:p>
        </w:tc>
        <w:tc>
          <w:tcPr>
            <w:tcW w:w="662" w:type="dxa"/>
            <w:shd w:val="clear" w:color="auto" w:fill="auto"/>
            <w:vAlign w:val="center"/>
          </w:tcPr>
          <w:p w14:paraId="69279A3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lang w:eastAsia="zh-CN"/>
              </w:rPr>
              <w:t>一般</w:t>
            </w:r>
          </w:p>
          <w:p w14:paraId="72F7483D">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固废</w:t>
            </w:r>
          </w:p>
        </w:tc>
        <w:tc>
          <w:tcPr>
            <w:tcW w:w="1219" w:type="dxa"/>
            <w:shd w:val="clear" w:color="auto" w:fill="auto"/>
            <w:vAlign w:val="center"/>
          </w:tcPr>
          <w:p w14:paraId="6B288D8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kern w:val="2"/>
                <w:sz w:val="21"/>
                <w:szCs w:val="21"/>
                <w:highlight w:val="none"/>
                <w:lang w:val="en-US" w:eastAsia="zh-CN" w:bidi="ar-SA"/>
              </w:rPr>
              <w:t>/</w:t>
            </w:r>
          </w:p>
        </w:tc>
        <w:tc>
          <w:tcPr>
            <w:tcW w:w="1540" w:type="dxa"/>
            <w:shd w:val="clear" w:color="auto" w:fill="auto"/>
            <w:vAlign w:val="center"/>
          </w:tcPr>
          <w:p w14:paraId="393CFA15">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highlight w:val="none"/>
                <w:lang w:val="en-US" w:eastAsia="zh-CN"/>
              </w:rPr>
              <w:t>环卫部门统一清运</w:t>
            </w:r>
          </w:p>
        </w:tc>
        <w:tc>
          <w:tcPr>
            <w:tcW w:w="1510" w:type="dxa"/>
            <w:shd w:val="clear" w:color="auto" w:fill="auto"/>
            <w:vAlign w:val="center"/>
          </w:tcPr>
          <w:p w14:paraId="6818F8E0">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highlight w:val="none"/>
                <w:lang w:val="en-US" w:eastAsia="zh-CN"/>
              </w:rPr>
              <w:t>环卫部门统一清运</w:t>
            </w:r>
          </w:p>
        </w:tc>
        <w:tc>
          <w:tcPr>
            <w:tcW w:w="1273" w:type="dxa"/>
            <w:shd w:val="clear" w:color="auto" w:fill="auto"/>
            <w:vAlign w:val="center"/>
          </w:tcPr>
          <w:p w14:paraId="013910C4">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spacing w:val="0"/>
                <w:szCs w:val="21"/>
                <w:highlight w:val="none"/>
                <w:lang w:val="en-US" w:eastAsia="zh-CN"/>
              </w:rPr>
              <w:t>桶</w:t>
            </w:r>
            <w:r>
              <w:rPr>
                <w:rFonts w:hint="default" w:ascii="Times New Roman" w:hAnsi="Times New Roman" w:eastAsia="宋体" w:cs="Times New Roman"/>
                <w:spacing w:val="0"/>
                <w:szCs w:val="21"/>
                <w:highlight w:val="none"/>
                <w:lang w:val="en-US" w:eastAsia="zh-CN"/>
              </w:rPr>
              <w:t>装，一般固废仓库</w:t>
            </w:r>
          </w:p>
        </w:tc>
        <w:tc>
          <w:tcPr>
            <w:tcW w:w="707" w:type="dxa"/>
            <w:shd w:val="clear" w:color="auto" w:fill="auto"/>
            <w:vAlign w:val="center"/>
          </w:tcPr>
          <w:p w14:paraId="5B79B119">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一致</w:t>
            </w:r>
          </w:p>
        </w:tc>
      </w:tr>
      <w:tr w14:paraId="46129B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715" w:hRule="atLeast"/>
          <w:jc w:val="center"/>
        </w:trPr>
        <w:tc>
          <w:tcPr>
            <w:tcW w:w="557" w:type="dxa"/>
            <w:shd w:val="clear" w:color="auto" w:fill="auto"/>
            <w:vAlign w:val="center"/>
          </w:tcPr>
          <w:p w14:paraId="7237D002">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4</w:t>
            </w:r>
          </w:p>
        </w:tc>
        <w:tc>
          <w:tcPr>
            <w:tcW w:w="1258" w:type="dxa"/>
            <w:shd w:val="clear" w:color="auto" w:fill="auto"/>
            <w:vAlign w:val="center"/>
          </w:tcPr>
          <w:p w14:paraId="3F179628">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废</w:t>
            </w:r>
            <w:r>
              <w:rPr>
                <w:rFonts w:hint="default" w:ascii="Times New Roman" w:hAnsi="Times New Roman" w:eastAsia="宋体" w:cs="Times New Roman"/>
                <w:b w:val="0"/>
                <w:bCs w:val="0"/>
                <w:color w:val="000000"/>
                <w:sz w:val="21"/>
                <w:szCs w:val="21"/>
                <w:lang w:val="en-US" w:eastAsia="zh-CN"/>
              </w:rPr>
              <w:t>UV</w:t>
            </w:r>
            <w:r>
              <w:rPr>
                <w:rFonts w:hint="eastAsia" w:ascii="Times New Roman" w:hAnsi="Times New Roman" w:eastAsia="宋体" w:cs="Times New Roman"/>
                <w:b w:val="0"/>
                <w:bCs w:val="0"/>
                <w:color w:val="000000"/>
                <w:sz w:val="21"/>
                <w:szCs w:val="21"/>
                <w:lang w:val="en-US" w:eastAsia="zh-CN"/>
              </w:rPr>
              <w:t>面漆包装桶</w:t>
            </w:r>
          </w:p>
        </w:tc>
        <w:tc>
          <w:tcPr>
            <w:tcW w:w="946" w:type="dxa"/>
            <w:shd w:val="clear" w:color="auto" w:fill="auto"/>
            <w:vAlign w:val="center"/>
          </w:tcPr>
          <w:p w14:paraId="376727C2">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default" w:ascii="Times New Roman" w:hAnsi="Times New Roman" w:eastAsia="宋体" w:cs="Times New Roman"/>
                <w:b w:val="0"/>
                <w:bCs w:val="0"/>
                <w:color w:val="000000"/>
                <w:sz w:val="21"/>
                <w:szCs w:val="21"/>
                <w:lang w:val="en-US" w:eastAsia="zh-CN"/>
              </w:rPr>
              <w:t>UV</w:t>
            </w:r>
            <w:r>
              <w:rPr>
                <w:rFonts w:hint="eastAsia" w:ascii="Times New Roman" w:hAnsi="Times New Roman" w:eastAsia="宋体" w:cs="Times New Roman"/>
                <w:b w:val="0"/>
                <w:bCs w:val="0"/>
                <w:color w:val="000000"/>
                <w:sz w:val="21"/>
                <w:szCs w:val="21"/>
                <w:lang w:val="en-US" w:eastAsia="zh-CN"/>
              </w:rPr>
              <w:t>面漆拆包</w:t>
            </w:r>
          </w:p>
        </w:tc>
        <w:tc>
          <w:tcPr>
            <w:tcW w:w="662" w:type="dxa"/>
            <w:shd w:val="clear" w:color="auto" w:fill="auto"/>
            <w:vAlign w:val="center"/>
          </w:tcPr>
          <w:p w14:paraId="2BD85D5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lang w:eastAsia="zh-CN"/>
              </w:rPr>
              <w:t>危险</w:t>
            </w:r>
          </w:p>
          <w:p w14:paraId="4B249304">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废物</w:t>
            </w:r>
          </w:p>
        </w:tc>
        <w:tc>
          <w:tcPr>
            <w:tcW w:w="1219" w:type="dxa"/>
            <w:shd w:val="clear" w:color="auto" w:fill="auto"/>
            <w:vAlign w:val="center"/>
          </w:tcPr>
          <w:p w14:paraId="51B2DCD5">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HW49</w:t>
            </w:r>
          </w:p>
          <w:p w14:paraId="43067AB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900-041-49</w:t>
            </w:r>
          </w:p>
        </w:tc>
        <w:tc>
          <w:tcPr>
            <w:tcW w:w="1540" w:type="dxa"/>
            <w:vMerge w:val="restart"/>
            <w:shd w:val="clear" w:color="auto" w:fill="auto"/>
            <w:vAlign w:val="center"/>
          </w:tcPr>
          <w:p w14:paraId="44AB272B">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val="en-US" w:eastAsia="zh-CN"/>
              </w:rPr>
              <w:t>委托有资质单位外运处置</w:t>
            </w:r>
          </w:p>
        </w:tc>
        <w:tc>
          <w:tcPr>
            <w:tcW w:w="1510" w:type="dxa"/>
            <w:vMerge w:val="restart"/>
            <w:shd w:val="clear" w:color="auto" w:fill="auto"/>
            <w:vAlign w:val="center"/>
          </w:tcPr>
          <w:p w14:paraId="689DABEA">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委托兰溪自立环保科技有限公司进行处置</w:t>
            </w:r>
          </w:p>
        </w:tc>
        <w:tc>
          <w:tcPr>
            <w:tcW w:w="1273" w:type="dxa"/>
            <w:shd w:val="clear" w:color="auto" w:fill="auto"/>
            <w:vAlign w:val="center"/>
          </w:tcPr>
          <w:p w14:paraId="291EBDF9">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叠装，</w:t>
            </w:r>
            <w:r>
              <w:rPr>
                <w:rFonts w:hint="default" w:ascii="Times New Roman" w:hAnsi="Times New Roman" w:eastAsia="宋体" w:cs="Times New Roman"/>
                <w:color w:val="auto"/>
                <w:szCs w:val="21"/>
                <w:lang w:val="en-US" w:eastAsia="zh-CN"/>
              </w:rPr>
              <w:t>暂存危废仓库内</w:t>
            </w:r>
          </w:p>
        </w:tc>
        <w:tc>
          <w:tcPr>
            <w:tcW w:w="707" w:type="dxa"/>
            <w:shd w:val="clear" w:color="auto" w:fill="auto"/>
            <w:vAlign w:val="center"/>
          </w:tcPr>
          <w:p w14:paraId="7C9E81F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76EAE6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54" w:hRule="atLeast"/>
          <w:jc w:val="center"/>
        </w:trPr>
        <w:tc>
          <w:tcPr>
            <w:tcW w:w="557" w:type="dxa"/>
            <w:shd w:val="clear" w:color="auto" w:fill="auto"/>
            <w:vAlign w:val="center"/>
          </w:tcPr>
          <w:p w14:paraId="24A7D53B">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lang w:val="en-US" w:eastAsia="zh-CN"/>
              </w:rPr>
              <w:t>5</w:t>
            </w:r>
          </w:p>
        </w:tc>
        <w:tc>
          <w:tcPr>
            <w:tcW w:w="1258" w:type="dxa"/>
            <w:shd w:val="clear" w:color="auto" w:fill="auto"/>
            <w:vAlign w:val="center"/>
          </w:tcPr>
          <w:p w14:paraId="4E798404">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废抹布</w:t>
            </w:r>
          </w:p>
        </w:tc>
        <w:tc>
          <w:tcPr>
            <w:tcW w:w="946" w:type="dxa"/>
            <w:shd w:val="clear" w:color="auto" w:fill="auto"/>
            <w:vAlign w:val="center"/>
          </w:tcPr>
          <w:p w14:paraId="26F27A3C">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设备维护</w:t>
            </w:r>
          </w:p>
        </w:tc>
        <w:tc>
          <w:tcPr>
            <w:tcW w:w="662" w:type="dxa"/>
            <w:shd w:val="clear" w:color="auto" w:fill="auto"/>
            <w:vAlign w:val="center"/>
          </w:tcPr>
          <w:p w14:paraId="52FE8D7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lang w:eastAsia="zh-CN"/>
              </w:rPr>
              <w:t>危险</w:t>
            </w:r>
          </w:p>
          <w:p w14:paraId="29CC4542">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废物</w:t>
            </w:r>
          </w:p>
        </w:tc>
        <w:tc>
          <w:tcPr>
            <w:tcW w:w="1219" w:type="dxa"/>
            <w:shd w:val="clear" w:color="auto" w:fill="auto"/>
            <w:vAlign w:val="center"/>
          </w:tcPr>
          <w:p w14:paraId="5D7D8690">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HW49</w:t>
            </w:r>
          </w:p>
          <w:p w14:paraId="659C445D">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val="en-US" w:eastAsia="zh-CN"/>
              </w:rPr>
              <w:t>900-041-49</w:t>
            </w:r>
          </w:p>
        </w:tc>
        <w:tc>
          <w:tcPr>
            <w:tcW w:w="1540" w:type="dxa"/>
            <w:vMerge w:val="continue"/>
            <w:shd w:val="clear" w:color="auto" w:fill="auto"/>
            <w:vAlign w:val="center"/>
          </w:tcPr>
          <w:p w14:paraId="1364D38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lang w:val="en-US" w:eastAsia="zh-CN"/>
              </w:rPr>
            </w:pPr>
          </w:p>
        </w:tc>
        <w:tc>
          <w:tcPr>
            <w:tcW w:w="1510" w:type="dxa"/>
            <w:vMerge w:val="continue"/>
            <w:shd w:val="clear" w:color="auto" w:fill="auto"/>
            <w:vAlign w:val="center"/>
          </w:tcPr>
          <w:p w14:paraId="7314D6D8">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lang w:val="en-US" w:eastAsia="zh-CN"/>
              </w:rPr>
            </w:pPr>
          </w:p>
        </w:tc>
        <w:tc>
          <w:tcPr>
            <w:tcW w:w="1273" w:type="dxa"/>
            <w:shd w:val="clear" w:color="auto" w:fill="auto"/>
            <w:vAlign w:val="center"/>
          </w:tcPr>
          <w:p w14:paraId="49250ADA">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eastAsia"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桶</w:t>
            </w:r>
            <w:r>
              <w:rPr>
                <w:rFonts w:hint="default" w:ascii="Times New Roman" w:hAnsi="Times New Roman" w:eastAsia="宋体" w:cs="Times New Roman"/>
                <w:spacing w:val="0"/>
                <w:szCs w:val="21"/>
                <w:highlight w:val="none"/>
                <w:lang w:val="en-US" w:eastAsia="zh-CN"/>
              </w:rPr>
              <w:t>装，</w:t>
            </w:r>
            <w:r>
              <w:rPr>
                <w:rFonts w:hint="default" w:ascii="Times New Roman" w:hAnsi="Times New Roman" w:eastAsia="宋体" w:cs="Times New Roman"/>
                <w:color w:val="auto"/>
                <w:szCs w:val="21"/>
                <w:lang w:val="en-US" w:eastAsia="zh-CN"/>
              </w:rPr>
              <w:t>暂存危废仓库内</w:t>
            </w:r>
          </w:p>
        </w:tc>
        <w:tc>
          <w:tcPr>
            <w:tcW w:w="707" w:type="dxa"/>
            <w:shd w:val="clear" w:color="auto" w:fill="auto"/>
            <w:vAlign w:val="center"/>
          </w:tcPr>
          <w:p w14:paraId="2170E82F">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44B767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54" w:hRule="atLeast"/>
          <w:jc w:val="center"/>
        </w:trPr>
        <w:tc>
          <w:tcPr>
            <w:tcW w:w="557" w:type="dxa"/>
            <w:shd w:val="clear" w:color="auto" w:fill="auto"/>
            <w:vAlign w:val="center"/>
          </w:tcPr>
          <w:p w14:paraId="4E5C7DCA">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lang w:val="en-US" w:eastAsia="zh-CN"/>
              </w:rPr>
              <w:t>6</w:t>
            </w:r>
          </w:p>
        </w:tc>
        <w:tc>
          <w:tcPr>
            <w:tcW w:w="1258" w:type="dxa"/>
            <w:shd w:val="clear" w:color="auto" w:fill="auto"/>
            <w:vAlign w:val="center"/>
          </w:tcPr>
          <w:p w14:paraId="6DA99A15">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漆渣</w:t>
            </w:r>
          </w:p>
        </w:tc>
        <w:tc>
          <w:tcPr>
            <w:tcW w:w="946" w:type="dxa"/>
            <w:shd w:val="clear" w:color="auto" w:fill="auto"/>
            <w:vAlign w:val="center"/>
          </w:tcPr>
          <w:p w14:paraId="7F8E8A9A">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漆雾处理</w:t>
            </w:r>
          </w:p>
        </w:tc>
        <w:tc>
          <w:tcPr>
            <w:tcW w:w="662" w:type="dxa"/>
            <w:shd w:val="clear" w:color="auto" w:fill="auto"/>
            <w:vAlign w:val="center"/>
          </w:tcPr>
          <w:p w14:paraId="306EC65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lang w:eastAsia="zh-CN"/>
              </w:rPr>
              <w:t>危险</w:t>
            </w:r>
          </w:p>
          <w:p w14:paraId="07E38503">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废物</w:t>
            </w:r>
          </w:p>
        </w:tc>
        <w:tc>
          <w:tcPr>
            <w:tcW w:w="1219" w:type="dxa"/>
            <w:shd w:val="clear" w:color="auto" w:fill="auto"/>
            <w:vAlign w:val="center"/>
          </w:tcPr>
          <w:p w14:paraId="1629B3B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HW12</w:t>
            </w:r>
          </w:p>
          <w:p w14:paraId="05B6760E">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default" w:ascii="Times New Roman" w:hAnsi="Times New Roman" w:eastAsia="宋体" w:cs="Times New Roman"/>
                <w:color w:val="auto"/>
                <w:szCs w:val="21"/>
                <w:highlight w:val="none"/>
                <w:lang w:val="en-US" w:eastAsia="zh-CN"/>
              </w:rPr>
              <w:t>900-</w:t>
            </w:r>
            <w:r>
              <w:rPr>
                <w:rFonts w:hint="eastAsia" w:ascii="Times New Roman" w:hAnsi="Times New Roman" w:eastAsia="宋体" w:cs="Times New Roman"/>
                <w:color w:val="auto"/>
                <w:szCs w:val="21"/>
                <w:highlight w:val="none"/>
                <w:lang w:val="en-US" w:eastAsia="zh-CN"/>
              </w:rPr>
              <w:t>252</w:t>
            </w:r>
            <w:r>
              <w:rPr>
                <w:rFonts w:hint="default" w:ascii="Times New Roman" w:hAnsi="Times New Roman" w:eastAsia="宋体" w:cs="Times New Roman"/>
                <w:color w:val="auto"/>
                <w:szCs w:val="21"/>
                <w:highlight w:val="none"/>
                <w:lang w:val="en-US" w:eastAsia="zh-CN"/>
              </w:rPr>
              <w:t>-</w:t>
            </w:r>
            <w:r>
              <w:rPr>
                <w:rFonts w:hint="eastAsia" w:ascii="Times New Roman" w:hAnsi="Times New Roman" w:eastAsia="宋体" w:cs="Times New Roman"/>
                <w:color w:val="auto"/>
                <w:szCs w:val="21"/>
                <w:highlight w:val="none"/>
                <w:lang w:val="en-US" w:eastAsia="zh-CN"/>
              </w:rPr>
              <w:t>12</w:t>
            </w:r>
          </w:p>
        </w:tc>
        <w:tc>
          <w:tcPr>
            <w:tcW w:w="1540" w:type="dxa"/>
            <w:vMerge w:val="continue"/>
            <w:shd w:val="clear" w:color="auto" w:fill="auto"/>
            <w:vAlign w:val="center"/>
          </w:tcPr>
          <w:p w14:paraId="249A4570">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p>
        </w:tc>
        <w:tc>
          <w:tcPr>
            <w:tcW w:w="1510" w:type="dxa"/>
            <w:vMerge w:val="continue"/>
            <w:shd w:val="clear" w:color="auto" w:fill="auto"/>
            <w:vAlign w:val="center"/>
          </w:tcPr>
          <w:p w14:paraId="358BF14B">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p>
        </w:tc>
        <w:tc>
          <w:tcPr>
            <w:tcW w:w="1273" w:type="dxa"/>
            <w:shd w:val="clear" w:color="auto" w:fill="auto"/>
            <w:vAlign w:val="center"/>
          </w:tcPr>
          <w:p w14:paraId="667CCF0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eastAsia"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桶</w:t>
            </w:r>
            <w:r>
              <w:rPr>
                <w:rFonts w:hint="default" w:ascii="Times New Roman" w:hAnsi="Times New Roman" w:eastAsia="宋体" w:cs="Times New Roman"/>
                <w:spacing w:val="0"/>
                <w:szCs w:val="21"/>
                <w:highlight w:val="none"/>
                <w:lang w:val="en-US" w:eastAsia="zh-CN"/>
              </w:rPr>
              <w:t>装，</w:t>
            </w:r>
            <w:r>
              <w:rPr>
                <w:rFonts w:hint="default" w:ascii="Times New Roman" w:hAnsi="Times New Roman" w:eastAsia="宋体" w:cs="Times New Roman"/>
                <w:color w:val="auto"/>
                <w:szCs w:val="21"/>
                <w:lang w:val="en-US" w:eastAsia="zh-CN"/>
              </w:rPr>
              <w:t>暂存危废仓库内</w:t>
            </w:r>
          </w:p>
        </w:tc>
        <w:tc>
          <w:tcPr>
            <w:tcW w:w="707" w:type="dxa"/>
            <w:shd w:val="clear" w:color="auto" w:fill="auto"/>
            <w:vAlign w:val="center"/>
          </w:tcPr>
          <w:p w14:paraId="30AFE4D8">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6EB521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54" w:hRule="atLeast"/>
          <w:jc w:val="center"/>
        </w:trPr>
        <w:tc>
          <w:tcPr>
            <w:tcW w:w="557" w:type="dxa"/>
            <w:shd w:val="clear" w:color="auto" w:fill="auto"/>
            <w:vAlign w:val="center"/>
          </w:tcPr>
          <w:p w14:paraId="4E98AA05">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lang w:val="en-US" w:eastAsia="zh-CN"/>
              </w:rPr>
              <w:t>7</w:t>
            </w:r>
          </w:p>
        </w:tc>
        <w:tc>
          <w:tcPr>
            <w:tcW w:w="1258" w:type="dxa"/>
            <w:shd w:val="clear" w:color="auto" w:fill="auto"/>
            <w:vAlign w:val="center"/>
          </w:tcPr>
          <w:p w14:paraId="7EEBB842">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喷淋废液</w:t>
            </w:r>
          </w:p>
        </w:tc>
        <w:tc>
          <w:tcPr>
            <w:tcW w:w="946" w:type="dxa"/>
            <w:shd w:val="clear" w:color="auto" w:fill="auto"/>
            <w:vAlign w:val="center"/>
          </w:tcPr>
          <w:p w14:paraId="1CEC0089">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漆雾处理</w:t>
            </w:r>
          </w:p>
        </w:tc>
        <w:tc>
          <w:tcPr>
            <w:tcW w:w="662" w:type="dxa"/>
            <w:shd w:val="clear" w:color="auto" w:fill="auto"/>
            <w:vAlign w:val="center"/>
          </w:tcPr>
          <w:p w14:paraId="7F1EAB5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lang w:eastAsia="zh-CN"/>
              </w:rPr>
              <w:t>危险</w:t>
            </w:r>
          </w:p>
          <w:p w14:paraId="3637123A">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废物</w:t>
            </w:r>
          </w:p>
        </w:tc>
        <w:tc>
          <w:tcPr>
            <w:tcW w:w="1219" w:type="dxa"/>
            <w:shd w:val="clear" w:color="auto" w:fill="auto"/>
            <w:vAlign w:val="center"/>
          </w:tcPr>
          <w:p w14:paraId="4DD44E1D">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HW49</w:t>
            </w:r>
          </w:p>
          <w:p w14:paraId="1853EDF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772</w:t>
            </w:r>
            <w:r>
              <w:rPr>
                <w:rFonts w:hint="default" w:ascii="Times New Roman" w:hAnsi="Times New Roman" w:eastAsia="宋体" w:cs="Times New Roman"/>
                <w:color w:val="auto"/>
                <w:szCs w:val="21"/>
                <w:highlight w:val="none"/>
                <w:lang w:val="en-US" w:eastAsia="zh-CN"/>
              </w:rPr>
              <w:t>-0</w:t>
            </w:r>
            <w:r>
              <w:rPr>
                <w:rFonts w:hint="eastAsia" w:ascii="Times New Roman" w:hAnsi="Times New Roman" w:eastAsia="宋体" w:cs="Times New Roman"/>
                <w:color w:val="auto"/>
                <w:szCs w:val="21"/>
                <w:highlight w:val="none"/>
                <w:lang w:val="en-US" w:eastAsia="zh-CN"/>
              </w:rPr>
              <w:t>06</w:t>
            </w:r>
            <w:r>
              <w:rPr>
                <w:rFonts w:hint="default" w:ascii="Times New Roman" w:hAnsi="Times New Roman" w:eastAsia="宋体" w:cs="Times New Roman"/>
                <w:color w:val="auto"/>
                <w:szCs w:val="21"/>
                <w:highlight w:val="none"/>
                <w:lang w:val="en-US" w:eastAsia="zh-CN"/>
              </w:rPr>
              <w:t>-49</w:t>
            </w:r>
          </w:p>
        </w:tc>
        <w:tc>
          <w:tcPr>
            <w:tcW w:w="1540" w:type="dxa"/>
            <w:vMerge w:val="continue"/>
            <w:shd w:val="clear" w:color="auto" w:fill="auto"/>
            <w:vAlign w:val="center"/>
          </w:tcPr>
          <w:p w14:paraId="21515A3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p>
        </w:tc>
        <w:tc>
          <w:tcPr>
            <w:tcW w:w="1510" w:type="dxa"/>
            <w:vMerge w:val="continue"/>
            <w:shd w:val="clear" w:color="auto" w:fill="auto"/>
            <w:vAlign w:val="center"/>
          </w:tcPr>
          <w:p w14:paraId="2970DDE5">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p>
        </w:tc>
        <w:tc>
          <w:tcPr>
            <w:tcW w:w="1273" w:type="dxa"/>
            <w:shd w:val="clear" w:color="auto" w:fill="auto"/>
            <w:vAlign w:val="center"/>
          </w:tcPr>
          <w:p w14:paraId="2A25B9B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spacing w:val="0"/>
                <w:szCs w:val="21"/>
                <w:highlight w:val="none"/>
                <w:lang w:val="en-US" w:eastAsia="zh-CN"/>
              </w:rPr>
              <w:t>桶</w:t>
            </w:r>
            <w:r>
              <w:rPr>
                <w:rFonts w:hint="default" w:ascii="Times New Roman" w:hAnsi="Times New Roman" w:eastAsia="宋体" w:cs="Times New Roman"/>
                <w:spacing w:val="0"/>
                <w:szCs w:val="21"/>
                <w:highlight w:val="none"/>
                <w:lang w:val="en-US" w:eastAsia="zh-CN"/>
              </w:rPr>
              <w:t>装，</w:t>
            </w:r>
            <w:r>
              <w:rPr>
                <w:rFonts w:hint="default" w:ascii="Times New Roman" w:hAnsi="Times New Roman" w:eastAsia="宋体" w:cs="Times New Roman"/>
                <w:color w:val="auto"/>
                <w:szCs w:val="21"/>
                <w:lang w:val="en-US" w:eastAsia="zh-CN"/>
              </w:rPr>
              <w:t>暂存危废仓库内</w:t>
            </w:r>
          </w:p>
        </w:tc>
        <w:tc>
          <w:tcPr>
            <w:tcW w:w="707" w:type="dxa"/>
            <w:shd w:val="clear" w:color="auto" w:fill="auto"/>
            <w:vAlign w:val="center"/>
          </w:tcPr>
          <w:p w14:paraId="4CA2489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45C91E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169F67C6">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lang w:val="en-US" w:eastAsia="zh-CN"/>
              </w:rPr>
              <w:t>8</w:t>
            </w:r>
          </w:p>
        </w:tc>
        <w:tc>
          <w:tcPr>
            <w:tcW w:w="1258" w:type="dxa"/>
            <w:shd w:val="clear" w:color="auto" w:fill="auto"/>
            <w:vAlign w:val="center"/>
          </w:tcPr>
          <w:p w14:paraId="60A6BE33">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废过滤棉</w:t>
            </w:r>
          </w:p>
        </w:tc>
        <w:tc>
          <w:tcPr>
            <w:tcW w:w="946" w:type="dxa"/>
            <w:shd w:val="clear" w:color="auto" w:fill="auto"/>
            <w:vAlign w:val="center"/>
          </w:tcPr>
          <w:p w14:paraId="7D49C949">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漆雾处理</w:t>
            </w:r>
          </w:p>
        </w:tc>
        <w:tc>
          <w:tcPr>
            <w:tcW w:w="662" w:type="dxa"/>
            <w:shd w:val="clear" w:color="auto" w:fill="auto"/>
            <w:vAlign w:val="center"/>
          </w:tcPr>
          <w:p w14:paraId="242FBAF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lang w:eastAsia="zh-CN"/>
              </w:rPr>
              <w:t>危险</w:t>
            </w:r>
          </w:p>
          <w:p w14:paraId="21DF9CA5">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废物</w:t>
            </w:r>
          </w:p>
        </w:tc>
        <w:tc>
          <w:tcPr>
            <w:tcW w:w="1219" w:type="dxa"/>
            <w:shd w:val="clear" w:color="auto" w:fill="auto"/>
            <w:vAlign w:val="center"/>
          </w:tcPr>
          <w:p w14:paraId="48E2C8CD">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HW49</w:t>
            </w:r>
          </w:p>
          <w:p w14:paraId="1F2DAF8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900-041-49</w:t>
            </w:r>
          </w:p>
        </w:tc>
        <w:tc>
          <w:tcPr>
            <w:tcW w:w="1540" w:type="dxa"/>
            <w:vMerge w:val="continue"/>
            <w:shd w:val="clear" w:color="auto" w:fill="auto"/>
            <w:vAlign w:val="center"/>
          </w:tcPr>
          <w:p w14:paraId="46666EB2">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1510" w:type="dxa"/>
            <w:vMerge w:val="continue"/>
            <w:shd w:val="clear" w:color="auto" w:fill="auto"/>
            <w:vAlign w:val="center"/>
          </w:tcPr>
          <w:p w14:paraId="423F06F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highlight w:val="none"/>
                <w:lang w:val="en-US" w:eastAsia="zh-CN"/>
              </w:rPr>
            </w:pPr>
          </w:p>
        </w:tc>
        <w:tc>
          <w:tcPr>
            <w:tcW w:w="1273" w:type="dxa"/>
            <w:shd w:val="clear" w:color="auto" w:fill="auto"/>
            <w:vAlign w:val="center"/>
          </w:tcPr>
          <w:p w14:paraId="7716B38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pacing w:val="0"/>
                <w:szCs w:val="21"/>
                <w:highlight w:val="none"/>
                <w:lang w:val="en-US" w:eastAsia="zh-CN"/>
              </w:rPr>
              <w:t>袋装，</w:t>
            </w:r>
            <w:r>
              <w:rPr>
                <w:rFonts w:hint="default" w:ascii="Times New Roman" w:hAnsi="Times New Roman" w:eastAsia="宋体" w:cs="Times New Roman"/>
                <w:color w:val="auto"/>
                <w:szCs w:val="21"/>
                <w:lang w:val="en-US" w:eastAsia="zh-CN"/>
              </w:rPr>
              <w:t>暂存危废仓库内</w:t>
            </w:r>
          </w:p>
        </w:tc>
        <w:tc>
          <w:tcPr>
            <w:tcW w:w="707" w:type="dxa"/>
            <w:shd w:val="clear" w:color="auto" w:fill="auto"/>
            <w:vAlign w:val="center"/>
          </w:tcPr>
          <w:p w14:paraId="6778B640">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3C5B426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09318154">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lang w:val="en-US" w:eastAsia="zh-CN"/>
              </w:rPr>
              <w:t>9</w:t>
            </w:r>
          </w:p>
        </w:tc>
        <w:tc>
          <w:tcPr>
            <w:tcW w:w="1258" w:type="dxa"/>
            <w:shd w:val="clear" w:color="auto" w:fill="auto"/>
            <w:vAlign w:val="center"/>
          </w:tcPr>
          <w:p w14:paraId="1003C56F">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废油漆</w:t>
            </w:r>
          </w:p>
        </w:tc>
        <w:tc>
          <w:tcPr>
            <w:tcW w:w="946" w:type="dxa"/>
            <w:shd w:val="clear" w:color="auto" w:fill="auto"/>
            <w:vAlign w:val="center"/>
          </w:tcPr>
          <w:p w14:paraId="3B569BAF">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油漆损坏</w:t>
            </w:r>
          </w:p>
        </w:tc>
        <w:tc>
          <w:tcPr>
            <w:tcW w:w="662" w:type="dxa"/>
            <w:shd w:val="clear" w:color="auto" w:fill="auto"/>
            <w:vAlign w:val="center"/>
          </w:tcPr>
          <w:p w14:paraId="08B17B6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lang w:eastAsia="zh-CN"/>
              </w:rPr>
              <w:t>危险</w:t>
            </w:r>
          </w:p>
          <w:p w14:paraId="26DABA14">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废物</w:t>
            </w:r>
          </w:p>
        </w:tc>
        <w:tc>
          <w:tcPr>
            <w:tcW w:w="1219" w:type="dxa"/>
            <w:shd w:val="clear" w:color="auto" w:fill="auto"/>
            <w:vAlign w:val="center"/>
          </w:tcPr>
          <w:p w14:paraId="4CDD7D1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HW12</w:t>
            </w:r>
          </w:p>
          <w:p w14:paraId="5C08D7B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900-</w:t>
            </w:r>
            <w:r>
              <w:rPr>
                <w:rFonts w:hint="eastAsia" w:ascii="Times New Roman" w:hAnsi="Times New Roman" w:eastAsia="宋体" w:cs="Times New Roman"/>
                <w:color w:val="auto"/>
                <w:szCs w:val="21"/>
                <w:highlight w:val="none"/>
                <w:lang w:val="en-US" w:eastAsia="zh-CN"/>
              </w:rPr>
              <w:t>299</w:t>
            </w:r>
            <w:r>
              <w:rPr>
                <w:rFonts w:hint="default" w:ascii="Times New Roman" w:hAnsi="Times New Roman" w:eastAsia="宋体" w:cs="Times New Roman"/>
                <w:color w:val="auto"/>
                <w:szCs w:val="21"/>
                <w:highlight w:val="none"/>
                <w:lang w:val="en-US" w:eastAsia="zh-CN"/>
              </w:rPr>
              <w:t>-</w:t>
            </w:r>
            <w:r>
              <w:rPr>
                <w:rFonts w:hint="eastAsia" w:ascii="Times New Roman" w:hAnsi="Times New Roman" w:eastAsia="宋体" w:cs="Times New Roman"/>
                <w:color w:val="auto"/>
                <w:szCs w:val="21"/>
                <w:highlight w:val="none"/>
                <w:lang w:val="en-US" w:eastAsia="zh-CN"/>
              </w:rPr>
              <w:t>12</w:t>
            </w:r>
          </w:p>
        </w:tc>
        <w:tc>
          <w:tcPr>
            <w:tcW w:w="1540" w:type="dxa"/>
            <w:vMerge w:val="continue"/>
            <w:shd w:val="clear" w:color="auto" w:fill="auto"/>
            <w:vAlign w:val="center"/>
          </w:tcPr>
          <w:p w14:paraId="4FB6131B">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1510" w:type="dxa"/>
            <w:vMerge w:val="continue"/>
            <w:shd w:val="clear" w:color="auto" w:fill="auto"/>
            <w:vAlign w:val="center"/>
          </w:tcPr>
          <w:p w14:paraId="480B9D53">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1273" w:type="dxa"/>
            <w:shd w:val="clear" w:color="auto" w:fill="auto"/>
            <w:vAlign w:val="center"/>
          </w:tcPr>
          <w:p w14:paraId="5F1301C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spacing w:val="0"/>
                <w:szCs w:val="21"/>
                <w:highlight w:val="none"/>
                <w:lang w:val="en-US" w:eastAsia="zh-CN"/>
              </w:rPr>
              <w:t>桶</w:t>
            </w:r>
            <w:r>
              <w:rPr>
                <w:rFonts w:hint="default" w:ascii="Times New Roman" w:hAnsi="Times New Roman" w:eastAsia="宋体" w:cs="Times New Roman"/>
                <w:spacing w:val="0"/>
                <w:szCs w:val="21"/>
                <w:highlight w:val="none"/>
                <w:lang w:val="en-US" w:eastAsia="zh-CN"/>
              </w:rPr>
              <w:t>装，</w:t>
            </w:r>
            <w:r>
              <w:rPr>
                <w:rFonts w:hint="default" w:ascii="Times New Roman" w:hAnsi="Times New Roman" w:eastAsia="宋体" w:cs="Times New Roman"/>
                <w:color w:val="auto"/>
                <w:szCs w:val="21"/>
                <w:lang w:val="en-US" w:eastAsia="zh-CN"/>
              </w:rPr>
              <w:t>暂存危废仓库内</w:t>
            </w:r>
          </w:p>
        </w:tc>
        <w:tc>
          <w:tcPr>
            <w:tcW w:w="707" w:type="dxa"/>
            <w:shd w:val="clear" w:color="auto" w:fill="auto"/>
            <w:vAlign w:val="center"/>
          </w:tcPr>
          <w:p w14:paraId="35FB5703">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一致</w:t>
            </w:r>
          </w:p>
        </w:tc>
      </w:tr>
      <w:tr w14:paraId="25193C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651A0DF4">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lang w:val="en-US" w:eastAsia="zh-CN"/>
              </w:rPr>
              <w:t>10</w:t>
            </w:r>
          </w:p>
        </w:tc>
        <w:tc>
          <w:tcPr>
            <w:tcW w:w="1258" w:type="dxa"/>
            <w:shd w:val="clear" w:color="auto" w:fill="auto"/>
            <w:vAlign w:val="center"/>
          </w:tcPr>
          <w:p w14:paraId="7AB35E9F">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废填料</w:t>
            </w:r>
          </w:p>
        </w:tc>
        <w:tc>
          <w:tcPr>
            <w:tcW w:w="946" w:type="dxa"/>
            <w:shd w:val="clear" w:color="auto" w:fill="auto"/>
            <w:vAlign w:val="center"/>
          </w:tcPr>
          <w:p w14:paraId="6DE9F4DF">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漆雾处理</w:t>
            </w:r>
          </w:p>
        </w:tc>
        <w:tc>
          <w:tcPr>
            <w:tcW w:w="662" w:type="dxa"/>
            <w:shd w:val="clear" w:color="auto" w:fill="auto"/>
            <w:vAlign w:val="center"/>
          </w:tcPr>
          <w:p w14:paraId="01D6621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lang w:eastAsia="zh-CN"/>
              </w:rPr>
              <w:t>危险</w:t>
            </w:r>
          </w:p>
          <w:p w14:paraId="20D38E71">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废物</w:t>
            </w:r>
          </w:p>
        </w:tc>
        <w:tc>
          <w:tcPr>
            <w:tcW w:w="1219" w:type="dxa"/>
            <w:shd w:val="clear" w:color="auto" w:fill="auto"/>
            <w:vAlign w:val="center"/>
          </w:tcPr>
          <w:p w14:paraId="7B1A8C04">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HW49</w:t>
            </w:r>
          </w:p>
          <w:p w14:paraId="274C064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900-041-49</w:t>
            </w:r>
          </w:p>
        </w:tc>
        <w:tc>
          <w:tcPr>
            <w:tcW w:w="1540" w:type="dxa"/>
            <w:vMerge w:val="continue"/>
            <w:shd w:val="clear" w:color="auto" w:fill="auto"/>
            <w:vAlign w:val="center"/>
          </w:tcPr>
          <w:p w14:paraId="1FBB74E3">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10" w:type="dxa"/>
            <w:vMerge w:val="continue"/>
            <w:shd w:val="clear" w:color="auto" w:fill="auto"/>
            <w:vAlign w:val="center"/>
          </w:tcPr>
          <w:p w14:paraId="3214A71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73" w:type="dxa"/>
            <w:shd w:val="clear" w:color="auto" w:fill="auto"/>
            <w:vAlign w:val="center"/>
          </w:tcPr>
          <w:p w14:paraId="61356506">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pacing w:val="0"/>
                <w:szCs w:val="21"/>
                <w:highlight w:val="none"/>
                <w:lang w:val="en-US" w:eastAsia="zh-CN"/>
              </w:rPr>
              <w:t>袋装，</w:t>
            </w:r>
            <w:r>
              <w:rPr>
                <w:rFonts w:hint="default" w:ascii="Times New Roman" w:hAnsi="Times New Roman" w:eastAsia="宋体" w:cs="Times New Roman"/>
                <w:color w:val="auto"/>
                <w:szCs w:val="21"/>
                <w:lang w:val="en-US" w:eastAsia="zh-CN"/>
              </w:rPr>
              <w:t>暂存危废仓库内</w:t>
            </w:r>
          </w:p>
        </w:tc>
        <w:tc>
          <w:tcPr>
            <w:tcW w:w="707" w:type="dxa"/>
            <w:shd w:val="clear" w:color="auto" w:fill="auto"/>
            <w:vAlign w:val="center"/>
          </w:tcPr>
          <w:p w14:paraId="768B0828">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一致</w:t>
            </w:r>
          </w:p>
        </w:tc>
      </w:tr>
      <w:tr w14:paraId="7C07DE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7DE2077D">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11</w:t>
            </w:r>
          </w:p>
        </w:tc>
        <w:tc>
          <w:tcPr>
            <w:tcW w:w="1258" w:type="dxa"/>
            <w:shd w:val="clear" w:color="auto" w:fill="auto"/>
            <w:vAlign w:val="center"/>
          </w:tcPr>
          <w:p w14:paraId="34F4553F">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废活性炭</w:t>
            </w:r>
          </w:p>
        </w:tc>
        <w:tc>
          <w:tcPr>
            <w:tcW w:w="946" w:type="dxa"/>
            <w:shd w:val="clear" w:color="auto" w:fill="auto"/>
            <w:vAlign w:val="center"/>
          </w:tcPr>
          <w:p w14:paraId="0B2F33A8">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废气处理</w:t>
            </w:r>
          </w:p>
        </w:tc>
        <w:tc>
          <w:tcPr>
            <w:tcW w:w="662" w:type="dxa"/>
            <w:shd w:val="clear" w:color="auto" w:fill="auto"/>
            <w:vAlign w:val="center"/>
          </w:tcPr>
          <w:p w14:paraId="1954AE5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lang w:eastAsia="zh-CN"/>
              </w:rPr>
              <w:t>危险</w:t>
            </w:r>
          </w:p>
          <w:p w14:paraId="4298FAE7">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废物</w:t>
            </w:r>
          </w:p>
        </w:tc>
        <w:tc>
          <w:tcPr>
            <w:tcW w:w="1219" w:type="dxa"/>
            <w:shd w:val="clear" w:color="auto" w:fill="auto"/>
            <w:vAlign w:val="center"/>
          </w:tcPr>
          <w:p w14:paraId="069647DE">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HW49</w:t>
            </w:r>
          </w:p>
          <w:p w14:paraId="56AC710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900-0</w:t>
            </w:r>
            <w:r>
              <w:rPr>
                <w:rFonts w:hint="eastAsia" w:ascii="Times New Roman" w:hAnsi="Times New Roman" w:eastAsia="宋体" w:cs="Times New Roman"/>
                <w:color w:val="auto"/>
                <w:szCs w:val="21"/>
                <w:highlight w:val="none"/>
                <w:lang w:val="en-US" w:eastAsia="zh-CN"/>
              </w:rPr>
              <w:t>39</w:t>
            </w:r>
            <w:r>
              <w:rPr>
                <w:rFonts w:hint="default" w:ascii="Times New Roman" w:hAnsi="Times New Roman" w:eastAsia="宋体" w:cs="Times New Roman"/>
                <w:color w:val="auto"/>
                <w:szCs w:val="21"/>
                <w:highlight w:val="none"/>
                <w:lang w:val="en-US" w:eastAsia="zh-CN"/>
              </w:rPr>
              <w:t>-49</w:t>
            </w:r>
          </w:p>
        </w:tc>
        <w:tc>
          <w:tcPr>
            <w:tcW w:w="1540" w:type="dxa"/>
            <w:vMerge w:val="continue"/>
            <w:shd w:val="clear" w:color="auto" w:fill="auto"/>
            <w:vAlign w:val="center"/>
          </w:tcPr>
          <w:p w14:paraId="76D3CD2A">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10" w:type="dxa"/>
            <w:vMerge w:val="continue"/>
            <w:shd w:val="clear" w:color="auto" w:fill="auto"/>
            <w:vAlign w:val="center"/>
          </w:tcPr>
          <w:p w14:paraId="0DAE296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73" w:type="dxa"/>
            <w:shd w:val="clear" w:color="auto" w:fill="auto"/>
            <w:vAlign w:val="center"/>
          </w:tcPr>
          <w:p w14:paraId="5AD7F6E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spacing w:val="0"/>
                <w:szCs w:val="21"/>
                <w:highlight w:val="none"/>
                <w:lang w:val="en-US" w:eastAsia="zh-CN"/>
              </w:rPr>
              <w:t>袋装，</w:t>
            </w:r>
            <w:r>
              <w:rPr>
                <w:rFonts w:hint="default" w:ascii="Times New Roman" w:hAnsi="Times New Roman" w:eastAsia="宋体" w:cs="Times New Roman"/>
                <w:color w:val="auto"/>
                <w:szCs w:val="21"/>
                <w:lang w:val="en-US" w:eastAsia="zh-CN"/>
              </w:rPr>
              <w:t>暂存危废仓库内</w:t>
            </w:r>
          </w:p>
        </w:tc>
        <w:tc>
          <w:tcPr>
            <w:tcW w:w="707" w:type="dxa"/>
            <w:shd w:val="clear" w:color="auto" w:fill="auto"/>
            <w:vAlign w:val="center"/>
          </w:tcPr>
          <w:p w14:paraId="4CD42AB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bookmarkEnd w:id="53"/>
    </w:tbl>
    <w:p w14:paraId="1C6916E9">
      <w:pPr>
        <w:pStyle w:val="11"/>
        <w:ind w:left="0" w:leftChars="0" w:firstLine="0" w:firstLineChars="0"/>
        <w:rPr>
          <w:rFonts w:hint="eastAsia" w:ascii="Times New Roman" w:hAnsi="Times New Roman" w:eastAsia="宋体" w:cs="Times New Roman"/>
          <w:kern w:val="0"/>
          <w:sz w:val="24"/>
          <w:szCs w:val="24"/>
          <w:lang w:val="en-US" w:eastAsia="zh-CN" w:bidi="ar-SA"/>
        </w:rPr>
      </w:pPr>
    </w:p>
    <w:p w14:paraId="5CF085C1">
      <w:pPr>
        <w:rPr>
          <w:rFonts w:hint="eastAsia" w:ascii="Times New Roman" w:hAnsi="Times New Roman" w:eastAsia="宋体" w:cs="Times New Roman"/>
          <w:kern w:val="0"/>
          <w:sz w:val="24"/>
          <w:szCs w:val="24"/>
          <w:lang w:val="en-US" w:eastAsia="zh-CN" w:bidi="ar-SA"/>
        </w:rPr>
      </w:pPr>
    </w:p>
    <w:p w14:paraId="3CA901D1">
      <w:pPr>
        <w:pStyle w:val="6"/>
        <w:rPr>
          <w:rFonts w:hint="eastAsia" w:ascii="Times New Roman" w:hAnsi="Times New Roman" w:eastAsia="宋体" w:cs="Times New Roman"/>
          <w:kern w:val="0"/>
          <w:sz w:val="24"/>
          <w:szCs w:val="24"/>
          <w:lang w:val="en-US" w:eastAsia="zh-CN" w:bidi="ar-SA"/>
        </w:rPr>
      </w:pPr>
    </w:p>
    <w:p w14:paraId="3539178B">
      <w:pPr>
        <w:pStyle w:val="7"/>
        <w:rPr>
          <w:rFonts w:hint="eastAsia"/>
          <w:lang w:val="en-US" w:eastAsia="zh-CN"/>
        </w:rPr>
      </w:pPr>
    </w:p>
    <w:p w14:paraId="605F113B">
      <w:pPr>
        <w:rPr>
          <w:rFonts w:hint="eastAsia"/>
          <w:lang w:val="en-US" w:eastAsia="zh-CN"/>
        </w:rPr>
      </w:pPr>
    </w:p>
    <w:p w14:paraId="375A2966">
      <w:pPr>
        <w:pStyle w:val="10"/>
        <w:numPr>
          <w:ilvl w:val="0"/>
          <w:numId w:val="3"/>
        </w:numPr>
        <w:ind w:left="0" w:leftChars="0" w:firstLine="480" w:firstLineChars="200"/>
        <w:rPr>
          <w:rFonts w:hint="eastAsia" w:ascii="Times New Roman" w:hAnsi="Times New Roman" w:eastAsia="宋体" w:cs="Times New Roman"/>
          <w:kern w:val="0"/>
          <w:sz w:val="24"/>
          <w:szCs w:val="24"/>
          <w:lang w:val="en-US" w:eastAsia="zh-CN" w:bidi="ar-SA"/>
        </w:rPr>
      </w:pPr>
      <w:r>
        <w:rPr>
          <w:rFonts w:ascii="Times New Roman" w:hAnsi="Times New Roman" w:eastAsia="宋体" w:cs="Times New Roman"/>
          <w:kern w:val="0"/>
          <w:sz w:val="24"/>
          <w:szCs w:val="24"/>
          <w:lang w:val="en-US" w:eastAsia="zh-CN" w:bidi="ar-SA"/>
        </w:rPr>
        <w:t>固</w:t>
      </w:r>
      <w:r>
        <w:rPr>
          <w:rFonts w:hint="eastAsia" w:ascii="Times New Roman" w:hAnsi="Times New Roman" w:eastAsia="宋体" w:cs="Times New Roman"/>
          <w:kern w:val="0"/>
          <w:sz w:val="24"/>
          <w:szCs w:val="24"/>
          <w:lang w:val="en-US" w:eastAsia="zh-CN" w:bidi="ar-SA"/>
        </w:rPr>
        <w:t>（液）</w:t>
      </w:r>
      <w:r>
        <w:rPr>
          <w:rFonts w:ascii="Times New Roman" w:hAnsi="Times New Roman" w:eastAsia="宋体" w:cs="Times New Roman"/>
          <w:kern w:val="0"/>
          <w:sz w:val="24"/>
          <w:szCs w:val="24"/>
          <w:lang w:val="en-US" w:eastAsia="zh-CN" w:bidi="ar-SA"/>
        </w:rPr>
        <w:t>体废弃物产生</w:t>
      </w:r>
      <w:r>
        <w:rPr>
          <w:rFonts w:hint="eastAsia" w:ascii="Times New Roman" w:hAnsi="Times New Roman" w:eastAsia="宋体" w:cs="Times New Roman"/>
          <w:kern w:val="0"/>
          <w:sz w:val="24"/>
          <w:szCs w:val="24"/>
          <w:lang w:val="en-US" w:eastAsia="zh-CN" w:bidi="ar-SA"/>
        </w:rPr>
        <w:t>及处置情况见表4.1.4-2：</w:t>
      </w:r>
    </w:p>
    <w:p w14:paraId="080BBD1A">
      <w:pPr>
        <w:pStyle w:val="6"/>
        <w:numPr>
          <w:ilvl w:val="0"/>
          <w:numId w:val="0"/>
        </w:numPr>
        <w:spacing w:beforeLines="0" w:afterLines="0" w:line="360" w:lineRule="auto"/>
        <w:jc w:val="center"/>
        <w:rPr>
          <w:rFonts w:hint="eastAsia"/>
          <w:highlight w:val="none"/>
          <w:lang w:val="en-US" w:eastAsia="zh-CN"/>
        </w:rPr>
      </w:pPr>
      <w:r>
        <w:rPr>
          <w:rFonts w:hint="eastAsia" w:ascii="Times New Roman" w:hAnsi="Times New Roman" w:cs="Times New Roman" w:eastAsiaTheme="minorEastAsia"/>
          <w:b/>
          <w:bCs/>
          <w:spacing w:val="0"/>
          <w:kern w:val="2"/>
          <w:sz w:val="21"/>
          <w:szCs w:val="21"/>
          <w:highlight w:val="none"/>
          <w:lang w:val="en-US" w:eastAsia="zh-CN" w:bidi="ar-SA"/>
        </w:rPr>
        <w:t>表4.1.4-2 固（液）体废弃物产生及处置情况一览表</w:t>
      </w:r>
    </w:p>
    <w:tbl>
      <w:tblPr>
        <w:tblStyle w:val="33"/>
        <w:tblW w:w="526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760"/>
        <w:gridCol w:w="1564"/>
        <w:gridCol w:w="1196"/>
        <w:gridCol w:w="1399"/>
        <w:gridCol w:w="1399"/>
        <w:gridCol w:w="1399"/>
        <w:gridCol w:w="1399"/>
        <w:gridCol w:w="1399"/>
      </w:tblGrid>
      <w:tr w14:paraId="43890C4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tblHeader/>
          <w:jc w:val="center"/>
        </w:trPr>
        <w:tc>
          <w:tcPr>
            <w:tcW w:w="715" w:type="dxa"/>
            <w:shd w:val="clear" w:color="auto" w:fill="auto"/>
            <w:vAlign w:val="center"/>
          </w:tcPr>
          <w:p w14:paraId="0B04706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序号</w:t>
            </w:r>
          </w:p>
        </w:tc>
        <w:tc>
          <w:tcPr>
            <w:tcW w:w="1471" w:type="dxa"/>
            <w:shd w:val="clear" w:color="auto" w:fill="auto"/>
            <w:vAlign w:val="center"/>
          </w:tcPr>
          <w:p w14:paraId="22F0D4D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固废名称</w:t>
            </w:r>
          </w:p>
        </w:tc>
        <w:tc>
          <w:tcPr>
            <w:tcW w:w="1125" w:type="dxa"/>
            <w:shd w:val="clear" w:color="auto" w:fill="auto"/>
            <w:vAlign w:val="center"/>
          </w:tcPr>
          <w:p w14:paraId="288A418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产生工序</w:t>
            </w:r>
          </w:p>
        </w:tc>
        <w:tc>
          <w:tcPr>
            <w:tcW w:w="1316" w:type="dxa"/>
            <w:shd w:val="clear" w:color="auto" w:fill="auto"/>
            <w:vAlign w:val="center"/>
          </w:tcPr>
          <w:p w14:paraId="5AD2F0D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环评</w:t>
            </w:r>
            <w:r>
              <w:rPr>
                <w:rFonts w:hint="default" w:ascii="Times New Roman" w:hAnsi="Times New Roman" w:eastAsia="宋体" w:cs="Times New Roman"/>
                <w:b/>
                <w:bCs/>
                <w:color w:val="auto"/>
                <w:sz w:val="21"/>
                <w:szCs w:val="21"/>
                <w:highlight w:val="none"/>
                <w:lang w:eastAsia="zh-CN"/>
              </w:rPr>
              <w:t>年产生</w:t>
            </w:r>
            <w:r>
              <w:rPr>
                <w:rFonts w:hint="default" w:ascii="Times New Roman" w:hAnsi="Times New Roman" w:eastAsia="宋体" w:cs="Times New Roman"/>
                <w:b/>
                <w:bCs/>
                <w:color w:val="auto"/>
                <w:sz w:val="21"/>
                <w:szCs w:val="21"/>
                <w:highlight w:val="none"/>
              </w:rPr>
              <w:t>量</w:t>
            </w:r>
            <w:r>
              <w:rPr>
                <w:rFonts w:hint="default" w:ascii="Times New Roman" w:hAnsi="Times New Roman" w:eastAsia="宋体"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t/a</w:t>
            </w:r>
            <w:r>
              <w:rPr>
                <w:rFonts w:hint="default" w:ascii="Times New Roman" w:hAnsi="Times New Roman" w:eastAsia="宋体" w:cs="Times New Roman"/>
                <w:b/>
                <w:bCs/>
                <w:color w:val="auto"/>
                <w:sz w:val="21"/>
                <w:szCs w:val="21"/>
                <w:highlight w:val="none"/>
                <w:lang w:eastAsia="zh-CN"/>
              </w:rPr>
              <w:t>）</w:t>
            </w:r>
          </w:p>
        </w:tc>
        <w:tc>
          <w:tcPr>
            <w:tcW w:w="1316" w:type="dxa"/>
            <w:shd w:val="clear" w:color="auto" w:fill="auto"/>
            <w:vAlign w:val="center"/>
          </w:tcPr>
          <w:p w14:paraId="0A17345D">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kern w:val="2"/>
                <w:sz w:val="21"/>
                <w:szCs w:val="21"/>
                <w:highlight w:val="none"/>
                <w:lang w:val="en-US" w:eastAsia="zh-CN" w:bidi="ar-SA"/>
              </w:rPr>
              <w:t>试生产期间产生量</w:t>
            </w:r>
            <w:r>
              <w:rPr>
                <w:rFonts w:hint="eastAsia" w:ascii="Times New Roman" w:hAnsi="Times New Roman" w:eastAsia="宋体" w:cs="Times New Roman"/>
                <w:b/>
                <w:bCs/>
                <w:color w:val="auto"/>
                <w:kern w:val="2"/>
                <w:sz w:val="21"/>
                <w:szCs w:val="21"/>
                <w:highlight w:val="none"/>
                <w:vertAlign w:val="superscript"/>
                <w:lang w:val="en-US" w:eastAsia="zh-CN" w:bidi="ar-SA"/>
              </w:rPr>
              <w:t>【1】</w:t>
            </w:r>
          </w:p>
        </w:tc>
        <w:tc>
          <w:tcPr>
            <w:tcW w:w="1316" w:type="dxa"/>
            <w:shd w:val="clear" w:color="auto" w:fill="auto"/>
            <w:vAlign w:val="center"/>
          </w:tcPr>
          <w:p w14:paraId="0637F940">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kern w:val="2"/>
                <w:sz w:val="21"/>
                <w:szCs w:val="21"/>
                <w:highlight w:val="none"/>
                <w:lang w:val="en-US" w:eastAsia="zh-CN" w:bidi="ar-SA"/>
              </w:rPr>
            </w:pPr>
            <w:r>
              <w:rPr>
                <w:rFonts w:hint="default" w:ascii="Times New Roman" w:hAnsi="Times New Roman" w:eastAsia="宋体" w:cs="Times New Roman"/>
                <w:b/>
                <w:bCs/>
                <w:color w:val="auto"/>
                <w:kern w:val="2"/>
                <w:sz w:val="21"/>
                <w:szCs w:val="21"/>
                <w:highlight w:val="none"/>
                <w:lang w:val="en-US" w:eastAsia="zh-CN" w:bidi="ar-SA"/>
              </w:rPr>
              <w:t>折算</w:t>
            </w:r>
            <w:r>
              <w:rPr>
                <w:rFonts w:hint="eastAsia" w:ascii="Times New Roman" w:hAnsi="Times New Roman" w:eastAsia="宋体" w:cs="Times New Roman"/>
                <w:b/>
                <w:bCs/>
                <w:color w:val="auto"/>
                <w:kern w:val="2"/>
                <w:sz w:val="21"/>
                <w:szCs w:val="21"/>
                <w:highlight w:val="none"/>
                <w:lang w:val="en-US" w:eastAsia="zh-CN" w:bidi="ar-SA"/>
              </w:rPr>
              <w:t>实际</w:t>
            </w:r>
            <w:r>
              <w:rPr>
                <w:rFonts w:hint="default" w:ascii="Times New Roman" w:hAnsi="Times New Roman" w:eastAsia="宋体" w:cs="Times New Roman"/>
                <w:b/>
                <w:bCs/>
                <w:color w:val="auto"/>
                <w:kern w:val="2"/>
                <w:sz w:val="21"/>
                <w:szCs w:val="21"/>
                <w:highlight w:val="none"/>
                <w:lang w:val="en-US" w:eastAsia="zh-CN" w:bidi="ar-SA"/>
              </w:rPr>
              <w:t>年产生量（t/a）</w:t>
            </w:r>
          </w:p>
        </w:tc>
        <w:tc>
          <w:tcPr>
            <w:tcW w:w="1316" w:type="dxa"/>
            <w:shd w:val="clear" w:color="auto" w:fill="auto"/>
            <w:vAlign w:val="center"/>
          </w:tcPr>
          <w:p w14:paraId="16368DC8">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kern w:val="2"/>
                <w:sz w:val="21"/>
                <w:szCs w:val="21"/>
                <w:highlight w:val="none"/>
                <w:lang w:val="en-US" w:eastAsia="zh-CN" w:bidi="ar-SA"/>
              </w:rPr>
              <w:t>试生产期间转移/</w:t>
            </w:r>
            <w:r>
              <w:rPr>
                <w:rFonts w:hint="default" w:ascii="Times New Roman" w:hAnsi="Times New Roman" w:eastAsia="宋体" w:cs="Times New Roman"/>
                <w:b/>
                <w:bCs/>
                <w:color w:val="auto"/>
                <w:kern w:val="2"/>
                <w:sz w:val="21"/>
                <w:szCs w:val="21"/>
                <w:highlight w:val="none"/>
                <w:lang w:val="en-US" w:eastAsia="zh-CN" w:bidi="ar-SA"/>
              </w:rPr>
              <w:t>处置量（t/a）</w:t>
            </w:r>
          </w:p>
        </w:tc>
        <w:tc>
          <w:tcPr>
            <w:tcW w:w="1316" w:type="dxa"/>
            <w:shd w:val="clear" w:color="auto" w:fill="auto"/>
            <w:vAlign w:val="center"/>
          </w:tcPr>
          <w:p w14:paraId="711773B9">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kern w:val="2"/>
                <w:sz w:val="21"/>
                <w:szCs w:val="21"/>
                <w:highlight w:val="none"/>
                <w:lang w:val="en-US" w:eastAsia="zh-CN" w:bidi="ar-SA"/>
              </w:rPr>
              <w:t>变化情况</w:t>
            </w:r>
            <w:r>
              <w:rPr>
                <w:rFonts w:hint="eastAsia" w:ascii="Times New Roman" w:hAnsi="Times New Roman" w:eastAsia="宋体" w:cs="Times New Roman"/>
                <w:b/>
                <w:bCs/>
                <w:color w:val="auto"/>
                <w:kern w:val="2"/>
                <w:sz w:val="21"/>
                <w:szCs w:val="21"/>
                <w:highlight w:val="none"/>
                <w:vertAlign w:val="superscript"/>
                <w:lang w:val="en-US" w:eastAsia="zh-CN" w:bidi="ar-SA"/>
              </w:rPr>
              <w:t>【2】</w:t>
            </w:r>
          </w:p>
        </w:tc>
      </w:tr>
      <w:tr w14:paraId="2BA454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23B51EDD">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szCs w:val="21"/>
              </w:rPr>
              <w:t>1</w:t>
            </w:r>
          </w:p>
        </w:tc>
        <w:tc>
          <w:tcPr>
            <w:tcW w:w="1471" w:type="dxa"/>
            <w:shd w:val="clear" w:color="auto" w:fill="auto"/>
            <w:vAlign w:val="center"/>
          </w:tcPr>
          <w:p w14:paraId="23D10E36">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一般废包装材料</w:t>
            </w:r>
          </w:p>
        </w:tc>
        <w:tc>
          <w:tcPr>
            <w:tcW w:w="1125" w:type="dxa"/>
            <w:shd w:val="clear" w:color="auto" w:fill="auto"/>
            <w:vAlign w:val="center"/>
          </w:tcPr>
          <w:p w14:paraId="0CA5F538">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原料拆包</w:t>
            </w:r>
          </w:p>
        </w:tc>
        <w:tc>
          <w:tcPr>
            <w:tcW w:w="1316" w:type="dxa"/>
            <w:shd w:val="clear" w:color="auto" w:fill="auto"/>
            <w:vAlign w:val="center"/>
          </w:tcPr>
          <w:p w14:paraId="56645258">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1.5</w:t>
            </w:r>
          </w:p>
        </w:tc>
        <w:tc>
          <w:tcPr>
            <w:tcW w:w="1316" w:type="dxa"/>
            <w:shd w:val="clear" w:color="auto" w:fill="auto"/>
            <w:vAlign w:val="center"/>
          </w:tcPr>
          <w:p w14:paraId="683D7D18">
            <w:pPr>
              <w:keepNext w:val="0"/>
              <w:keepLines w:val="0"/>
              <w:widowControl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0.33</w:t>
            </w:r>
          </w:p>
        </w:tc>
        <w:tc>
          <w:tcPr>
            <w:tcW w:w="1316" w:type="dxa"/>
            <w:shd w:val="clear" w:color="auto" w:fill="auto"/>
            <w:vAlign w:val="center"/>
          </w:tcPr>
          <w:p w14:paraId="334B571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000000"/>
                <w:kern w:val="0"/>
                <w:sz w:val="22"/>
                <w:szCs w:val="22"/>
                <w:u w:val="none"/>
                <w:lang w:val="en-US" w:eastAsia="zh-CN" w:bidi="ar"/>
              </w:rPr>
              <w:t xml:space="preserve">1.32 </w:t>
            </w:r>
          </w:p>
        </w:tc>
        <w:tc>
          <w:tcPr>
            <w:tcW w:w="1316" w:type="dxa"/>
            <w:shd w:val="clear" w:color="auto" w:fill="auto"/>
            <w:vAlign w:val="center"/>
          </w:tcPr>
          <w:p w14:paraId="3BAB383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i w:val="0"/>
                <w:iCs w:val="0"/>
                <w:color w:val="000000"/>
                <w:kern w:val="0"/>
                <w:sz w:val="21"/>
                <w:szCs w:val="21"/>
                <w:u w:val="none"/>
                <w:lang w:val="en-US" w:eastAsia="zh-CN" w:bidi="ar"/>
              </w:rPr>
              <w:t>0.33</w:t>
            </w:r>
          </w:p>
        </w:tc>
        <w:tc>
          <w:tcPr>
            <w:tcW w:w="1316" w:type="dxa"/>
            <w:shd w:val="clear" w:color="auto" w:fill="auto"/>
            <w:vAlign w:val="center"/>
          </w:tcPr>
          <w:p w14:paraId="0A4AECD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-0.18</w:t>
            </w:r>
          </w:p>
        </w:tc>
      </w:tr>
      <w:tr w14:paraId="4165AE8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2A68B3D7">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zCs w:val="21"/>
              </w:rPr>
              <w:t>2</w:t>
            </w:r>
          </w:p>
        </w:tc>
        <w:tc>
          <w:tcPr>
            <w:tcW w:w="1471" w:type="dxa"/>
            <w:shd w:val="clear" w:color="auto" w:fill="auto"/>
            <w:vAlign w:val="center"/>
          </w:tcPr>
          <w:p w14:paraId="74B6CC54">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不合格品</w:t>
            </w:r>
          </w:p>
        </w:tc>
        <w:tc>
          <w:tcPr>
            <w:tcW w:w="1125" w:type="dxa"/>
            <w:shd w:val="clear" w:color="auto" w:fill="auto"/>
            <w:vAlign w:val="center"/>
          </w:tcPr>
          <w:p w14:paraId="420D5598">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检验</w:t>
            </w:r>
          </w:p>
        </w:tc>
        <w:tc>
          <w:tcPr>
            <w:tcW w:w="1316" w:type="dxa"/>
            <w:shd w:val="clear" w:color="auto" w:fill="auto"/>
            <w:vAlign w:val="center"/>
          </w:tcPr>
          <w:p w14:paraId="7ED40FE0">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5.0</w:t>
            </w:r>
          </w:p>
        </w:tc>
        <w:tc>
          <w:tcPr>
            <w:tcW w:w="1316" w:type="dxa"/>
            <w:shd w:val="clear" w:color="auto" w:fill="auto"/>
            <w:vAlign w:val="center"/>
          </w:tcPr>
          <w:p w14:paraId="4A87D103">
            <w:pPr>
              <w:keepNext w:val="0"/>
              <w:keepLines w:val="0"/>
              <w:widowControl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1.1</w:t>
            </w:r>
          </w:p>
        </w:tc>
        <w:tc>
          <w:tcPr>
            <w:tcW w:w="1316" w:type="dxa"/>
            <w:shd w:val="clear" w:color="auto" w:fill="auto"/>
            <w:vAlign w:val="center"/>
          </w:tcPr>
          <w:p w14:paraId="0F19E3D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000000"/>
                <w:kern w:val="0"/>
                <w:sz w:val="22"/>
                <w:szCs w:val="22"/>
                <w:u w:val="none"/>
                <w:lang w:val="en-US" w:eastAsia="zh-CN" w:bidi="ar"/>
              </w:rPr>
              <w:t xml:space="preserve">4.40 </w:t>
            </w:r>
          </w:p>
        </w:tc>
        <w:tc>
          <w:tcPr>
            <w:tcW w:w="1316" w:type="dxa"/>
            <w:shd w:val="clear" w:color="auto" w:fill="auto"/>
            <w:vAlign w:val="center"/>
          </w:tcPr>
          <w:p w14:paraId="7C0005A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i w:val="0"/>
                <w:iCs w:val="0"/>
                <w:color w:val="000000"/>
                <w:kern w:val="0"/>
                <w:sz w:val="21"/>
                <w:szCs w:val="21"/>
                <w:u w:val="none"/>
                <w:lang w:val="en-US" w:eastAsia="zh-CN" w:bidi="ar"/>
              </w:rPr>
              <w:t>1.1</w:t>
            </w:r>
          </w:p>
        </w:tc>
        <w:tc>
          <w:tcPr>
            <w:tcW w:w="1316" w:type="dxa"/>
            <w:shd w:val="clear" w:color="auto" w:fill="auto"/>
            <w:vAlign w:val="center"/>
          </w:tcPr>
          <w:p w14:paraId="505C4135">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-0.6</w:t>
            </w:r>
          </w:p>
        </w:tc>
      </w:tr>
      <w:tr w14:paraId="7308D1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59FA0FC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zCs w:val="21"/>
              </w:rPr>
              <w:t>3</w:t>
            </w:r>
          </w:p>
        </w:tc>
        <w:tc>
          <w:tcPr>
            <w:tcW w:w="1471" w:type="dxa"/>
            <w:shd w:val="clear" w:color="auto" w:fill="auto"/>
            <w:vAlign w:val="center"/>
          </w:tcPr>
          <w:p w14:paraId="76A4ABEC">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生活垃圾</w:t>
            </w:r>
          </w:p>
        </w:tc>
        <w:tc>
          <w:tcPr>
            <w:tcW w:w="1125" w:type="dxa"/>
            <w:shd w:val="clear" w:color="auto" w:fill="auto"/>
            <w:vAlign w:val="center"/>
          </w:tcPr>
          <w:p w14:paraId="7B758E4A">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日常生活</w:t>
            </w:r>
          </w:p>
        </w:tc>
        <w:tc>
          <w:tcPr>
            <w:tcW w:w="1316" w:type="dxa"/>
            <w:shd w:val="clear" w:color="auto" w:fill="auto"/>
            <w:vAlign w:val="center"/>
          </w:tcPr>
          <w:p w14:paraId="73259DB8">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4.5</w:t>
            </w:r>
          </w:p>
        </w:tc>
        <w:tc>
          <w:tcPr>
            <w:tcW w:w="1316" w:type="dxa"/>
            <w:shd w:val="clear" w:color="auto" w:fill="auto"/>
            <w:vAlign w:val="center"/>
          </w:tcPr>
          <w:p w14:paraId="0C976D20">
            <w:pPr>
              <w:keepNext w:val="0"/>
              <w:keepLines w:val="0"/>
              <w:widowControl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1.0</w:t>
            </w:r>
          </w:p>
        </w:tc>
        <w:tc>
          <w:tcPr>
            <w:tcW w:w="1316" w:type="dxa"/>
            <w:shd w:val="clear" w:color="auto" w:fill="auto"/>
            <w:vAlign w:val="center"/>
          </w:tcPr>
          <w:p w14:paraId="589F500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000000"/>
                <w:kern w:val="0"/>
                <w:sz w:val="22"/>
                <w:szCs w:val="22"/>
                <w:u w:val="none"/>
                <w:lang w:val="en-US" w:eastAsia="zh-CN" w:bidi="ar"/>
              </w:rPr>
              <w:t xml:space="preserve">4.00 </w:t>
            </w:r>
          </w:p>
        </w:tc>
        <w:tc>
          <w:tcPr>
            <w:tcW w:w="1316" w:type="dxa"/>
            <w:shd w:val="clear" w:color="auto" w:fill="auto"/>
            <w:vAlign w:val="center"/>
          </w:tcPr>
          <w:p w14:paraId="746AD88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i w:val="0"/>
                <w:iCs w:val="0"/>
                <w:color w:val="000000"/>
                <w:kern w:val="0"/>
                <w:sz w:val="21"/>
                <w:szCs w:val="21"/>
                <w:u w:val="none"/>
                <w:lang w:val="en-US" w:eastAsia="zh-CN" w:bidi="ar"/>
              </w:rPr>
              <w:t>1.0</w:t>
            </w:r>
          </w:p>
        </w:tc>
        <w:tc>
          <w:tcPr>
            <w:tcW w:w="1316" w:type="dxa"/>
            <w:shd w:val="clear" w:color="auto" w:fill="auto"/>
            <w:vAlign w:val="center"/>
          </w:tcPr>
          <w:p w14:paraId="0B7E9520">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-0.5</w:t>
            </w:r>
          </w:p>
        </w:tc>
      </w:tr>
      <w:tr w14:paraId="4BB52E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69F7FFED">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zCs w:val="21"/>
              </w:rPr>
              <w:t>4</w:t>
            </w:r>
          </w:p>
        </w:tc>
        <w:tc>
          <w:tcPr>
            <w:tcW w:w="1471" w:type="dxa"/>
            <w:shd w:val="clear" w:color="auto" w:fill="auto"/>
            <w:vAlign w:val="center"/>
          </w:tcPr>
          <w:p w14:paraId="7D204468">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废</w:t>
            </w:r>
            <w:r>
              <w:rPr>
                <w:rFonts w:hint="default" w:ascii="Times New Roman" w:hAnsi="Times New Roman" w:eastAsia="宋体" w:cs="Times New Roman"/>
                <w:b w:val="0"/>
                <w:bCs w:val="0"/>
                <w:color w:val="000000"/>
                <w:sz w:val="21"/>
                <w:szCs w:val="21"/>
                <w:lang w:val="en-US" w:eastAsia="zh-CN"/>
              </w:rPr>
              <w:t>UV</w:t>
            </w:r>
            <w:r>
              <w:rPr>
                <w:rFonts w:hint="eastAsia" w:ascii="Times New Roman" w:hAnsi="Times New Roman" w:eastAsia="宋体" w:cs="Times New Roman"/>
                <w:b w:val="0"/>
                <w:bCs w:val="0"/>
                <w:color w:val="000000"/>
                <w:sz w:val="21"/>
                <w:szCs w:val="21"/>
                <w:lang w:val="en-US" w:eastAsia="zh-CN"/>
              </w:rPr>
              <w:t>面漆包装桶</w:t>
            </w:r>
          </w:p>
        </w:tc>
        <w:tc>
          <w:tcPr>
            <w:tcW w:w="1125" w:type="dxa"/>
            <w:shd w:val="clear" w:color="auto" w:fill="auto"/>
            <w:vAlign w:val="center"/>
          </w:tcPr>
          <w:p w14:paraId="611461DC">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default" w:ascii="Times New Roman" w:hAnsi="Times New Roman" w:eastAsia="宋体" w:cs="Times New Roman"/>
                <w:b w:val="0"/>
                <w:bCs w:val="0"/>
                <w:color w:val="000000"/>
                <w:sz w:val="21"/>
                <w:szCs w:val="21"/>
                <w:lang w:val="en-US" w:eastAsia="zh-CN"/>
              </w:rPr>
              <w:t>UV</w:t>
            </w:r>
            <w:r>
              <w:rPr>
                <w:rFonts w:hint="eastAsia" w:ascii="Times New Roman" w:hAnsi="Times New Roman" w:eastAsia="宋体" w:cs="Times New Roman"/>
                <w:b w:val="0"/>
                <w:bCs w:val="0"/>
                <w:color w:val="000000"/>
                <w:sz w:val="21"/>
                <w:szCs w:val="21"/>
                <w:lang w:val="en-US" w:eastAsia="zh-CN"/>
              </w:rPr>
              <w:t>面漆拆包</w:t>
            </w:r>
          </w:p>
        </w:tc>
        <w:tc>
          <w:tcPr>
            <w:tcW w:w="1316" w:type="dxa"/>
            <w:shd w:val="clear" w:color="auto" w:fill="auto"/>
            <w:vAlign w:val="center"/>
          </w:tcPr>
          <w:p w14:paraId="670292A4">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0.202</w:t>
            </w:r>
          </w:p>
        </w:tc>
        <w:tc>
          <w:tcPr>
            <w:tcW w:w="1316" w:type="dxa"/>
            <w:shd w:val="clear" w:color="auto" w:fill="auto"/>
            <w:vAlign w:val="center"/>
          </w:tcPr>
          <w:p w14:paraId="6B164EC9">
            <w:pPr>
              <w:keepNext w:val="0"/>
              <w:keepLines w:val="0"/>
              <w:widowControl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0.045</w:t>
            </w:r>
          </w:p>
        </w:tc>
        <w:tc>
          <w:tcPr>
            <w:tcW w:w="1316" w:type="dxa"/>
            <w:shd w:val="clear" w:color="auto" w:fill="auto"/>
            <w:vAlign w:val="center"/>
          </w:tcPr>
          <w:p w14:paraId="6434C3B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000000"/>
                <w:kern w:val="0"/>
                <w:sz w:val="22"/>
                <w:szCs w:val="22"/>
                <w:u w:val="none"/>
                <w:lang w:val="en-US" w:eastAsia="zh-CN" w:bidi="ar"/>
              </w:rPr>
              <w:t xml:space="preserve">0.18 </w:t>
            </w:r>
          </w:p>
        </w:tc>
        <w:tc>
          <w:tcPr>
            <w:tcW w:w="1316" w:type="dxa"/>
            <w:shd w:val="clear" w:color="auto" w:fill="auto"/>
            <w:vAlign w:val="center"/>
          </w:tcPr>
          <w:p w14:paraId="55C421A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0</w:t>
            </w:r>
          </w:p>
        </w:tc>
        <w:tc>
          <w:tcPr>
            <w:tcW w:w="1316" w:type="dxa"/>
            <w:shd w:val="clear" w:color="auto" w:fill="auto"/>
            <w:vAlign w:val="center"/>
          </w:tcPr>
          <w:p w14:paraId="1091CAFF">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-0.022</w:t>
            </w:r>
          </w:p>
        </w:tc>
      </w:tr>
      <w:tr w14:paraId="4526073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4C228BDF">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5</w:t>
            </w:r>
          </w:p>
        </w:tc>
        <w:tc>
          <w:tcPr>
            <w:tcW w:w="1471" w:type="dxa"/>
            <w:shd w:val="clear" w:color="auto" w:fill="auto"/>
            <w:vAlign w:val="center"/>
          </w:tcPr>
          <w:p w14:paraId="733FB4BF">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废抹布</w:t>
            </w:r>
          </w:p>
        </w:tc>
        <w:tc>
          <w:tcPr>
            <w:tcW w:w="1125" w:type="dxa"/>
            <w:shd w:val="clear" w:color="auto" w:fill="auto"/>
            <w:vAlign w:val="center"/>
          </w:tcPr>
          <w:p w14:paraId="14CDA730">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设备维护</w:t>
            </w:r>
          </w:p>
        </w:tc>
        <w:tc>
          <w:tcPr>
            <w:tcW w:w="1316" w:type="dxa"/>
            <w:shd w:val="clear" w:color="auto" w:fill="auto"/>
            <w:vAlign w:val="center"/>
          </w:tcPr>
          <w:p w14:paraId="60BCEA81">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0.05</w:t>
            </w:r>
          </w:p>
        </w:tc>
        <w:tc>
          <w:tcPr>
            <w:tcW w:w="1316" w:type="dxa"/>
            <w:shd w:val="clear" w:color="auto" w:fill="auto"/>
            <w:vAlign w:val="center"/>
          </w:tcPr>
          <w:p w14:paraId="283C7ED5">
            <w:pPr>
              <w:keepNext w:val="0"/>
              <w:keepLines w:val="0"/>
              <w:widowControl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0.004</w:t>
            </w:r>
          </w:p>
        </w:tc>
        <w:tc>
          <w:tcPr>
            <w:tcW w:w="1316" w:type="dxa"/>
            <w:shd w:val="clear" w:color="auto" w:fill="auto"/>
            <w:vAlign w:val="center"/>
          </w:tcPr>
          <w:p w14:paraId="4C069F8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000000"/>
                <w:kern w:val="0"/>
                <w:sz w:val="22"/>
                <w:szCs w:val="22"/>
                <w:u w:val="none"/>
                <w:lang w:val="en-US" w:eastAsia="zh-CN" w:bidi="ar"/>
              </w:rPr>
              <w:t xml:space="preserve">0.02 </w:t>
            </w:r>
          </w:p>
        </w:tc>
        <w:tc>
          <w:tcPr>
            <w:tcW w:w="1316" w:type="dxa"/>
            <w:shd w:val="clear" w:color="auto" w:fill="auto"/>
            <w:vAlign w:val="center"/>
          </w:tcPr>
          <w:p w14:paraId="19C0E21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0</w:t>
            </w:r>
          </w:p>
        </w:tc>
        <w:tc>
          <w:tcPr>
            <w:tcW w:w="1316" w:type="dxa"/>
            <w:shd w:val="clear" w:color="auto" w:fill="auto"/>
            <w:vAlign w:val="center"/>
          </w:tcPr>
          <w:p w14:paraId="6CB3F737">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-0.034</w:t>
            </w:r>
          </w:p>
        </w:tc>
      </w:tr>
      <w:tr w14:paraId="5A8CFE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1CCE53F1">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6</w:t>
            </w:r>
          </w:p>
        </w:tc>
        <w:tc>
          <w:tcPr>
            <w:tcW w:w="1471" w:type="dxa"/>
            <w:shd w:val="clear" w:color="auto" w:fill="auto"/>
            <w:vAlign w:val="center"/>
          </w:tcPr>
          <w:p w14:paraId="3E7A88AF">
            <w:pPr>
              <w:keepNext w:val="0"/>
              <w:keepLines w:val="0"/>
              <w:widowControl w:val="0"/>
              <w:suppressLineNumbers w:val="0"/>
              <w:spacing w:before="0" w:beforeAutospacing="0" w:after="0" w:afterAutospacing="0" w:line="240" w:lineRule="auto"/>
              <w:ind w:left="0" w:right="0"/>
              <w:jc w:val="center"/>
              <w:rPr>
                <w:rFonts w:hint="eastAsia"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漆渣</w:t>
            </w:r>
          </w:p>
        </w:tc>
        <w:tc>
          <w:tcPr>
            <w:tcW w:w="1125" w:type="dxa"/>
            <w:shd w:val="clear" w:color="auto" w:fill="auto"/>
            <w:vAlign w:val="center"/>
          </w:tcPr>
          <w:p w14:paraId="7E24A89E">
            <w:pPr>
              <w:keepNext w:val="0"/>
              <w:keepLines w:val="0"/>
              <w:widowControl w:val="0"/>
              <w:suppressLineNumbers w:val="0"/>
              <w:spacing w:before="0" w:beforeAutospacing="0" w:after="0" w:afterAutospacing="0" w:line="240" w:lineRule="auto"/>
              <w:ind w:left="0" w:right="0"/>
              <w:jc w:val="center"/>
              <w:rPr>
                <w:rFonts w:hint="eastAsia"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漆雾处理</w:t>
            </w:r>
          </w:p>
        </w:tc>
        <w:tc>
          <w:tcPr>
            <w:tcW w:w="1316" w:type="dxa"/>
            <w:shd w:val="clear" w:color="auto" w:fill="auto"/>
            <w:vAlign w:val="center"/>
          </w:tcPr>
          <w:p w14:paraId="2A4C8682">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0.275</w:t>
            </w:r>
          </w:p>
        </w:tc>
        <w:tc>
          <w:tcPr>
            <w:tcW w:w="1316" w:type="dxa"/>
            <w:shd w:val="clear" w:color="auto" w:fill="auto"/>
            <w:vAlign w:val="center"/>
          </w:tcPr>
          <w:p w14:paraId="300B0B36">
            <w:pPr>
              <w:keepNext w:val="0"/>
              <w:keepLines w:val="0"/>
              <w:widowControl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0.06</w:t>
            </w:r>
          </w:p>
        </w:tc>
        <w:tc>
          <w:tcPr>
            <w:tcW w:w="1316" w:type="dxa"/>
            <w:shd w:val="clear" w:color="auto" w:fill="auto"/>
            <w:vAlign w:val="center"/>
          </w:tcPr>
          <w:p w14:paraId="6480012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000000"/>
                <w:kern w:val="0"/>
                <w:sz w:val="22"/>
                <w:szCs w:val="22"/>
                <w:u w:val="none"/>
                <w:lang w:val="en-US" w:eastAsia="zh-CN" w:bidi="ar"/>
              </w:rPr>
              <w:t xml:space="preserve">0.24 </w:t>
            </w:r>
          </w:p>
        </w:tc>
        <w:tc>
          <w:tcPr>
            <w:tcW w:w="1316" w:type="dxa"/>
            <w:shd w:val="clear" w:color="auto" w:fill="auto"/>
            <w:vAlign w:val="center"/>
          </w:tcPr>
          <w:p w14:paraId="43638BA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0</w:t>
            </w:r>
          </w:p>
        </w:tc>
        <w:tc>
          <w:tcPr>
            <w:tcW w:w="1316" w:type="dxa"/>
            <w:shd w:val="clear" w:color="auto" w:fill="auto"/>
            <w:vAlign w:val="center"/>
          </w:tcPr>
          <w:p w14:paraId="2AEFD1B1">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-0.035</w:t>
            </w:r>
          </w:p>
        </w:tc>
      </w:tr>
      <w:tr w14:paraId="06DAD2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4062B6A9">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7</w:t>
            </w:r>
          </w:p>
        </w:tc>
        <w:tc>
          <w:tcPr>
            <w:tcW w:w="1471" w:type="dxa"/>
            <w:shd w:val="clear" w:color="auto" w:fill="auto"/>
            <w:vAlign w:val="center"/>
          </w:tcPr>
          <w:p w14:paraId="11565BA3">
            <w:pPr>
              <w:keepNext w:val="0"/>
              <w:keepLines w:val="0"/>
              <w:widowControl w:val="0"/>
              <w:suppressLineNumbers w:val="0"/>
              <w:spacing w:before="0" w:beforeAutospacing="0" w:after="0" w:afterAutospacing="0" w:line="240" w:lineRule="auto"/>
              <w:ind w:left="0" w:right="0"/>
              <w:jc w:val="center"/>
              <w:rPr>
                <w:rFonts w:hint="eastAsia"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喷淋废液</w:t>
            </w:r>
          </w:p>
        </w:tc>
        <w:tc>
          <w:tcPr>
            <w:tcW w:w="1125" w:type="dxa"/>
            <w:shd w:val="clear" w:color="auto" w:fill="auto"/>
            <w:vAlign w:val="center"/>
          </w:tcPr>
          <w:p w14:paraId="4C97B315">
            <w:pPr>
              <w:keepNext w:val="0"/>
              <w:keepLines w:val="0"/>
              <w:widowControl w:val="0"/>
              <w:suppressLineNumbers w:val="0"/>
              <w:spacing w:before="0" w:beforeAutospacing="0" w:after="0" w:afterAutospacing="0" w:line="240" w:lineRule="auto"/>
              <w:ind w:left="0" w:right="0"/>
              <w:jc w:val="center"/>
              <w:rPr>
                <w:rFonts w:hint="eastAsia"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漆雾处理</w:t>
            </w:r>
          </w:p>
        </w:tc>
        <w:tc>
          <w:tcPr>
            <w:tcW w:w="1316" w:type="dxa"/>
            <w:shd w:val="clear" w:color="auto" w:fill="auto"/>
            <w:vAlign w:val="center"/>
          </w:tcPr>
          <w:p w14:paraId="734A2478">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1.0</w:t>
            </w:r>
          </w:p>
        </w:tc>
        <w:tc>
          <w:tcPr>
            <w:tcW w:w="1316" w:type="dxa"/>
            <w:shd w:val="clear" w:color="auto" w:fill="auto"/>
            <w:vAlign w:val="center"/>
          </w:tcPr>
          <w:p w14:paraId="45CAAAA6">
            <w:pPr>
              <w:keepNext w:val="0"/>
              <w:keepLines w:val="0"/>
              <w:widowControl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暂未产生</w:t>
            </w:r>
          </w:p>
        </w:tc>
        <w:tc>
          <w:tcPr>
            <w:tcW w:w="1316" w:type="dxa"/>
            <w:shd w:val="clear" w:color="auto" w:fill="auto"/>
            <w:vAlign w:val="center"/>
          </w:tcPr>
          <w:p w14:paraId="17351D3A">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1.0</w:t>
            </w:r>
          </w:p>
        </w:tc>
        <w:tc>
          <w:tcPr>
            <w:tcW w:w="1316" w:type="dxa"/>
            <w:shd w:val="clear" w:color="auto" w:fill="auto"/>
            <w:vAlign w:val="center"/>
          </w:tcPr>
          <w:p w14:paraId="6A1730C2">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0</w:t>
            </w:r>
          </w:p>
        </w:tc>
        <w:tc>
          <w:tcPr>
            <w:tcW w:w="1316" w:type="dxa"/>
            <w:shd w:val="clear" w:color="auto" w:fill="auto"/>
            <w:vAlign w:val="center"/>
          </w:tcPr>
          <w:p w14:paraId="47227869">
            <w:pPr>
              <w:keepNext w:val="0"/>
              <w:keepLines w:val="0"/>
              <w:widowControl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r>
      <w:tr w14:paraId="5CAF54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42909C52">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8</w:t>
            </w:r>
          </w:p>
        </w:tc>
        <w:tc>
          <w:tcPr>
            <w:tcW w:w="1471" w:type="dxa"/>
            <w:shd w:val="clear" w:color="auto" w:fill="auto"/>
            <w:vAlign w:val="center"/>
          </w:tcPr>
          <w:p w14:paraId="2EFBA140">
            <w:pPr>
              <w:keepNext w:val="0"/>
              <w:keepLines w:val="0"/>
              <w:widowControl w:val="0"/>
              <w:suppressLineNumbers w:val="0"/>
              <w:spacing w:before="0" w:beforeAutospacing="0" w:after="0" w:afterAutospacing="0" w:line="240" w:lineRule="auto"/>
              <w:ind w:left="0" w:right="0"/>
              <w:jc w:val="center"/>
              <w:rPr>
                <w:rFonts w:hint="eastAsia"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废过滤棉</w:t>
            </w:r>
          </w:p>
        </w:tc>
        <w:tc>
          <w:tcPr>
            <w:tcW w:w="1125" w:type="dxa"/>
            <w:shd w:val="clear" w:color="auto" w:fill="auto"/>
            <w:vAlign w:val="center"/>
          </w:tcPr>
          <w:p w14:paraId="2571E2CC">
            <w:pPr>
              <w:keepNext w:val="0"/>
              <w:keepLines w:val="0"/>
              <w:widowControl w:val="0"/>
              <w:suppressLineNumbers w:val="0"/>
              <w:spacing w:before="0" w:beforeAutospacing="0" w:after="0" w:afterAutospacing="0" w:line="240" w:lineRule="auto"/>
              <w:ind w:left="0" w:right="0"/>
              <w:jc w:val="center"/>
              <w:rPr>
                <w:rFonts w:hint="eastAsia"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漆雾处理</w:t>
            </w:r>
          </w:p>
        </w:tc>
        <w:tc>
          <w:tcPr>
            <w:tcW w:w="1316" w:type="dxa"/>
            <w:shd w:val="clear" w:color="auto" w:fill="auto"/>
            <w:vAlign w:val="center"/>
          </w:tcPr>
          <w:p w14:paraId="083C2617">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0.052</w:t>
            </w:r>
          </w:p>
        </w:tc>
        <w:tc>
          <w:tcPr>
            <w:tcW w:w="1316" w:type="dxa"/>
            <w:shd w:val="clear" w:color="auto" w:fill="auto"/>
            <w:vAlign w:val="center"/>
          </w:tcPr>
          <w:p w14:paraId="1510CBCF">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暂未产生</w:t>
            </w:r>
          </w:p>
        </w:tc>
        <w:tc>
          <w:tcPr>
            <w:tcW w:w="1316" w:type="dxa"/>
            <w:shd w:val="clear" w:color="auto" w:fill="auto"/>
            <w:vAlign w:val="center"/>
          </w:tcPr>
          <w:p w14:paraId="388E9AB1">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0.052</w:t>
            </w:r>
          </w:p>
        </w:tc>
        <w:tc>
          <w:tcPr>
            <w:tcW w:w="1316" w:type="dxa"/>
            <w:shd w:val="clear" w:color="auto" w:fill="auto"/>
            <w:vAlign w:val="center"/>
          </w:tcPr>
          <w:p w14:paraId="4DACEA0B">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0</w:t>
            </w:r>
          </w:p>
        </w:tc>
        <w:tc>
          <w:tcPr>
            <w:tcW w:w="1316" w:type="dxa"/>
            <w:shd w:val="clear" w:color="auto" w:fill="auto"/>
            <w:vAlign w:val="center"/>
          </w:tcPr>
          <w:p w14:paraId="66BACC7A">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r>
      <w:tr w14:paraId="579045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731DE8DE">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9</w:t>
            </w:r>
          </w:p>
        </w:tc>
        <w:tc>
          <w:tcPr>
            <w:tcW w:w="1471" w:type="dxa"/>
            <w:shd w:val="clear" w:color="auto" w:fill="auto"/>
            <w:vAlign w:val="center"/>
          </w:tcPr>
          <w:p w14:paraId="148F061F">
            <w:pPr>
              <w:keepNext w:val="0"/>
              <w:keepLines w:val="0"/>
              <w:widowControl w:val="0"/>
              <w:suppressLineNumbers w:val="0"/>
              <w:spacing w:before="0" w:beforeAutospacing="0" w:after="0" w:afterAutospacing="0" w:line="240" w:lineRule="auto"/>
              <w:ind w:left="0" w:right="0"/>
              <w:jc w:val="center"/>
              <w:rPr>
                <w:rFonts w:hint="eastAsia"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废油漆</w:t>
            </w:r>
          </w:p>
        </w:tc>
        <w:tc>
          <w:tcPr>
            <w:tcW w:w="1125" w:type="dxa"/>
            <w:shd w:val="clear" w:color="auto" w:fill="auto"/>
            <w:vAlign w:val="center"/>
          </w:tcPr>
          <w:p w14:paraId="2158874C">
            <w:pPr>
              <w:keepNext w:val="0"/>
              <w:keepLines w:val="0"/>
              <w:widowControl w:val="0"/>
              <w:suppressLineNumbers w:val="0"/>
              <w:spacing w:before="0" w:beforeAutospacing="0" w:after="0" w:afterAutospacing="0" w:line="240" w:lineRule="auto"/>
              <w:ind w:left="0" w:right="0"/>
              <w:jc w:val="center"/>
              <w:rPr>
                <w:rFonts w:hint="eastAsia"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油漆损坏</w:t>
            </w:r>
          </w:p>
        </w:tc>
        <w:tc>
          <w:tcPr>
            <w:tcW w:w="1316" w:type="dxa"/>
            <w:shd w:val="clear" w:color="auto" w:fill="auto"/>
            <w:vAlign w:val="center"/>
          </w:tcPr>
          <w:p w14:paraId="71183D39">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0.4</w:t>
            </w:r>
          </w:p>
        </w:tc>
        <w:tc>
          <w:tcPr>
            <w:tcW w:w="1316" w:type="dxa"/>
            <w:shd w:val="clear" w:color="auto" w:fill="auto"/>
            <w:vAlign w:val="center"/>
          </w:tcPr>
          <w:p w14:paraId="7B4EA528">
            <w:pPr>
              <w:keepNext w:val="0"/>
              <w:keepLines w:val="0"/>
              <w:widowControl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0.13</w:t>
            </w:r>
          </w:p>
        </w:tc>
        <w:tc>
          <w:tcPr>
            <w:tcW w:w="1316" w:type="dxa"/>
            <w:shd w:val="clear" w:color="auto" w:fill="auto"/>
            <w:vAlign w:val="center"/>
          </w:tcPr>
          <w:p w14:paraId="656B1E1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i w:val="0"/>
                <w:iCs w:val="0"/>
                <w:color w:val="000000"/>
                <w:kern w:val="0"/>
                <w:sz w:val="22"/>
                <w:szCs w:val="22"/>
                <w:u w:val="none"/>
                <w:lang w:val="en-US" w:eastAsia="zh-CN" w:bidi="ar"/>
              </w:rPr>
              <w:t xml:space="preserve">0.52 </w:t>
            </w:r>
          </w:p>
        </w:tc>
        <w:tc>
          <w:tcPr>
            <w:tcW w:w="1316" w:type="dxa"/>
            <w:shd w:val="clear" w:color="auto" w:fill="auto"/>
            <w:vAlign w:val="center"/>
          </w:tcPr>
          <w:p w14:paraId="6B4B030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0</w:t>
            </w:r>
          </w:p>
        </w:tc>
        <w:tc>
          <w:tcPr>
            <w:tcW w:w="1316" w:type="dxa"/>
            <w:shd w:val="clear" w:color="auto" w:fill="auto"/>
            <w:vAlign w:val="center"/>
          </w:tcPr>
          <w:p w14:paraId="7498E9E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0.12</w:t>
            </w:r>
          </w:p>
        </w:tc>
      </w:tr>
      <w:tr w14:paraId="433C119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7E08E8BE">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10</w:t>
            </w:r>
          </w:p>
        </w:tc>
        <w:tc>
          <w:tcPr>
            <w:tcW w:w="1471" w:type="dxa"/>
            <w:shd w:val="clear" w:color="auto" w:fill="auto"/>
            <w:vAlign w:val="center"/>
          </w:tcPr>
          <w:p w14:paraId="7FDD2F1C">
            <w:pPr>
              <w:keepNext w:val="0"/>
              <w:keepLines w:val="0"/>
              <w:widowControl w:val="0"/>
              <w:suppressLineNumbers w:val="0"/>
              <w:spacing w:before="0" w:beforeAutospacing="0" w:after="0" w:afterAutospacing="0" w:line="240" w:lineRule="auto"/>
              <w:ind w:left="0" w:right="0"/>
              <w:jc w:val="center"/>
              <w:rPr>
                <w:rFonts w:hint="eastAsia"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废填料</w:t>
            </w:r>
          </w:p>
        </w:tc>
        <w:tc>
          <w:tcPr>
            <w:tcW w:w="1125" w:type="dxa"/>
            <w:shd w:val="clear" w:color="auto" w:fill="auto"/>
            <w:vAlign w:val="center"/>
          </w:tcPr>
          <w:p w14:paraId="7ED3C99A">
            <w:pPr>
              <w:keepNext w:val="0"/>
              <w:keepLines w:val="0"/>
              <w:widowControl w:val="0"/>
              <w:suppressLineNumbers w:val="0"/>
              <w:spacing w:before="0" w:beforeAutospacing="0" w:after="0" w:afterAutospacing="0" w:line="240" w:lineRule="auto"/>
              <w:ind w:left="0" w:right="0"/>
              <w:jc w:val="center"/>
              <w:rPr>
                <w:rFonts w:hint="eastAsia"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漆雾处理</w:t>
            </w:r>
          </w:p>
        </w:tc>
        <w:tc>
          <w:tcPr>
            <w:tcW w:w="1316" w:type="dxa"/>
            <w:shd w:val="clear" w:color="auto" w:fill="auto"/>
            <w:vAlign w:val="center"/>
          </w:tcPr>
          <w:p w14:paraId="0E1F4672">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0.08</w:t>
            </w:r>
          </w:p>
        </w:tc>
        <w:tc>
          <w:tcPr>
            <w:tcW w:w="1316" w:type="dxa"/>
            <w:shd w:val="clear" w:color="auto" w:fill="auto"/>
            <w:vAlign w:val="center"/>
          </w:tcPr>
          <w:p w14:paraId="33385B69">
            <w:pPr>
              <w:keepNext w:val="0"/>
              <w:keepLines w:val="0"/>
              <w:widowControl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0.03</w:t>
            </w:r>
          </w:p>
        </w:tc>
        <w:tc>
          <w:tcPr>
            <w:tcW w:w="1316" w:type="dxa"/>
            <w:shd w:val="clear" w:color="auto" w:fill="auto"/>
            <w:vAlign w:val="center"/>
          </w:tcPr>
          <w:p w14:paraId="0248A6A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i w:val="0"/>
                <w:iCs w:val="0"/>
                <w:color w:val="000000"/>
                <w:kern w:val="0"/>
                <w:sz w:val="22"/>
                <w:szCs w:val="22"/>
                <w:u w:val="none"/>
                <w:lang w:val="en-US" w:eastAsia="zh-CN" w:bidi="ar"/>
              </w:rPr>
              <w:t xml:space="preserve">0.12 </w:t>
            </w:r>
          </w:p>
        </w:tc>
        <w:tc>
          <w:tcPr>
            <w:tcW w:w="1316" w:type="dxa"/>
            <w:shd w:val="clear" w:color="auto" w:fill="auto"/>
            <w:vAlign w:val="center"/>
          </w:tcPr>
          <w:p w14:paraId="5CC7115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0</w:t>
            </w:r>
          </w:p>
        </w:tc>
        <w:tc>
          <w:tcPr>
            <w:tcW w:w="1316" w:type="dxa"/>
            <w:shd w:val="clear" w:color="auto" w:fill="auto"/>
            <w:vAlign w:val="center"/>
          </w:tcPr>
          <w:p w14:paraId="7248CB5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0.04</w:t>
            </w:r>
          </w:p>
        </w:tc>
      </w:tr>
      <w:bookmarkEnd w:id="52"/>
      <w:tr w14:paraId="7ED56E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vAlign w:val="center"/>
          </w:tcPr>
          <w:p w14:paraId="06986000">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11</w:t>
            </w:r>
          </w:p>
        </w:tc>
        <w:tc>
          <w:tcPr>
            <w:tcW w:w="1471" w:type="dxa"/>
            <w:shd w:val="clear" w:color="auto" w:fill="auto"/>
            <w:vAlign w:val="center"/>
          </w:tcPr>
          <w:p w14:paraId="3D261997">
            <w:pPr>
              <w:keepNext w:val="0"/>
              <w:keepLines w:val="0"/>
              <w:widowControl w:val="0"/>
              <w:suppressLineNumbers w:val="0"/>
              <w:spacing w:before="0" w:beforeAutospacing="0" w:after="0" w:afterAutospacing="0" w:line="240" w:lineRule="auto"/>
              <w:ind w:left="0" w:right="0"/>
              <w:jc w:val="center"/>
              <w:rPr>
                <w:rFonts w:hint="eastAsia"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废活性炭</w:t>
            </w:r>
          </w:p>
        </w:tc>
        <w:tc>
          <w:tcPr>
            <w:tcW w:w="1125" w:type="dxa"/>
            <w:shd w:val="clear" w:color="auto" w:fill="auto"/>
            <w:vAlign w:val="center"/>
          </w:tcPr>
          <w:p w14:paraId="65EBD8D5">
            <w:pPr>
              <w:keepNext w:val="0"/>
              <w:keepLines w:val="0"/>
              <w:widowControl w:val="0"/>
              <w:suppressLineNumbers w:val="0"/>
              <w:spacing w:before="0" w:beforeAutospacing="0" w:after="0" w:afterAutospacing="0" w:line="240" w:lineRule="auto"/>
              <w:ind w:left="0" w:right="0"/>
              <w:jc w:val="center"/>
              <w:rPr>
                <w:rFonts w:hint="eastAsia"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废气处理</w:t>
            </w:r>
          </w:p>
        </w:tc>
        <w:tc>
          <w:tcPr>
            <w:tcW w:w="1316" w:type="dxa"/>
            <w:shd w:val="clear" w:color="auto" w:fill="auto"/>
            <w:vAlign w:val="center"/>
          </w:tcPr>
          <w:p w14:paraId="5FFBB4D2">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17.466</w:t>
            </w:r>
          </w:p>
        </w:tc>
        <w:tc>
          <w:tcPr>
            <w:tcW w:w="1316" w:type="dxa"/>
            <w:shd w:val="clear" w:color="auto" w:fill="auto"/>
            <w:vAlign w:val="center"/>
          </w:tcPr>
          <w:p w14:paraId="7B6FBCDC">
            <w:pPr>
              <w:keepNext w:val="0"/>
              <w:keepLines w:val="0"/>
              <w:widowControl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0.26</w:t>
            </w:r>
          </w:p>
        </w:tc>
        <w:tc>
          <w:tcPr>
            <w:tcW w:w="1316" w:type="dxa"/>
            <w:shd w:val="clear" w:color="auto" w:fill="auto"/>
            <w:vAlign w:val="center"/>
          </w:tcPr>
          <w:p w14:paraId="5C9FE70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i w:val="0"/>
                <w:iCs w:val="0"/>
                <w:color w:val="000000"/>
                <w:kern w:val="0"/>
                <w:sz w:val="22"/>
                <w:szCs w:val="22"/>
                <w:u w:val="none"/>
                <w:lang w:val="en-US" w:eastAsia="zh-CN" w:bidi="ar"/>
              </w:rPr>
              <w:t xml:space="preserve">1.04 </w:t>
            </w:r>
          </w:p>
        </w:tc>
        <w:tc>
          <w:tcPr>
            <w:tcW w:w="1316" w:type="dxa"/>
            <w:vAlign w:val="center"/>
          </w:tcPr>
          <w:p w14:paraId="13E9B24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0</w:t>
            </w:r>
          </w:p>
        </w:tc>
        <w:tc>
          <w:tcPr>
            <w:tcW w:w="1316" w:type="dxa"/>
            <w:vAlign w:val="center"/>
          </w:tcPr>
          <w:p w14:paraId="1A729CF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-16.426</w:t>
            </w:r>
          </w:p>
        </w:tc>
      </w:tr>
      <w:tr w14:paraId="33AE9BB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9891" w:type="dxa"/>
            <w:gridSpan w:val="8"/>
            <w:vAlign w:val="center"/>
          </w:tcPr>
          <w:p w14:paraId="7628C6A6">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left"/>
              <w:textAlignment w:val="auto"/>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bidi="ar-SA"/>
              </w:rPr>
              <w:t>注：1、试生产期间一般固体废物和危险废物调查为2025年</w:t>
            </w:r>
            <w:r>
              <w:rPr>
                <w:rFonts w:hint="eastAsia" w:ascii="Times New Roman" w:hAnsi="Times New Roman" w:cs="Times New Roman"/>
                <w:color w:val="auto"/>
                <w:kern w:val="2"/>
                <w:sz w:val="21"/>
                <w:szCs w:val="21"/>
                <w:lang w:val="en-US" w:eastAsia="zh-CN" w:bidi="ar-SA"/>
              </w:rPr>
              <w:t>7</w:t>
            </w:r>
            <w:r>
              <w:rPr>
                <w:rFonts w:hint="default" w:ascii="Times New Roman" w:hAnsi="Times New Roman" w:cs="Times New Roman" w:eastAsiaTheme="minorEastAsia"/>
                <w:color w:val="auto"/>
                <w:kern w:val="2"/>
                <w:sz w:val="21"/>
                <w:szCs w:val="21"/>
                <w:lang w:val="en-US" w:eastAsia="zh-CN" w:bidi="ar-SA"/>
              </w:rPr>
              <w:t>月1日至2025年</w:t>
            </w:r>
            <w:r>
              <w:rPr>
                <w:rFonts w:hint="eastAsia" w:ascii="Times New Roman" w:hAnsi="Times New Roman" w:cs="Times New Roman"/>
                <w:color w:val="auto"/>
                <w:kern w:val="2"/>
                <w:sz w:val="21"/>
                <w:szCs w:val="21"/>
                <w:lang w:val="en-US" w:eastAsia="zh-CN" w:bidi="ar-SA"/>
              </w:rPr>
              <w:t>9</w:t>
            </w:r>
            <w:r>
              <w:rPr>
                <w:rFonts w:hint="default" w:ascii="Times New Roman" w:hAnsi="Times New Roman" w:cs="Times New Roman" w:eastAsiaTheme="minorEastAsia"/>
                <w:color w:val="auto"/>
                <w:kern w:val="2"/>
                <w:sz w:val="21"/>
                <w:szCs w:val="21"/>
                <w:lang w:val="en-US" w:eastAsia="zh-CN" w:bidi="ar-SA"/>
              </w:rPr>
              <w:t>月30日期间的产生情况，相关固废产生量台账记录均由建设单位提供。</w:t>
            </w:r>
          </w:p>
          <w:p w14:paraId="0E6D728E">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left"/>
              <w:textAlignment w:val="auto"/>
              <w:rPr>
                <w:rFonts w:hint="default"/>
                <w:lang w:val="en-US" w:eastAsia="zh-CN"/>
              </w:rPr>
            </w:pPr>
            <w:r>
              <w:rPr>
                <w:rFonts w:hint="default" w:ascii="Times New Roman" w:hAnsi="Times New Roman" w:cs="Times New Roman" w:eastAsiaTheme="minorEastAsia"/>
                <w:color w:val="auto"/>
                <w:kern w:val="2"/>
                <w:sz w:val="21"/>
                <w:szCs w:val="21"/>
                <w:lang w:val="en-US" w:eastAsia="zh-CN" w:bidi="ar-SA"/>
              </w:rPr>
              <w:t>2、变化情况为</w:t>
            </w:r>
            <w:r>
              <w:rPr>
                <w:rFonts w:hint="eastAsia" w:ascii="Times New Roman" w:hAnsi="Times New Roman" w:cs="Times New Roman"/>
                <w:color w:val="auto"/>
                <w:kern w:val="2"/>
                <w:sz w:val="21"/>
                <w:szCs w:val="21"/>
                <w:lang w:val="en-US" w:eastAsia="zh-CN" w:bidi="ar-SA"/>
              </w:rPr>
              <w:t>实际</w:t>
            </w:r>
            <w:r>
              <w:rPr>
                <w:rFonts w:hint="default" w:ascii="Times New Roman" w:hAnsi="Times New Roman" w:cs="Times New Roman" w:eastAsiaTheme="minorEastAsia"/>
                <w:color w:val="auto"/>
                <w:kern w:val="2"/>
                <w:sz w:val="21"/>
                <w:szCs w:val="21"/>
                <w:lang w:val="en-US" w:eastAsia="zh-CN" w:bidi="ar-SA"/>
              </w:rPr>
              <w:t>产生量与环评产生量相比较。</w:t>
            </w:r>
          </w:p>
        </w:tc>
      </w:tr>
    </w:tbl>
    <w:p w14:paraId="4586D5CB">
      <w:pPr>
        <w:spacing w:line="360" w:lineRule="auto"/>
        <w:jc w:val="both"/>
        <w:rPr>
          <w:rFonts w:hint="eastAsia"/>
          <w:b/>
          <w:bCs/>
          <w:sz w:val="24"/>
          <w:szCs w:val="24"/>
          <w:highlight w:val="none"/>
          <w:lang w:val="en-US" w:eastAsia="zh-CN"/>
        </w:rPr>
      </w:pPr>
      <w:r>
        <w:rPr>
          <w:rFonts w:hint="eastAsia"/>
          <w:b/>
          <w:bCs/>
          <w:sz w:val="24"/>
          <w:szCs w:val="24"/>
          <w:highlight w:val="none"/>
          <w:lang w:val="en-US" w:eastAsia="zh-CN"/>
        </w:rPr>
        <w:t>固（液）体废弃物暂存场所图片</w:t>
      </w:r>
      <w:r>
        <w:rPr>
          <w:rFonts w:hint="default"/>
          <w:b/>
          <w:bCs/>
          <w:sz w:val="24"/>
          <w:szCs w:val="24"/>
          <w:highlight w:val="none"/>
          <w:lang w:val="en-US" w:eastAsia="zh-CN"/>
        </w:rPr>
        <w:t>如下</w:t>
      </w:r>
      <w:r>
        <w:rPr>
          <w:rFonts w:hint="eastAsia"/>
          <w:b/>
          <w:bCs/>
          <w:sz w:val="24"/>
          <w:szCs w:val="24"/>
          <w:highlight w:val="none"/>
          <w:lang w:val="en-US" w:eastAsia="zh-CN"/>
        </w:rPr>
        <w:t>：</w:t>
      </w:r>
    </w:p>
    <w:tbl>
      <w:tblPr>
        <w:tblStyle w:val="34"/>
        <w:tblW w:w="5112"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109"/>
        <w:gridCol w:w="5109"/>
      </w:tblGrid>
      <w:tr w14:paraId="52D8F6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612" w:type="dxa"/>
            <w:gridSpan w:val="2"/>
            <w:tcBorders>
              <w:tl2br w:val="nil"/>
              <w:tr2bl w:val="nil"/>
            </w:tcBorders>
            <w:vAlign w:val="center"/>
          </w:tcPr>
          <w:p w14:paraId="2D579796">
            <w:pPr>
              <w:pStyle w:val="29"/>
              <w:keepNext w:val="0"/>
              <w:keepLines w:val="0"/>
              <w:widowControl/>
              <w:suppressLineNumbers w:val="0"/>
              <w:ind w:left="0" w:right="0"/>
              <w:jc w:val="center"/>
              <w:rPr>
                <w:rFonts w:hint="eastAsia" w:eastAsia="宋体"/>
                <w:vertAlign w:val="baseline"/>
                <w:lang w:eastAsia="zh-CN"/>
              </w:rPr>
            </w:pPr>
          </w:p>
        </w:tc>
      </w:tr>
      <w:tr w14:paraId="040115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9" w:hRule="atLeast"/>
        </w:trPr>
        <w:tc>
          <w:tcPr>
            <w:tcW w:w="4806" w:type="dxa"/>
            <w:tcBorders>
              <w:tl2br w:val="nil"/>
              <w:tr2bl w:val="nil"/>
            </w:tcBorders>
            <w:vAlign w:val="center"/>
          </w:tcPr>
          <w:p w14:paraId="0C9DA584">
            <w:pPr>
              <w:pStyle w:val="6"/>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ascii="Times New Roman" w:hAnsi="Times New Roman" w:eastAsia="宋体" w:cs="Times New Roman"/>
                <w:b/>
                <w:bCs/>
                <w:spacing w:val="0"/>
                <w:kern w:val="2"/>
                <w:sz w:val="21"/>
                <w:szCs w:val="21"/>
                <w:highlight w:val="none"/>
                <w:lang w:val="en-US" w:eastAsia="zh-CN" w:bidi="ar-SA"/>
              </w:rPr>
            </w:pPr>
            <w:r>
              <w:rPr>
                <w:rFonts w:hint="default" w:ascii="Times New Roman" w:hAnsi="Times New Roman" w:eastAsia="宋体" w:cs="Times New Roman"/>
                <w:b/>
                <w:bCs/>
                <w:spacing w:val="0"/>
                <w:kern w:val="2"/>
                <w:sz w:val="21"/>
                <w:szCs w:val="21"/>
                <w:highlight w:val="none"/>
                <w:lang w:val="en-US" w:eastAsia="zh-CN" w:bidi="ar-SA"/>
              </w:rPr>
              <w:drawing>
                <wp:inline distT="0" distB="0" distL="114300" distR="114300">
                  <wp:extent cx="2908935" cy="2180590"/>
                  <wp:effectExtent l="0" t="0" r="5715" b="10160"/>
                  <wp:docPr id="79" name="图片 79" descr="51923bdfa1f26224dbf3cd2d1ff323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51923bdfa1f26224dbf3cd2d1ff3235b"/>
                          <pic:cNvPicPr>
                            <a:picLocks noChangeAspect="1"/>
                          </pic:cNvPicPr>
                        </pic:nvPicPr>
                        <pic:blipFill>
                          <a:blip r:embed="rId20"/>
                          <a:stretch>
                            <a:fillRect/>
                          </a:stretch>
                        </pic:blipFill>
                        <pic:spPr>
                          <a:xfrm>
                            <a:off x="0" y="0"/>
                            <a:ext cx="2908935" cy="2180590"/>
                          </a:xfrm>
                          <a:prstGeom prst="rect">
                            <a:avLst/>
                          </a:prstGeom>
                        </pic:spPr>
                      </pic:pic>
                    </a:graphicData>
                  </a:graphic>
                </wp:inline>
              </w:drawing>
            </w:r>
          </w:p>
        </w:tc>
        <w:tc>
          <w:tcPr>
            <w:tcW w:w="4806" w:type="dxa"/>
            <w:tcBorders>
              <w:tl2br w:val="nil"/>
              <w:tr2bl w:val="nil"/>
            </w:tcBorders>
            <w:vAlign w:val="center"/>
          </w:tcPr>
          <w:p w14:paraId="1A93F4BF">
            <w:pPr>
              <w:pStyle w:val="6"/>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ascii="Times New Roman" w:hAnsi="Times New Roman" w:eastAsia="宋体" w:cs="Times New Roman"/>
                <w:b/>
                <w:bCs/>
                <w:spacing w:val="0"/>
                <w:kern w:val="2"/>
                <w:sz w:val="21"/>
                <w:szCs w:val="21"/>
                <w:highlight w:val="none"/>
                <w:lang w:val="en-US" w:eastAsia="zh-CN" w:bidi="ar-SA"/>
              </w:rPr>
            </w:pPr>
            <w:r>
              <w:rPr>
                <w:rFonts w:hint="default" w:ascii="Times New Roman" w:hAnsi="Times New Roman" w:eastAsia="宋体" w:cs="Times New Roman"/>
                <w:b/>
                <w:bCs/>
                <w:spacing w:val="0"/>
                <w:kern w:val="2"/>
                <w:sz w:val="21"/>
                <w:szCs w:val="21"/>
                <w:highlight w:val="none"/>
                <w:lang w:val="en-US" w:eastAsia="zh-CN" w:bidi="ar-SA"/>
              </w:rPr>
              <w:drawing>
                <wp:inline distT="0" distB="0" distL="114300" distR="114300">
                  <wp:extent cx="2908935" cy="2180590"/>
                  <wp:effectExtent l="0" t="0" r="5715" b="10160"/>
                  <wp:docPr id="80" name="图片 80" descr="a973c2831e1c26e4801e3403beec2a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a973c2831e1c26e4801e3403beec2a31"/>
                          <pic:cNvPicPr>
                            <a:picLocks noChangeAspect="1"/>
                          </pic:cNvPicPr>
                        </pic:nvPicPr>
                        <pic:blipFill>
                          <a:blip r:embed="rId21"/>
                          <a:stretch>
                            <a:fillRect/>
                          </a:stretch>
                        </pic:blipFill>
                        <pic:spPr>
                          <a:xfrm>
                            <a:off x="0" y="0"/>
                            <a:ext cx="2908935" cy="2180590"/>
                          </a:xfrm>
                          <a:prstGeom prst="rect">
                            <a:avLst/>
                          </a:prstGeom>
                        </pic:spPr>
                      </pic:pic>
                    </a:graphicData>
                  </a:graphic>
                </wp:inline>
              </w:drawing>
            </w:r>
          </w:p>
        </w:tc>
      </w:tr>
      <w:tr w14:paraId="0A3B98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9" w:hRule="atLeast"/>
        </w:trPr>
        <w:tc>
          <w:tcPr>
            <w:tcW w:w="9612" w:type="dxa"/>
            <w:gridSpan w:val="2"/>
            <w:tcBorders>
              <w:tl2br w:val="nil"/>
              <w:tr2bl w:val="nil"/>
            </w:tcBorders>
            <w:vAlign w:val="center"/>
          </w:tcPr>
          <w:p w14:paraId="18481C63">
            <w:pPr>
              <w:pStyle w:val="6"/>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cs="Times New Roman"/>
                <w:b/>
                <w:bCs/>
                <w:spacing w:val="0"/>
                <w:kern w:val="2"/>
                <w:sz w:val="21"/>
                <w:szCs w:val="21"/>
                <w:highlight w:val="none"/>
                <w:lang w:val="en-US" w:eastAsia="zh-CN" w:bidi="ar-SA"/>
              </w:rPr>
            </w:pPr>
            <w:r>
              <w:rPr>
                <w:rFonts w:hint="eastAsia" w:ascii="Times New Roman" w:hAnsi="Times New Roman" w:cs="Times New Roman"/>
                <w:b/>
                <w:bCs/>
                <w:spacing w:val="0"/>
                <w:kern w:val="2"/>
                <w:sz w:val="21"/>
                <w:szCs w:val="21"/>
                <w:highlight w:val="none"/>
                <w:lang w:val="en-US" w:eastAsia="zh-CN" w:bidi="ar-SA"/>
              </w:rPr>
              <w:t xml:space="preserve">图4.1.4-1 </w:t>
            </w:r>
            <w:r>
              <w:rPr>
                <w:rFonts w:hint="eastAsia" w:ascii="Times New Roman" w:hAnsi="Times New Roman" w:eastAsia="宋体" w:cs="Times New Roman"/>
                <w:b/>
                <w:bCs/>
                <w:spacing w:val="0"/>
                <w:kern w:val="2"/>
                <w:sz w:val="21"/>
                <w:szCs w:val="21"/>
                <w:highlight w:val="none"/>
                <w:lang w:val="en-US" w:eastAsia="zh-CN" w:bidi="ar-SA"/>
              </w:rPr>
              <w:t>危废仓库</w:t>
            </w:r>
          </w:p>
        </w:tc>
      </w:tr>
    </w:tbl>
    <w:p w14:paraId="2E655DAD">
      <w:pPr>
        <w:pStyle w:val="3"/>
        <w:rPr>
          <w:rFonts w:eastAsia="宋体"/>
          <w:highlight w:val="none"/>
        </w:rPr>
      </w:pPr>
      <w:bookmarkStart w:id="54" w:name="_Toc1767"/>
      <w:r>
        <w:rPr>
          <w:rFonts w:eastAsia="宋体"/>
          <w:highlight w:val="none"/>
        </w:rPr>
        <w:t>4.2其他环境保护设施</w:t>
      </w:r>
      <w:bookmarkEnd w:id="54"/>
    </w:p>
    <w:p w14:paraId="0EA11301">
      <w:pPr>
        <w:pStyle w:val="4"/>
        <w:rPr>
          <w:highlight w:val="none"/>
        </w:rPr>
      </w:pPr>
      <w:bookmarkStart w:id="55" w:name="_Toc25320"/>
      <w:r>
        <w:rPr>
          <w:rFonts w:hint="eastAsia"/>
          <w:highlight w:val="none"/>
        </w:rPr>
        <w:t>4.2.1环境风险防范设施</w:t>
      </w:r>
      <w:bookmarkEnd w:id="55"/>
    </w:p>
    <w:p w14:paraId="5422AFFC">
      <w:pPr>
        <w:snapToGrid w:val="0"/>
        <w:spacing w:line="360" w:lineRule="auto"/>
        <w:ind w:firstLine="480" w:firstLineChars="200"/>
        <w:rPr>
          <w:rFonts w:hint="default" w:ascii="Times New Roman" w:hAnsi="Times New Roman" w:cs="Times New Roman" w:eastAsiaTheme="minorEastAsia"/>
          <w:sz w:val="24"/>
          <w:szCs w:val="24"/>
          <w:lang w:val="en-US" w:eastAsia="zh-CN" w:bidi="en-US"/>
        </w:rPr>
      </w:pPr>
      <w:r>
        <w:rPr>
          <w:rFonts w:hint="default" w:ascii="Times New Roman" w:hAnsi="Times New Roman" w:cs="Times New Roman" w:eastAsiaTheme="minorEastAsia"/>
          <w:sz w:val="24"/>
          <w:szCs w:val="24"/>
          <w:lang w:val="en-US" w:eastAsia="zh-CN" w:bidi="en-US"/>
        </w:rPr>
        <w:t>（1）</w:t>
      </w:r>
      <w:r>
        <w:rPr>
          <w:rFonts w:hint="default" w:ascii="Times New Roman" w:hAnsi="Times New Roman" w:cs="Times New Roman" w:eastAsiaTheme="minorEastAsia"/>
          <w:sz w:val="24"/>
          <w:szCs w:val="24"/>
          <w:highlight w:val="none"/>
          <w:lang w:val="en-US" w:eastAsia="zh-CN" w:bidi="en-US"/>
        </w:rPr>
        <w:t>土壤及地下水</w:t>
      </w:r>
    </w:p>
    <w:p w14:paraId="630D4E90">
      <w:pPr>
        <w:snapToGrid w:val="0"/>
        <w:spacing w:line="360" w:lineRule="auto"/>
        <w:ind w:firstLine="480" w:firstLineChars="200"/>
        <w:rPr>
          <w:rFonts w:hint="default" w:ascii="Times New Roman" w:hAnsi="Times New Roman" w:cs="Times New Roman" w:eastAsiaTheme="minorEastAsia"/>
          <w:sz w:val="24"/>
          <w:szCs w:val="24"/>
          <w:lang w:val="en-US" w:eastAsia="zh-CN" w:bidi="en-US"/>
        </w:rPr>
      </w:pPr>
      <w:r>
        <w:rPr>
          <w:rFonts w:hint="default" w:ascii="Times New Roman" w:hAnsi="Times New Roman" w:cs="Times New Roman" w:eastAsiaTheme="minorEastAsia"/>
          <w:sz w:val="24"/>
          <w:szCs w:val="24"/>
          <w:lang w:val="en-US" w:eastAsia="zh-CN" w:bidi="en-US"/>
        </w:rPr>
        <w:t>①</w:t>
      </w:r>
      <w:r>
        <w:rPr>
          <w:rFonts w:hint="eastAsia" w:ascii="Times New Roman" w:hAnsi="Times New Roman" w:cs="Times New Roman"/>
          <w:sz w:val="24"/>
          <w:szCs w:val="24"/>
          <w:lang w:val="en-US" w:eastAsia="zh-CN" w:bidi="en-US"/>
        </w:rPr>
        <w:t>厂区内</w:t>
      </w:r>
      <w:r>
        <w:rPr>
          <w:rFonts w:hint="default" w:ascii="Times New Roman" w:hAnsi="Times New Roman" w:cs="Times New Roman" w:eastAsiaTheme="minorEastAsia"/>
          <w:sz w:val="24"/>
          <w:szCs w:val="24"/>
          <w:lang w:val="en-US" w:eastAsia="zh-CN" w:bidi="en-US"/>
        </w:rPr>
        <w:t>地面采用混凝土硬化，防止工艺过程及产品装卸过程跑、冒、滴、漏的物料渗入土壤，进而对地下水环境造成污染；</w:t>
      </w:r>
    </w:p>
    <w:p w14:paraId="3CC93056">
      <w:pPr>
        <w:snapToGrid w:val="0"/>
        <w:spacing w:line="360" w:lineRule="auto"/>
        <w:ind w:firstLine="480" w:firstLineChars="200"/>
        <w:rPr>
          <w:rFonts w:hint="eastAsia" w:ascii="Times New Roman" w:hAnsi="Times New Roman" w:cs="Times New Roman"/>
          <w:sz w:val="24"/>
          <w:szCs w:val="24"/>
          <w:lang w:val="en-US" w:eastAsia="zh-CN" w:bidi="en-US"/>
        </w:rPr>
      </w:pPr>
      <w:r>
        <w:rPr>
          <w:rFonts w:hint="default" w:ascii="Times New Roman" w:hAnsi="Times New Roman" w:cs="Times New Roman" w:eastAsiaTheme="minorEastAsia"/>
          <w:sz w:val="24"/>
          <w:szCs w:val="24"/>
          <w:lang w:val="en-US" w:eastAsia="zh-CN" w:bidi="en-US"/>
        </w:rPr>
        <w:t>②对污水收集管沟、污水收集池、危险废物、罐区等进行重点防渗，对生产车间、仓库等进行一般防渗区，其他区域进行简单防渗</w:t>
      </w:r>
      <w:r>
        <w:rPr>
          <w:rFonts w:hint="eastAsia" w:ascii="Times New Roman" w:hAnsi="Times New Roman" w:cs="Times New Roman"/>
          <w:sz w:val="24"/>
          <w:szCs w:val="24"/>
          <w:lang w:val="en-US" w:eastAsia="zh-CN" w:bidi="en-US"/>
        </w:rPr>
        <w:t>。</w:t>
      </w:r>
    </w:p>
    <w:p w14:paraId="353015C3">
      <w:pPr>
        <w:snapToGrid w:val="0"/>
        <w:spacing w:line="360" w:lineRule="auto"/>
        <w:ind w:firstLine="480" w:firstLineChars="200"/>
        <w:rPr>
          <w:rFonts w:hint="eastAsia" w:ascii="Times New Roman" w:hAnsi="Times New Roman" w:cs="Times New Roman"/>
          <w:sz w:val="24"/>
          <w:szCs w:val="24"/>
          <w:lang w:val="en-US" w:eastAsia="zh-CN" w:bidi="en-US"/>
        </w:rPr>
      </w:pPr>
      <w:r>
        <w:rPr>
          <w:rFonts w:hint="default" w:ascii="Times New Roman" w:hAnsi="Times New Roman" w:cs="Times New Roman" w:eastAsiaTheme="minorEastAsia"/>
          <w:sz w:val="24"/>
          <w:szCs w:val="24"/>
          <w:lang w:val="en-US" w:eastAsia="zh-CN"/>
        </w:rPr>
        <w:t>（2）</w:t>
      </w:r>
      <w:r>
        <w:rPr>
          <w:rFonts w:hint="default" w:ascii="Times New Roman" w:hAnsi="Times New Roman" w:cs="Times New Roman" w:eastAsiaTheme="minorEastAsia"/>
          <w:sz w:val="24"/>
          <w:szCs w:val="24"/>
        </w:rPr>
        <w:t>环境风险防范措</w:t>
      </w:r>
      <w:r>
        <w:rPr>
          <w:rFonts w:cs="Times New Roman"/>
          <w:sz w:val="24"/>
          <w:szCs w:val="24"/>
        </w:rPr>
        <w:t>施</w:t>
      </w:r>
    </w:p>
    <w:p w14:paraId="034428F6">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1）已做好车间防渗措施，厂区配备消防设施、应急物资；增强工作人员的安全防范意识，定期更换老化设备，对于老化设备及时进行处置，提高装备水平，定期进行安全知识教育，加强物料及危险废物管理，做好废水、废气、固废防治措施，必须加强安全管理，提高事故防范措施，完善安全管理制度，对操作人员进行上岗培训，熟悉操作设备和流程；</w:t>
      </w:r>
    </w:p>
    <w:p w14:paraId="7D610A41">
      <w:pPr>
        <w:snapToGrid w:val="0"/>
        <w:spacing w:line="360" w:lineRule="auto"/>
        <w:ind w:firstLine="480" w:firstLineChars="200"/>
        <w:rPr>
          <w:rFonts w:hint="default"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2）已加强危险废物及危废仓库的管理，产生的危废及时收集，贮存，避免在厂区长期堆放，危废贮存场已设置相关标志、标识，已制定相关台账管理，危废车间已设防渗漏、防腐蚀等措施。</w:t>
      </w:r>
    </w:p>
    <w:p w14:paraId="43DC1F11">
      <w:pPr>
        <w:pStyle w:val="4"/>
      </w:pPr>
      <w:bookmarkStart w:id="56" w:name="_Toc28538"/>
      <w:r>
        <w:rPr>
          <w:rFonts w:hint="eastAsia"/>
          <w:highlight w:val="none"/>
        </w:rPr>
        <w:t>4.2.2规范化排污口、监测</w:t>
      </w:r>
      <w:r>
        <w:rPr>
          <w:rFonts w:hint="eastAsia"/>
        </w:rPr>
        <w:t>设施及在线监测装置</w:t>
      </w:r>
      <w:bookmarkEnd w:id="56"/>
    </w:p>
    <w:p w14:paraId="70BE8B87">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已设置规范化排污口。</w:t>
      </w:r>
    </w:p>
    <w:tbl>
      <w:tblPr>
        <w:tblStyle w:val="34"/>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700"/>
        <w:gridCol w:w="4701"/>
      </w:tblGrid>
      <w:tr w14:paraId="0169BE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700" w:type="dxa"/>
            <w:tcBorders>
              <w:tl2br w:val="nil"/>
              <w:tr2bl w:val="nil"/>
            </w:tcBorders>
            <w:vAlign w:val="center"/>
          </w:tcPr>
          <w:p w14:paraId="5B9C1B7B">
            <w:pPr>
              <w:keepNext w:val="0"/>
              <w:keepLines w:val="0"/>
              <w:suppressLineNumbers w:val="0"/>
              <w:spacing w:before="0" w:beforeAutospacing="0" w:after="0" w:afterAutospacing="0"/>
              <w:ind w:left="0" w:right="0"/>
              <w:jc w:val="center"/>
              <w:rPr>
                <w:rFonts w:hint="eastAsia" w:ascii="Times New Roman" w:hAnsi="Times New Roman" w:cs="Times New Roman"/>
                <w:sz w:val="24"/>
                <w:szCs w:val="24"/>
                <w:vertAlign w:val="baseline"/>
                <w:lang w:val="en-US" w:eastAsia="zh-CN" w:bidi="en-US"/>
              </w:rPr>
            </w:pPr>
          </w:p>
        </w:tc>
        <w:tc>
          <w:tcPr>
            <w:tcW w:w="4701" w:type="dxa"/>
            <w:tcBorders>
              <w:tl2br w:val="nil"/>
              <w:tr2bl w:val="nil"/>
            </w:tcBorders>
            <w:vAlign w:val="center"/>
          </w:tcPr>
          <w:p w14:paraId="3ED2867A">
            <w:pPr>
              <w:keepNext w:val="0"/>
              <w:keepLines w:val="0"/>
              <w:suppressLineNumbers w:val="0"/>
              <w:spacing w:before="0" w:beforeAutospacing="0" w:after="0" w:afterAutospacing="0"/>
              <w:ind w:left="0" w:right="0"/>
              <w:jc w:val="center"/>
              <w:rPr>
                <w:rFonts w:hint="eastAsia" w:ascii="Times New Roman" w:hAnsi="Times New Roman" w:cs="Times New Roman"/>
                <w:sz w:val="24"/>
                <w:szCs w:val="24"/>
                <w:vertAlign w:val="baseline"/>
                <w:lang w:val="en-US" w:eastAsia="zh-CN" w:bidi="en-US"/>
              </w:rPr>
            </w:pPr>
          </w:p>
        </w:tc>
      </w:tr>
      <w:tr w14:paraId="0299B7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4700" w:type="dxa"/>
            <w:tcBorders>
              <w:tl2br w:val="nil"/>
              <w:tr2bl w:val="nil"/>
            </w:tcBorders>
            <w:vAlign w:val="center"/>
          </w:tcPr>
          <w:p w14:paraId="2D02C9D5">
            <w:pPr>
              <w:keepNext w:val="0"/>
              <w:keepLines w:val="0"/>
              <w:suppressLineNumbers w:val="0"/>
              <w:spacing w:before="0" w:beforeAutospacing="0" w:after="0" w:afterAutospacing="0"/>
              <w:ind w:left="0" w:right="0"/>
              <w:jc w:val="center"/>
              <w:rPr>
                <w:rFonts w:hint="default" w:ascii="Times New Roman" w:hAnsi="Times New Roman" w:cs="Times New Roman"/>
                <w:b/>
                <w:bCs/>
                <w:sz w:val="21"/>
                <w:szCs w:val="21"/>
                <w:highlight w:val="none"/>
                <w:lang w:val="en-US" w:eastAsia="zh-CN" w:bidi="en-US"/>
              </w:rPr>
            </w:pPr>
          </w:p>
        </w:tc>
        <w:tc>
          <w:tcPr>
            <w:tcW w:w="4701" w:type="dxa"/>
            <w:tcBorders>
              <w:tl2br w:val="nil"/>
              <w:tr2bl w:val="nil"/>
            </w:tcBorders>
            <w:vAlign w:val="center"/>
          </w:tcPr>
          <w:p w14:paraId="3C67F4E7">
            <w:pPr>
              <w:keepNext w:val="0"/>
              <w:keepLines w:val="0"/>
              <w:suppressLineNumbers w:val="0"/>
              <w:spacing w:before="0" w:beforeAutospacing="0" w:after="0" w:afterAutospacing="0"/>
              <w:ind w:left="0" w:right="0"/>
              <w:jc w:val="center"/>
              <w:rPr>
                <w:rFonts w:hint="eastAsia" w:ascii="Times New Roman" w:hAnsi="Times New Roman" w:cs="Times New Roman"/>
                <w:b/>
                <w:bCs/>
                <w:sz w:val="21"/>
                <w:szCs w:val="21"/>
                <w:highlight w:val="none"/>
                <w:lang w:val="en-US" w:eastAsia="zh-CN" w:bidi="en-US"/>
              </w:rPr>
            </w:pPr>
          </w:p>
        </w:tc>
      </w:tr>
      <w:tr w14:paraId="3F588D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4700" w:type="dxa"/>
            <w:tcBorders>
              <w:tl2br w:val="nil"/>
              <w:tr2bl w:val="nil"/>
            </w:tcBorders>
            <w:vAlign w:val="center"/>
          </w:tcPr>
          <w:p w14:paraId="78938C37">
            <w:pPr>
              <w:keepNext w:val="0"/>
              <w:keepLines w:val="0"/>
              <w:suppressLineNumbers w:val="0"/>
              <w:spacing w:before="0" w:beforeAutospacing="0" w:after="0" w:afterAutospacing="0"/>
              <w:ind w:left="0" w:right="0"/>
              <w:jc w:val="center"/>
              <w:rPr>
                <w:rFonts w:hint="eastAsia" w:ascii="Times New Roman" w:hAnsi="Times New Roman" w:cs="Times New Roman"/>
                <w:b/>
                <w:bCs/>
                <w:sz w:val="21"/>
                <w:szCs w:val="21"/>
                <w:highlight w:val="none"/>
                <w:lang w:val="en-US" w:eastAsia="zh-CN" w:bidi="en-US"/>
              </w:rPr>
            </w:pPr>
          </w:p>
        </w:tc>
        <w:tc>
          <w:tcPr>
            <w:tcW w:w="4701" w:type="dxa"/>
            <w:tcBorders>
              <w:tl2br w:val="nil"/>
              <w:tr2bl w:val="nil"/>
            </w:tcBorders>
            <w:vAlign w:val="center"/>
          </w:tcPr>
          <w:p w14:paraId="570D4660">
            <w:pPr>
              <w:keepNext w:val="0"/>
              <w:keepLines w:val="0"/>
              <w:suppressLineNumbers w:val="0"/>
              <w:spacing w:before="0" w:beforeAutospacing="0" w:after="0" w:afterAutospacing="0"/>
              <w:ind w:left="0" w:right="0"/>
              <w:jc w:val="center"/>
              <w:rPr>
                <w:rFonts w:hint="eastAsia" w:ascii="Times New Roman" w:hAnsi="Times New Roman" w:cs="Times New Roman"/>
                <w:b/>
                <w:bCs/>
                <w:sz w:val="21"/>
                <w:szCs w:val="21"/>
                <w:highlight w:val="none"/>
                <w:lang w:val="en-US" w:eastAsia="zh-CN" w:bidi="en-US"/>
              </w:rPr>
            </w:pPr>
          </w:p>
        </w:tc>
      </w:tr>
      <w:tr w14:paraId="374BF1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9401" w:type="dxa"/>
            <w:gridSpan w:val="2"/>
            <w:tcBorders>
              <w:tl2br w:val="nil"/>
              <w:tr2bl w:val="nil"/>
            </w:tcBorders>
            <w:vAlign w:val="center"/>
          </w:tcPr>
          <w:p w14:paraId="2FF407F0">
            <w:pPr>
              <w:keepNext w:val="0"/>
              <w:keepLines w:val="0"/>
              <w:suppressLineNumbers w:val="0"/>
              <w:spacing w:before="0" w:beforeAutospacing="0" w:after="0" w:afterAutospacing="0"/>
              <w:ind w:left="0" w:right="0"/>
              <w:jc w:val="center"/>
              <w:rPr>
                <w:rFonts w:hint="default" w:ascii="Times New Roman" w:hAnsi="Times New Roman" w:cs="Times New Roman"/>
                <w:b/>
                <w:bCs/>
                <w:color w:val="FF0000"/>
                <w:sz w:val="21"/>
                <w:szCs w:val="21"/>
                <w:highlight w:val="none"/>
                <w:lang w:val="en-US" w:eastAsia="zh-CN" w:bidi="en-US"/>
              </w:rPr>
            </w:pPr>
            <w:r>
              <w:rPr>
                <w:rFonts w:hint="eastAsia" w:ascii="Times New Roman" w:hAnsi="Times New Roman" w:cs="Times New Roman"/>
                <w:b/>
                <w:bCs/>
                <w:color w:val="FF0000"/>
                <w:sz w:val="21"/>
                <w:szCs w:val="21"/>
                <w:highlight w:val="none"/>
                <w:lang w:val="en-US" w:eastAsia="zh-CN" w:bidi="en-US"/>
              </w:rPr>
              <w:t>废气排气筒（DA001）规范化排污口及标识标牌</w:t>
            </w:r>
          </w:p>
        </w:tc>
      </w:tr>
      <w:tr w14:paraId="464C8C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9401" w:type="dxa"/>
            <w:gridSpan w:val="2"/>
            <w:tcBorders>
              <w:tl2br w:val="nil"/>
              <w:tr2bl w:val="nil"/>
            </w:tcBorders>
            <w:vAlign w:val="center"/>
          </w:tcPr>
          <w:p w14:paraId="29173C2C">
            <w:pPr>
              <w:keepNext w:val="0"/>
              <w:keepLines w:val="0"/>
              <w:suppressLineNumbers w:val="0"/>
              <w:spacing w:before="0" w:beforeAutospacing="0" w:after="0" w:afterAutospacing="0"/>
              <w:ind w:left="0" w:right="0"/>
              <w:jc w:val="center"/>
              <w:rPr>
                <w:rFonts w:hint="default" w:ascii="Times New Roman" w:hAnsi="Times New Roman" w:cs="Times New Roman"/>
                <w:b/>
                <w:bCs/>
                <w:color w:val="FF0000"/>
                <w:sz w:val="21"/>
                <w:szCs w:val="21"/>
                <w:highlight w:val="none"/>
                <w:lang w:val="en-US" w:eastAsia="zh-CN" w:bidi="en-US"/>
              </w:rPr>
            </w:pPr>
            <w:r>
              <w:rPr>
                <w:rFonts w:hint="eastAsia" w:ascii="Times New Roman" w:hAnsi="Times New Roman" w:cs="Times New Roman"/>
                <w:b/>
                <w:bCs/>
                <w:color w:val="FF0000"/>
                <w:spacing w:val="0"/>
                <w:kern w:val="2"/>
                <w:sz w:val="21"/>
                <w:szCs w:val="21"/>
                <w:highlight w:val="none"/>
                <w:lang w:val="en-US" w:eastAsia="zh-CN" w:bidi="ar-SA"/>
              </w:rPr>
              <w:t>图4.2.2-1 规范化排污口（部分）</w:t>
            </w:r>
          </w:p>
        </w:tc>
      </w:tr>
    </w:tbl>
    <w:p w14:paraId="0F5545FD">
      <w:pPr>
        <w:pStyle w:val="4"/>
      </w:pPr>
      <w:bookmarkStart w:id="57" w:name="_Toc21044"/>
      <w:r>
        <w:rPr>
          <w:rFonts w:hint="eastAsia"/>
        </w:rPr>
        <w:t>4.2.3</w:t>
      </w:r>
      <w:r>
        <w:rPr>
          <w:rFonts w:hint="eastAsia"/>
          <w:highlight w:val="none"/>
        </w:rPr>
        <w:t>其他设施</w:t>
      </w:r>
      <w:bookmarkEnd w:id="57"/>
    </w:p>
    <w:p w14:paraId="69059CA5">
      <w:pPr>
        <w:snapToGrid w:val="0"/>
        <w:spacing w:line="360" w:lineRule="auto"/>
        <w:ind w:firstLine="480" w:firstLineChars="200"/>
        <w:rPr>
          <w:rFonts w:hint="eastAsia" w:ascii="Times New Roman" w:hAnsi="Times New Roman" w:cs="Times New Roman" w:eastAsiaTheme="minorEastAsia"/>
          <w:sz w:val="24"/>
          <w:szCs w:val="24"/>
          <w:lang w:val="en-US" w:eastAsia="zh-CN" w:bidi="en-US"/>
        </w:rPr>
      </w:pPr>
      <w:r>
        <w:rPr>
          <w:rFonts w:hint="eastAsia" w:ascii="Times New Roman" w:hAnsi="Times New Roman" w:cs="Times New Roman" w:eastAsiaTheme="minorEastAsia"/>
          <w:sz w:val="24"/>
          <w:szCs w:val="24"/>
          <w:lang w:val="en-US" w:eastAsia="zh-CN" w:bidi="en-US"/>
        </w:rPr>
        <w:t>本项目为</w:t>
      </w:r>
      <w:r>
        <w:rPr>
          <w:rFonts w:hint="eastAsia" w:ascii="Times New Roman" w:hAnsi="Times New Roman" w:cs="Times New Roman"/>
          <w:sz w:val="24"/>
          <w:szCs w:val="24"/>
          <w:lang w:val="en-US" w:eastAsia="zh-CN" w:bidi="en-US"/>
        </w:rPr>
        <w:t>新建（迁建）</w:t>
      </w:r>
      <w:r>
        <w:rPr>
          <w:rFonts w:hint="eastAsia" w:ascii="Times New Roman" w:hAnsi="Times New Roman" w:cs="Times New Roman" w:eastAsiaTheme="minorEastAsia"/>
          <w:sz w:val="24"/>
          <w:szCs w:val="24"/>
          <w:lang w:val="en-US" w:eastAsia="zh-CN" w:bidi="en-US"/>
        </w:rPr>
        <w:t>项目，目前</w:t>
      </w:r>
      <w:r>
        <w:rPr>
          <w:rFonts w:hint="eastAsia" w:ascii="Times New Roman" w:hAnsi="Times New Roman" w:cs="Times New Roman"/>
          <w:sz w:val="24"/>
          <w:szCs w:val="24"/>
          <w:lang w:val="en-US" w:eastAsia="zh-CN" w:bidi="en-US"/>
        </w:rPr>
        <w:t>原有</w:t>
      </w:r>
      <w:r>
        <w:rPr>
          <w:rFonts w:hint="eastAsia" w:ascii="Times New Roman" w:hAnsi="Times New Roman" w:cs="Times New Roman" w:eastAsiaTheme="minorEastAsia"/>
          <w:sz w:val="24"/>
          <w:szCs w:val="24"/>
          <w:lang w:val="en-US" w:eastAsia="zh-CN" w:bidi="en-US"/>
        </w:rPr>
        <w:t>项目场地出租方已收回厂房，</w:t>
      </w:r>
      <w:r>
        <w:rPr>
          <w:rFonts w:hint="eastAsia" w:ascii="Times New Roman" w:hAnsi="Times New Roman" w:cs="Times New Roman"/>
          <w:sz w:val="24"/>
          <w:szCs w:val="24"/>
          <w:lang w:val="en-US" w:eastAsia="zh-CN" w:bidi="en-US"/>
        </w:rPr>
        <w:t>原有</w:t>
      </w:r>
      <w:r>
        <w:rPr>
          <w:rFonts w:hint="eastAsia" w:ascii="Times New Roman" w:hAnsi="Times New Roman" w:cs="Times New Roman" w:eastAsiaTheme="minorEastAsia"/>
          <w:sz w:val="24"/>
          <w:szCs w:val="24"/>
          <w:lang w:val="en-US" w:eastAsia="zh-CN" w:bidi="en-US"/>
        </w:rPr>
        <w:t>项目设备已拆除，已无“三废”产生，且</w:t>
      </w:r>
      <w:r>
        <w:rPr>
          <w:rFonts w:hint="eastAsia" w:ascii="Times New Roman" w:hAnsi="Times New Roman" w:cs="Times New Roman"/>
          <w:sz w:val="24"/>
          <w:szCs w:val="24"/>
          <w:lang w:val="en-US" w:eastAsia="zh-CN" w:bidi="en-US"/>
        </w:rPr>
        <w:t>公司</w:t>
      </w:r>
      <w:r>
        <w:rPr>
          <w:rFonts w:hint="eastAsia" w:ascii="Times New Roman" w:hAnsi="Times New Roman" w:cs="Times New Roman" w:eastAsiaTheme="minorEastAsia"/>
          <w:sz w:val="24"/>
          <w:szCs w:val="24"/>
          <w:lang w:val="en-US" w:eastAsia="zh-CN" w:bidi="en-US"/>
        </w:rPr>
        <w:t>已对“三废”清理到位。</w:t>
      </w:r>
    </w:p>
    <w:p w14:paraId="09631586">
      <w:pPr>
        <w:pStyle w:val="3"/>
        <w:rPr>
          <w:rFonts w:eastAsia="宋体"/>
        </w:rPr>
      </w:pPr>
      <w:bookmarkStart w:id="58" w:name="_Toc4643"/>
      <w:r>
        <w:rPr>
          <w:rFonts w:eastAsia="宋体"/>
          <w:highlight w:val="none"/>
        </w:rPr>
        <w:t>4.3环保设施投资及“三同时”落实情况</w:t>
      </w:r>
      <w:bookmarkEnd w:id="58"/>
    </w:p>
    <w:p w14:paraId="2D4EB322">
      <w:pPr>
        <w:pStyle w:val="4"/>
        <w:spacing w:before="120" w:after="120"/>
        <w:rPr>
          <w:rFonts w:eastAsia="宋体" w:cs="Times New Roman"/>
          <w:sz w:val="24"/>
          <w:szCs w:val="24"/>
          <w:highlight w:val="none"/>
        </w:rPr>
      </w:pPr>
      <w:bookmarkStart w:id="59" w:name="_Toc21938"/>
      <w:r>
        <w:rPr>
          <w:highlight w:val="none"/>
        </w:rPr>
        <w:t>4.</w:t>
      </w:r>
      <w:r>
        <w:rPr>
          <w:rFonts w:hint="eastAsia"/>
          <w:highlight w:val="none"/>
        </w:rPr>
        <w:t>3</w:t>
      </w:r>
      <w:r>
        <w:rPr>
          <w:highlight w:val="none"/>
        </w:rPr>
        <w:t>.</w:t>
      </w:r>
      <w:r>
        <w:rPr>
          <w:rFonts w:hint="eastAsia"/>
          <w:highlight w:val="none"/>
        </w:rPr>
        <w:t>1</w:t>
      </w:r>
      <w:r>
        <w:rPr>
          <w:highlight w:val="none"/>
        </w:rPr>
        <w:t xml:space="preserve"> </w:t>
      </w:r>
      <w:r>
        <w:rPr>
          <w:rFonts w:hint="eastAsia"/>
          <w:highlight w:val="none"/>
        </w:rPr>
        <w:t>环保设施投资</w:t>
      </w:r>
      <w:bookmarkEnd w:id="59"/>
    </w:p>
    <w:p w14:paraId="67FEA11E">
      <w:pPr>
        <w:adjustRightInd w:val="0"/>
        <w:snapToGrid w:val="0"/>
        <w:spacing w:line="360" w:lineRule="auto"/>
        <w:ind w:firstLine="480" w:firstLineChars="200"/>
        <w:rPr>
          <w:rFonts w:hint="eastAsia"/>
          <w:lang w:val="en-US" w:eastAsia="zh-CN"/>
        </w:rPr>
      </w:pPr>
      <w:r>
        <w:rPr>
          <w:rFonts w:ascii="Times New Roman" w:hAnsi="Times New Roman"/>
          <w:color w:val="000000" w:themeColor="text1"/>
          <w:sz w:val="24"/>
          <w:szCs w:val="24"/>
          <w:highlight w:val="none"/>
          <w:lang w:bidi="en-US"/>
          <w14:textFill>
            <w14:solidFill>
              <w14:schemeClr w14:val="tx1"/>
            </w14:solidFill>
          </w14:textFill>
        </w:rPr>
        <w:t>在生产过程中产生</w:t>
      </w:r>
      <w:r>
        <w:rPr>
          <w:rFonts w:hint="eastAsia" w:ascii="Times New Roman" w:hAnsi="Times New Roman"/>
          <w:color w:val="000000" w:themeColor="text1"/>
          <w:sz w:val="24"/>
          <w:szCs w:val="24"/>
          <w:highlight w:val="none"/>
          <w:lang w:bidi="en-US"/>
          <w14:textFill>
            <w14:solidFill>
              <w14:schemeClr w14:val="tx1"/>
            </w14:solidFill>
          </w14:textFill>
        </w:rPr>
        <w:t>“</w:t>
      </w:r>
      <w:r>
        <w:rPr>
          <w:rFonts w:ascii="Times New Roman" w:hAnsi="Times New Roman"/>
          <w:color w:val="000000" w:themeColor="text1"/>
          <w:sz w:val="24"/>
          <w:szCs w:val="24"/>
          <w:highlight w:val="none"/>
          <w:lang w:bidi="en-US"/>
          <w14:textFill>
            <w14:solidFill>
              <w14:schemeClr w14:val="tx1"/>
            </w14:solidFill>
          </w14:textFill>
        </w:rPr>
        <w:t>三废</w:t>
      </w:r>
      <w:r>
        <w:rPr>
          <w:rFonts w:hint="eastAsia" w:ascii="Times New Roman" w:hAnsi="Times New Roman"/>
          <w:color w:val="000000" w:themeColor="text1"/>
          <w:sz w:val="24"/>
          <w:szCs w:val="24"/>
          <w:highlight w:val="none"/>
          <w:lang w:bidi="en-US"/>
          <w14:textFill>
            <w14:solidFill>
              <w14:schemeClr w14:val="tx1"/>
            </w14:solidFill>
          </w14:textFill>
        </w:rPr>
        <w:t>”</w:t>
      </w:r>
      <w:r>
        <w:rPr>
          <w:rFonts w:ascii="Times New Roman" w:hAnsi="Times New Roman"/>
          <w:color w:val="000000" w:themeColor="text1"/>
          <w:sz w:val="24"/>
          <w:szCs w:val="24"/>
          <w:highlight w:val="none"/>
          <w:lang w:bidi="en-US"/>
          <w14:textFill>
            <w14:solidFill>
              <w14:schemeClr w14:val="tx1"/>
            </w14:solidFill>
          </w14:textFill>
        </w:rPr>
        <w:t>经采取措施有效处理后，在正常生产的情况下，各种污染物排放可满足相应的</w:t>
      </w:r>
      <w:r>
        <w:rPr>
          <w:rFonts w:ascii="Times New Roman" w:hAnsi="Times New Roman"/>
          <w:color w:val="000000" w:themeColor="text1"/>
          <w:sz w:val="24"/>
          <w:szCs w:val="24"/>
          <w:lang w:bidi="en-US"/>
          <w14:textFill>
            <w14:solidFill>
              <w14:schemeClr w14:val="tx1"/>
            </w14:solidFill>
          </w14:textFill>
        </w:rPr>
        <w:t>排放标准。项目防治污染与项目的主体工程同时设计、同时施工、同时投产使用，具体投资情况如下：</w:t>
      </w:r>
    </w:p>
    <w:p w14:paraId="44C9428A">
      <w:pPr>
        <w:ind w:left="-15" w:right="120" w:firstLine="480"/>
        <w:jc w:val="center"/>
        <w:rPr>
          <w:rFonts w:ascii="Times New Roman" w:hAnsi="Times New Roman"/>
          <w:b/>
          <w:color w:val="000000" w:themeColor="text1"/>
          <w:highlight w:val="none"/>
          <w14:textFill>
            <w14:solidFill>
              <w14:schemeClr w14:val="tx1"/>
            </w14:solidFill>
          </w14:textFill>
        </w:rPr>
      </w:pPr>
      <w:r>
        <w:rPr>
          <w:rFonts w:ascii="Times New Roman" w:hAnsi="Times New Roman"/>
          <w:b/>
          <w:color w:val="000000" w:themeColor="text1"/>
          <w:highlight w:val="none"/>
          <w14:textFill>
            <w14:solidFill>
              <w14:schemeClr w14:val="tx1"/>
            </w14:solidFill>
          </w14:textFill>
        </w:rPr>
        <w:t>表 4.3-1项目环保</w:t>
      </w:r>
      <w:r>
        <w:rPr>
          <w:rFonts w:hint="eastAsia" w:ascii="Times New Roman" w:hAnsi="Times New Roman"/>
          <w:b/>
          <w:color w:val="000000" w:themeColor="text1"/>
          <w:highlight w:val="none"/>
          <w14:textFill>
            <w14:solidFill>
              <w14:schemeClr w14:val="tx1"/>
            </w14:solidFill>
          </w14:textFill>
        </w:rPr>
        <w:t>设施实际</w:t>
      </w:r>
      <w:r>
        <w:rPr>
          <w:rFonts w:ascii="Times New Roman" w:hAnsi="Times New Roman"/>
          <w:b/>
          <w:color w:val="000000" w:themeColor="text1"/>
          <w:highlight w:val="none"/>
          <w14:textFill>
            <w14:solidFill>
              <w14:schemeClr w14:val="tx1"/>
            </w14:solidFill>
          </w14:textFill>
        </w:rPr>
        <w:t>投资</w:t>
      </w:r>
    </w:p>
    <w:tbl>
      <w:tblPr>
        <w:tblStyle w:val="33"/>
        <w:tblW w:w="4949"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7" w:type="dxa"/>
          <w:left w:w="108" w:type="dxa"/>
          <w:bottom w:w="0" w:type="dxa"/>
          <w:right w:w="58" w:type="dxa"/>
        </w:tblCellMar>
      </w:tblPr>
      <w:tblGrid>
        <w:gridCol w:w="740"/>
        <w:gridCol w:w="1475"/>
        <w:gridCol w:w="6229"/>
        <w:gridCol w:w="1400"/>
      </w:tblGrid>
      <w:tr w14:paraId="3AC5A6F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tblHeader/>
          <w:jc w:val="center"/>
        </w:trPr>
        <w:tc>
          <w:tcPr>
            <w:tcW w:w="696" w:type="dxa"/>
            <w:shd w:val="clear" w:color="auto" w:fill="auto"/>
            <w:vAlign w:val="center"/>
          </w:tcPr>
          <w:p w14:paraId="7F393B8B">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b/>
                <w:bCs/>
                <w:sz w:val="21"/>
                <w:szCs w:val="21"/>
                <w:lang w:val="en-US" w:eastAsia="zh-CN"/>
              </w:rPr>
            </w:pPr>
            <w:r>
              <w:rPr>
                <w:rFonts w:hint="default" w:ascii="Times New Roman" w:hAnsi="Times New Roman" w:cs="Times New Roman" w:eastAsiaTheme="minorEastAsia"/>
                <w:b/>
                <w:bCs/>
                <w:sz w:val="21"/>
                <w:szCs w:val="21"/>
                <w:lang w:val="en-US" w:eastAsia="zh-CN"/>
              </w:rPr>
              <w:t>序号</w:t>
            </w:r>
          </w:p>
        </w:tc>
        <w:tc>
          <w:tcPr>
            <w:tcW w:w="7244" w:type="dxa"/>
            <w:gridSpan w:val="2"/>
            <w:shd w:val="clear" w:color="auto" w:fill="auto"/>
            <w:vAlign w:val="center"/>
          </w:tcPr>
          <w:p w14:paraId="6D111B8F">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b/>
                <w:bCs/>
                <w:color w:val="000000" w:themeColor="text1"/>
                <w:sz w:val="21"/>
                <w:szCs w:val="21"/>
                <w14:textFill>
                  <w14:solidFill>
                    <w14:schemeClr w14:val="tx1"/>
                  </w14:solidFill>
                </w14:textFill>
              </w:rPr>
            </w:pPr>
            <w:r>
              <w:rPr>
                <w:rFonts w:hint="default" w:ascii="Times New Roman" w:hAnsi="Times New Roman" w:cs="Times New Roman" w:eastAsiaTheme="minorEastAsia"/>
                <w:b/>
                <w:bCs/>
                <w:color w:val="000000" w:themeColor="text1"/>
                <w:sz w:val="21"/>
                <w:szCs w:val="21"/>
                <w14:textFill>
                  <w14:solidFill>
                    <w14:schemeClr w14:val="tx1"/>
                  </w14:solidFill>
                </w14:textFill>
              </w:rPr>
              <w:t>设施名称</w:t>
            </w:r>
          </w:p>
        </w:tc>
        <w:tc>
          <w:tcPr>
            <w:tcW w:w="1316" w:type="dxa"/>
            <w:shd w:val="clear" w:color="auto" w:fill="auto"/>
            <w:vAlign w:val="center"/>
          </w:tcPr>
          <w:p w14:paraId="457038CC">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color w:val="000000" w:themeColor="text1"/>
                <w:sz w:val="21"/>
                <w:szCs w:val="21"/>
                <w14:textFill>
                  <w14:solidFill>
                    <w14:schemeClr w14:val="tx1"/>
                  </w14:solidFill>
                </w14:textFill>
              </w:rPr>
            </w:pPr>
            <w:r>
              <w:rPr>
                <w:rFonts w:hint="default" w:ascii="Times New Roman" w:hAnsi="Times New Roman" w:cs="Times New Roman" w:eastAsiaTheme="minorEastAsia"/>
                <w:b/>
                <w:bCs/>
                <w:color w:val="000000" w:themeColor="text1"/>
                <w:sz w:val="21"/>
                <w:szCs w:val="21"/>
                <w14:textFill>
                  <w14:solidFill>
                    <w14:schemeClr w14:val="tx1"/>
                  </w14:solidFill>
                </w14:textFill>
              </w:rPr>
              <w:t>金额（万元）</w:t>
            </w:r>
          </w:p>
        </w:tc>
      </w:tr>
      <w:tr w14:paraId="5515D10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4867226A">
            <w:pPr>
              <w:keepNext w:val="0"/>
              <w:keepLines w:val="0"/>
              <w:suppressLineNumbers w:val="0"/>
              <w:spacing w:before="0" w:beforeAutospacing="0" w:after="0" w:afterAutospacing="0" w:line="240" w:lineRule="auto"/>
              <w:ind w:left="0" w:leftChars="0" w:right="51"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val="en-US" w:eastAsia="zh-CN"/>
              </w:rPr>
              <w:t>1</w:t>
            </w:r>
          </w:p>
        </w:tc>
        <w:tc>
          <w:tcPr>
            <w:tcW w:w="1387" w:type="dxa"/>
            <w:shd w:val="clear" w:color="auto" w:fill="auto"/>
            <w:vAlign w:val="center"/>
          </w:tcPr>
          <w:p w14:paraId="116249B7">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pPr>
            <w:r>
              <w:rPr>
                <w:rFonts w:hint="eastAsia" w:ascii="Times New Roman" w:hAnsi="Times New Roman" w:cs="Times New Roman"/>
                <w:color w:val="000000" w:themeColor="text1"/>
                <w:kern w:val="2"/>
                <w:sz w:val="21"/>
                <w:szCs w:val="21"/>
                <w:lang w:val="en-US" w:eastAsia="zh-CN"/>
                <w14:textFill>
                  <w14:solidFill>
                    <w14:schemeClr w14:val="tx1"/>
                  </w14:solidFill>
                </w14:textFill>
              </w:rPr>
              <w:t>废水治理</w:t>
            </w:r>
          </w:p>
        </w:tc>
        <w:tc>
          <w:tcPr>
            <w:tcW w:w="5857" w:type="dxa"/>
            <w:shd w:val="clear" w:color="auto" w:fill="auto"/>
            <w:vAlign w:val="center"/>
          </w:tcPr>
          <w:p w14:paraId="03775BC4">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eastAsia="宋体" w:cs="Times New Roman"/>
                <w:color w:val="000000" w:themeColor="text1"/>
                <w:kern w:val="2"/>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14:textFill>
                  <w14:solidFill>
                    <w14:schemeClr w14:val="tx1"/>
                  </w14:solidFill>
                </w14:textFill>
              </w:rPr>
              <w:t>化粪池、管道、设置一个污水口和一个雨水口</w:t>
            </w:r>
          </w:p>
        </w:tc>
        <w:tc>
          <w:tcPr>
            <w:tcW w:w="1316" w:type="dxa"/>
            <w:shd w:val="clear" w:color="auto" w:fill="auto"/>
            <w:vAlign w:val="center"/>
          </w:tcPr>
          <w:p w14:paraId="38E8007B">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3</w:t>
            </w:r>
          </w:p>
        </w:tc>
      </w:tr>
      <w:tr w14:paraId="02D87D8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812" w:hRule="atLeast"/>
          <w:jc w:val="center"/>
        </w:trPr>
        <w:tc>
          <w:tcPr>
            <w:tcW w:w="696" w:type="dxa"/>
            <w:shd w:val="clear" w:color="auto" w:fill="auto"/>
            <w:vAlign w:val="center"/>
          </w:tcPr>
          <w:p w14:paraId="686F0F92">
            <w:pPr>
              <w:keepNext w:val="0"/>
              <w:keepLines w:val="0"/>
              <w:suppressLineNumbers w:val="0"/>
              <w:spacing w:before="0" w:beforeAutospacing="0" w:after="0" w:afterAutospacing="0" w:line="240" w:lineRule="auto"/>
              <w:ind w:left="0" w:leftChars="0" w:right="51"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val="en-US" w:eastAsia="zh-CN"/>
              </w:rPr>
              <w:t>2</w:t>
            </w:r>
          </w:p>
        </w:tc>
        <w:tc>
          <w:tcPr>
            <w:tcW w:w="1387" w:type="dxa"/>
            <w:shd w:val="clear" w:color="auto" w:fill="auto"/>
            <w:vAlign w:val="center"/>
          </w:tcPr>
          <w:p w14:paraId="1CCFD2AD">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废气治理</w:t>
            </w:r>
          </w:p>
        </w:tc>
        <w:tc>
          <w:tcPr>
            <w:tcW w:w="5857" w:type="dxa"/>
            <w:shd w:val="clear" w:color="auto" w:fill="auto"/>
            <w:vAlign w:val="center"/>
          </w:tcPr>
          <w:p w14:paraId="76F62536">
            <w:pPr>
              <w:keepNext w:val="0"/>
              <w:keepLines w:val="0"/>
              <w:suppressLineNumbers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废气收集管道，车间通风换气设施、两套“混动气旋喷淋+二级活性炭吸附”处理设施、两套“微气旋设备回收漆雾+二级活性炭吸附”处理设施、规范化排污口建设</w:t>
            </w:r>
          </w:p>
        </w:tc>
        <w:tc>
          <w:tcPr>
            <w:tcW w:w="1316" w:type="dxa"/>
            <w:shd w:val="clear" w:color="auto" w:fill="auto"/>
            <w:vAlign w:val="center"/>
          </w:tcPr>
          <w:p w14:paraId="2034481E">
            <w:pPr>
              <w:pStyle w:val="94"/>
              <w:keepNext w:val="0"/>
              <w:keepLines w:val="0"/>
              <w:widowControl w:val="0"/>
              <w:suppressLineNumbers w:val="0"/>
              <w:spacing w:before="24" w:after="24" w:line="240" w:lineRule="auto"/>
              <w:ind w:left="0" w:right="0"/>
              <w:rPr>
                <w:rFonts w:hint="default" w:ascii="Times New Roman" w:hAnsi="Times New Roman" w:eastAsia="宋体" w:cs="Times New Roman"/>
                <w:snapToGrid w:val="0"/>
                <w:color w:val="auto"/>
                <w:kern w:val="2"/>
                <w:sz w:val="21"/>
                <w:szCs w:val="21"/>
                <w:lang w:val="en-US" w:eastAsia="zh-CN" w:bidi="ar-SA"/>
              </w:rPr>
            </w:pPr>
            <w:r>
              <w:rPr>
                <w:rFonts w:hint="eastAsia" w:ascii="Times New Roman" w:hAnsi="Times New Roman" w:cs="Times New Roman"/>
                <w:snapToGrid w:val="0"/>
                <w:color w:val="auto"/>
                <w:kern w:val="2"/>
                <w:sz w:val="21"/>
                <w:szCs w:val="21"/>
                <w:lang w:val="en-US" w:eastAsia="zh-CN" w:bidi="ar-SA"/>
              </w:rPr>
              <w:t>30</w:t>
            </w:r>
          </w:p>
        </w:tc>
      </w:tr>
      <w:tr w14:paraId="7D56CE1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14AE68E4">
            <w:pPr>
              <w:keepNext w:val="0"/>
              <w:keepLines w:val="0"/>
              <w:suppressLineNumbers w:val="0"/>
              <w:spacing w:before="0" w:beforeAutospacing="0" w:after="0" w:afterAutospacing="0" w:line="240" w:lineRule="auto"/>
              <w:ind w:left="0" w:leftChars="0" w:right="51"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val="en-US" w:eastAsia="zh-CN"/>
              </w:rPr>
              <w:t>3</w:t>
            </w:r>
          </w:p>
        </w:tc>
        <w:tc>
          <w:tcPr>
            <w:tcW w:w="1387" w:type="dxa"/>
            <w:shd w:val="clear" w:color="auto" w:fill="auto"/>
            <w:vAlign w:val="center"/>
          </w:tcPr>
          <w:p w14:paraId="1273565A">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固废治理</w:t>
            </w:r>
          </w:p>
        </w:tc>
        <w:tc>
          <w:tcPr>
            <w:tcW w:w="5857" w:type="dxa"/>
            <w:shd w:val="clear" w:color="auto" w:fill="auto"/>
            <w:vAlign w:val="center"/>
          </w:tcPr>
          <w:p w14:paraId="315221F3">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固废暂存设施</w:t>
            </w:r>
            <w:r>
              <w:rPr>
                <w:rFonts w:hint="eastAsia" w:ascii="Times New Roman" w:hAnsi="Times New Roman" w:cs="Times New Roman"/>
                <w:color w:val="000000" w:themeColor="text1"/>
                <w:kern w:val="2"/>
                <w:sz w:val="21"/>
                <w:szCs w:val="21"/>
                <w:lang w:eastAsia="zh-CN"/>
                <w14:textFill>
                  <w14:solidFill>
                    <w14:schemeClr w14:val="tx1"/>
                  </w14:solidFill>
                </w14:textFill>
              </w:rPr>
              <w:t>、</w:t>
            </w:r>
            <w:r>
              <w:rPr>
                <w:rFonts w:hint="eastAsia" w:ascii="Times New Roman" w:hAnsi="Times New Roman" w:cs="Times New Roman"/>
                <w:color w:val="000000" w:themeColor="text1"/>
                <w:kern w:val="2"/>
                <w:sz w:val="21"/>
                <w:szCs w:val="21"/>
                <w:lang w:val="en-US" w:eastAsia="zh-CN"/>
                <w14:textFill>
                  <w14:solidFill>
                    <w14:schemeClr w14:val="tx1"/>
                  </w14:solidFill>
                </w14:textFill>
              </w:rPr>
              <w:t>固废处置</w:t>
            </w:r>
            <w:r>
              <w:rPr>
                <w:rFonts w:hint="default" w:ascii="Times New Roman" w:hAnsi="Times New Roman" w:cs="Times New Roman" w:eastAsiaTheme="minorEastAsia"/>
                <w:color w:val="000000" w:themeColor="text1"/>
                <w:kern w:val="2"/>
                <w:sz w:val="21"/>
                <w:szCs w:val="21"/>
                <w14:textFill>
                  <w14:solidFill>
                    <w14:schemeClr w14:val="tx1"/>
                  </w14:solidFill>
                </w14:textFill>
              </w:rPr>
              <w:t>等</w:t>
            </w:r>
          </w:p>
        </w:tc>
        <w:tc>
          <w:tcPr>
            <w:tcW w:w="1316" w:type="dxa"/>
            <w:shd w:val="clear" w:color="auto" w:fill="auto"/>
            <w:vAlign w:val="center"/>
          </w:tcPr>
          <w:p w14:paraId="20C599F1">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3</w:t>
            </w:r>
          </w:p>
        </w:tc>
      </w:tr>
      <w:tr w14:paraId="3613F0B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2228B488">
            <w:pPr>
              <w:keepNext w:val="0"/>
              <w:keepLines w:val="0"/>
              <w:suppressLineNumbers w:val="0"/>
              <w:spacing w:before="0" w:beforeAutospacing="0" w:after="0" w:afterAutospacing="0" w:line="240" w:lineRule="auto"/>
              <w:ind w:left="0" w:leftChars="0" w:right="51"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val="en-US" w:eastAsia="zh-CN"/>
              </w:rPr>
              <w:t>4</w:t>
            </w:r>
          </w:p>
        </w:tc>
        <w:tc>
          <w:tcPr>
            <w:tcW w:w="1387" w:type="dxa"/>
            <w:shd w:val="clear" w:color="auto" w:fill="auto"/>
            <w:vAlign w:val="center"/>
          </w:tcPr>
          <w:p w14:paraId="5B06BA96">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噪声处理</w:t>
            </w:r>
          </w:p>
        </w:tc>
        <w:tc>
          <w:tcPr>
            <w:tcW w:w="5857" w:type="dxa"/>
            <w:shd w:val="clear" w:color="auto" w:fill="auto"/>
            <w:vAlign w:val="center"/>
          </w:tcPr>
          <w:p w14:paraId="0E88042A">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采取消声、隔声措施</w:t>
            </w:r>
          </w:p>
        </w:tc>
        <w:tc>
          <w:tcPr>
            <w:tcW w:w="1316" w:type="dxa"/>
            <w:shd w:val="clear" w:color="auto" w:fill="auto"/>
            <w:vAlign w:val="center"/>
          </w:tcPr>
          <w:p w14:paraId="20825240">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1</w:t>
            </w:r>
          </w:p>
        </w:tc>
      </w:tr>
      <w:tr w14:paraId="0AEA6CB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7ED3C939">
            <w:pPr>
              <w:keepNext w:val="0"/>
              <w:keepLines w:val="0"/>
              <w:suppressLineNumbers w:val="0"/>
              <w:spacing w:before="0" w:beforeAutospacing="0" w:after="0" w:afterAutospacing="0" w:line="240" w:lineRule="auto"/>
              <w:ind w:left="0" w:leftChars="0" w:right="51" w:rightChars="0"/>
              <w:jc w:val="center"/>
              <w:rPr>
                <w:rFonts w:hint="default" w:ascii="Times New Roman" w:hAnsi="Times New Roman" w:cs="Times New Roman" w:eastAsiaTheme="minorEastAsia"/>
                <w:kern w:val="2"/>
                <w:sz w:val="21"/>
                <w:szCs w:val="21"/>
                <w:highlight w:val="none"/>
                <w:lang w:val="en-US" w:eastAsia="zh-CN" w:bidi="ar-SA"/>
              </w:rPr>
            </w:pPr>
            <w:r>
              <w:rPr>
                <w:rFonts w:hint="eastAsia" w:ascii="Times New Roman" w:hAnsi="Times New Roman" w:cs="Times New Roman"/>
                <w:kern w:val="2"/>
                <w:sz w:val="21"/>
                <w:szCs w:val="21"/>
                <w:highlight w:val="none"/>
                <w:lang w:val="en-US" w:eastAsia="zh-CN" w:bidi="ar-SA"/>
              </w:rPr>
              <w:t>5</w:t>
            </w:r>
          </w:p>
        </w:tc>
        <w:tc>
          <w:tcPr>
            <w:tcW w:w="1387" w:type="dxa"/>
            <w:shd w:val="clear" w:color="auto" w:fill="auto"/>
            <w:vAlign w:val="center"/>
          </w:tcPr>
          <w:p w14:paraId="1F80818B">
            <w:pPr>
              <w:keepNext w:val="0"/>
              <w:keepLines w:val="0"/>
              <w:suppressLineNumbers w:val="0"/>
              <w:spacing w:before="0" w:beforeAutospacing="0" w:after="0" w:afterAutospacing="0" w:line="340" w:lineRule="exact"/>
              <w:ind w:left="0" w:leftChars="0" w:right="0" w:rightChars="0"/>
              <w:jc w:val="center"/>
              <w:rPr>
                <w:rFonts w:hint="eastAsia"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kern w:val="2"/>
                <w:sz w:val="21"/>
                <w:szCs w:val="21"/>
                <w:lang w:val="en-US" w:eastAsia="zh-CN"/>
                <w14:textFill>
                  <w14:solidFill>
                    <w14:schemeClr w14:val="tx1"/>
                  </w14:solidFill>
                </w14:textFill>
              </w:rPr>
              <w:t>风险</w:t>
            </w:r>
          </w:p>
        </w:tc>
        <w:tc>
          <w:tcPr>
            <w:tcW w:w="5857" w:type="dxa"/>
            <w:shd w:val="clear" w:color="auto" w:fill="auto"/>
            <w:vAlign w:val="center"/>
          </w:tcPr>
          <w:p w14:paraId="1A0F018C">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kern w:val="2"/>
                <w:sz w:val="21"/>
                <w:szCs w:val="21"/>
                <w:lang w:val="en-US" w:eastAsia="zh-CN"/>
                <w14:textFill>
                  <w14:solidFill>
                    <w14:schemeClr w14:val="tx1"/>
                  </w14:solidFill>
                </w14:textFill>
              </w:rPr>
              <w:t>防渗措施、消防应急设施、厂区绿化等</w:t>
            </w:r>
          </w:p>
        </w:tc>
        <w:tc>
          <w:tcPr>
            <w:tcW w:w="1316" w:type="dxa"/>
            <w:shd w:val="clear" w:color="auto" w:fill="auto"/>
            <w:vAlign w:val="center"/>
          </w:tcPr>
          <w:p w14:paraId="0CBDA060">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3</w:t>
            </w:r>
          </w:p>
        </w:tc>
      </w:tr>
      <w:tr w14:paraId="2B94E9E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940" w:type="dxa"/>
            <w:gridSpan w:val="3"/>
            <w:shd w:val="clear" w:color="auto" w:fill="auto"/>
            <w:vAlign w:val="center"/>
          </w:tcPr>
          <w:p w14:paraId="51A825CF">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合计</w:t>
            </w:r>
          </w:p>
        </w:tc>
        <w:tc>
          <w:tcPr>
            <w:tcW w:w="1316" w:type="dxa"/>
            <w:shd w:val="clear" w:color="auto" w:fill="auto"/>
            <w:vAlign w:val="center"/>
          </w:tcPr>
          <w:p w14:paraId="19F840EE">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eastAsiaTheme="minorEastAsia"/>
                <w:sz w:val="21"/>
                <w:szCs w:val="21"/>
                <w:highlight w:val="none"/>
                <w:lang w:val="en-US" w:eastAsia="zh-CN"/>
              </w:rPr>
            </w:pPr>
            <w:r>
              <w:rPr>
                <w:rFonts w:hint="eastAsia" w:ascii="Times New Roman" w:hAnsi="Times New Roman" w:cs="Times New Roman"/>
                <w:sz w:val="21"/>
                <w:szCs w:val="21"/>
                <w:highlight w:val="none"/>
                <w:lang w:val="en-US" w:eastAsia="zh-CN"/>
              </w:rPr>
              <w:t>40</w:t>
            </w:r>
          </w:p>
        </w:tc>
      </w:tr>
      <w:tr w14:paraId="260777F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940" w:type="dxa"/>
            <w:gridSpan w:val="3"/>
            <w:shd w:val="clear" w:color="auto" w:fill="auto"/>
            <w:vAlign w:val="center"/>
          </w:tcPr>
          <w:p w14:paraId="62971EA2">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val="en-US" w:eastAsia="zh-CN"/>
              </w:rPr>
              <w:t>总投资</w:t>
            </w:r>
          </w:p>
        </w:tc>
        <w:tc>
          <w:tcPr>
            <w:tcW w:w="1316" w:type="dxa"/>
            <w:shd w:val="clear" w:color="auto" w:fill="auto"/>
            <w:vAlign w:val="center"/>
          </w:tcPr>
          <w:p w14:paraId="58952AA6">
            <w:pPr>
              <w:keepNext w:val="0"/>
              <w:keepLines w:val="0"/>
              <w:suppressLineNumbers w:val="0"/>
              <w:spacing w:before="0" w:beforeAutospacing="0" w:after="0" w:afterAutospacing="0"/>
              <w:ind w:left="0" w:right="56" w:rightChars="0"/>
              <w:jc w:val="center"/>
              <w:rPr>
                <w:rFonts w:hint="default" w:ascii="Times New Roman" w:hAnsi="Times New Roman" w:cs="Times New Roman" w:eastAsiaTheme="minorEastAsia"/>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150</w:t>
            </w:r>
          </w:p>
        </w:tc>
      </w:tr>
      <w:tr w14:paraId="0BF8A40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940" w:type="dxa"/>
            <w:gridSpan w:val="3"/>
            <w:shd w:val="clear" w:color="auto" w:fill="auto"/>
            <w:vAlign w:val="center"/>
          </w:tcPr>
          <w:p w14:paraId="1632E407">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bidi="en-US"/>
              </w:rPr>
              <w:t>环保投资占总投资</w:t>
            </w:r>
            <w:r>
              <w:rPr>
                <w:rFonts w:hint="default" w:ascii="Times New Roman" w:hAnsi="Times New Roman" w:cs="Times New Roman" w:eastAsiaTheme="minorEastAsia"/>
                <w:sz w:val="21"/>
                <w:szCs w:val="21"/>
                <w:highlight w:val="none"/>
                <w:lang w:val="en-US" w:eastAsia="zh-CN" w:bidi="en-US"/>
              </w:rPr>
              <w:t>的比例（%）</w:t>
            </w:r>
          </w:p>
        </w:tc>
        <w:tc>
          <w:tcPr>
            <w:tcW w:w="1316" w:type="dxa"/>
            <w:shd w:val="clear" w:color="auto" w:fill="auto"/>
            <w:vAlign w:val="center"/>
          </w:tcPr>
          <w:p w14:paraId="4C585247">
            <w:pPr>
              <w:keepNext w:val="0"/>
              <w:keepLines w:val="0"/>
              <w:suppressLineNumbers w:val="0"/>
              <w:spacing w:before="0" w:beforeAutospacing="0" w:after="0" w:afterAutospacing="0"/>
              <w:ind w:left="0" w:right="56" w:rightChars="0"/>
              <w:jc w:val="center"/>
              <w:rPr>
                <w:rFonts w:hint="default" w:ascii="Times New Roman" w:hAnsi="Times New Roman" w:cs="Times New Roman" w:eastAsiaTheme="minorEastAsia"/>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26.7</w:t>
            </w:r>
          </w:p>
        </w:tc>
      </w:tr>
    </w:tbl>
    <w:p w14:paraId="60E8D592">
      <w:pPr>
        <w:snapToGrid w:val="0"/>
        <w:spacing w:line="360" w:lineRule="auto"/>
        <w:ind w:firstLine="480"/>
        <w:rPr>
          <w:rFonts w:ascii="Times New Roman" w:hAnsi="Times New Roman"/>
          <w:color w:val="000000" w:themeColor="text1"/>
          <w:sz w:val="24"/>
          <w:szCs w:val="24"/>
          <w:lang w:bidi="en-US"/>
          <w14:textFill>
            <w14:solidFill>
              <w14:schemeClr w14:val="tx1"/>
            </w14:solidFill>
          </w14:textFill>
        </w:rPr>
      </w:pPr>
      <w:r>
        <w:rPr>
          <w:rFonts w:ascii="Times New Roman" w:hAnsi="Times New Roman"/>
          <w:color w:val="000000" w:themeColor="text1"/>
          <w:sz w:val="24"/>
          <w:szCs w:val="24"/>
          <w:lang w:bidi="en-US"/>
          <w14:textFill>
            <w14:solidFill>
              <w14:schemeClr w14:val="tx1"/>
            </w14:solidFill>
          </w14:textFill>
        </w:rPr>
        <w:t>从上表可以看出：环保治理措施具有较好的针对性，抓住了本项目污染治理的重点，同时，注重固废的处理，落到实处并有资金保证。</w:t>
      </w:r>
      <w:r>
        <w:rPr>
          <w:rFonts w:hint="eastAsia" w:ascii="Times New Roman" w:hAnsi="Times New Roman"/>
          <w:color w:val="000000" w:themeColor="text1"/>
          <w:sz w:val="24"/>
          <w:szCs w:val="24"/>
          <w:lang w:val="en-US" w:eastAsia="zh-CN" w:bidi="en-US"/>
          <w14:textFill>
            <w14:solidFill>
              <w14:schemeClr w14:val="tx1"/>
            </w14:solidFill>
          </w14:textFill>
        </w:rPr>
        <w:t>本项目</w:t>
      </w:r>
      <w:r>
        <w:rPr>
          <w:rFonts w:ascii="Times New Roman" w:hAnsi="Times New Roman"/>
          <w:color w:val="000000" w:themeColor="text1"/>
          <w:sz w:val="24"/>
          <w:szCs w:val="24"/>
          <w:lang w:bidi="en-US"/>
          <w14:textFill>
            <w14:solidFill>
              <w14:schemeClr w14:val="tx1"/>
            </w14:solidFill>
          </w14:textFill>
        </w:rPr>
        <w:t>建立</w:t>
      </w:r>
      <w:r>
        <w:rPr>
          <w:rFonts w:hint="eastAsia" w:ascii="Times New Roman" w:hAnsi="Times New Roman"/>
          <w:color w:val="000000" w:themeColor="text1"/>
          <w:sz w:val="24"/>
          <w:szCs w:val="24"/>
          <w:lang w:bidi="en-US"/>
          <w14:textFill>
            <w14:solidFill>
              <w14:schemeClr w14:val="tx1"/>
            </w14:solidFill>
          </w14:textFill>
        </w:rPr>
        <w:t>了</w:t>
      </w:r>
      <w:r>
        <w:rPr>
          <w:rFonts w:ascii="Times New Roman" w:hAnsi="Times New Roman"/>
          <w:color w:val="000000" w:themeColor="text1"/>
          <w:sz w:val="24"/>
          <w:szCs w:val="24"/>
          <w:lang w:bidi="en-US"/>
          <w14:textFill>
            <w14:solidFill>
              <w14:schemeClr w14:val="tx1"/>
            </w14:solidFill>
          </w14:textFill>
        </w:rPr>
        <w:t>较为完善的污染控制设施，有效地控制废气、废水的排放和避免噪声等对环境的污染，可使本项目在产生经济效益的同时有效保护周围环境。</w:t>
      </w:r>
    </w:p>
    <w:p w14:paraId="432FF0A3">
      <w:pPr>
        <w:pStyle w:val="4"/>
        <w:spacing w:before="120" w:after="120"/>
        <w:rPr>
          <w:rFonts w:eastAsia="宋体" w:cs="Times New Roman"/>
          <w:sz w:val="24"/>
          <w:szCs w:val="24"/>
        </w:rPr>
      </w:pPr>
      <w:bookmarkStart w:id="60" w:name="_Toc522281271"/>
      <w:bookmarkStart w:id="61" w:name="_Toc3547"/>
      <w:bookmarkStart w:id="62" w:name="_Toc520725490"/>
      <w:r>
        <w:rPr>
          <w:highlight w:val="none"/>
        </w:rPr>
        <w:t>4.</w:t>
      </w:r>
      <w:r>
        <w:rPr>
          <w:rFonts w:hint="eastAsia"/>
          <w:highlight w:val="none"/>
        </w:rPr>
        <w:t>3</w:t>
      </w:r>
      <w:r>
        <w:rPr>
          <w:highlight w:val="none"/>
        </w:rPr>
        <w:t xml:space="preserve">.2 </w:t>
      </w:r>
      <w:r>
        <w:rPr>
          <w:rFonts w:hint="eastAsia"/>
          <w:highlight w:val="none"/>
        </w:rPr>
        <w:t>“三同时”落实情况</w:t>
      </w:r>
      <w:bookmarkEnd w:id="60"/>
      <w:bookmarkEnd w:id="61"/>
      <w:bookmarkEnd w:id="62"/>
    </w:p>
    <w:p w14:paraId="0ADF72BE">
      <w:pPr>
        <w:spacing w:line="360" w:lineRule="auto"/>
        <w:ind w:firstLine="482"/>
        <w:rPr>
          <w:rFonts w:hint="eastAsia"/>
        </w:rPr>
      </w:pPr>
      <w:r>
        <w:rPr>
          <w:rFonts w:hint="eastAsia" w:ascii="Times New Roman" w:hAnsi="Times New Roman"/>
          <w:sz w:val="24"/>
        </w:rPr>
        <w:t>根据《中华人民共和国环境保护法》和《建设项目环境保护管理条例》的规定进行了环境影响评价，环保审批手续齐全，落实了环境影响评价及环保主管部门的要求和规定，做到环保设施与主体工程同时设计、同时施工、同时投产。</w:t>
      </w:r>
    </w:p>
    <w:p w14:paraId="1C3C65A5">
      <w:pPr>
        <w:pStyle w:val="10"/>
        <w:jc w:val="center"/>
        <w:rPr>
          <w:highlight w:val="none"/>
        </w:rPr>
      </w:pPr>
      <w:r>
        <w:rPr>
          <w:rFonts w:ascii="Times New Roman" w:hAnsi="Times New Roman"/>
          <w:b/>
          <w:color w:val="000000" w:themeColor="text1"/>
          <w:highlight w:val="none"/>
          <w14:textFill>
            <w14:solidFill>
              <w14:schemeClr w14:val="tx1"/>
            </w14:solidFill>
          </w14:textFill>
        </w:rPr>
        <w:t>表 4.3-</w:t>
      </w:r>
      <w:r>
        <w:rPr>
          <w:rFonts w:hint="eastAsia" w:ascii="Times New Roman" w:hAnsi="Times New Roman"/>
          <w:b/>
          <w:color w:val="000000" w:themeColor="text1"/>
          <w:highlight w:val="none"/>
          <w:lang w:val="en-US" w:eastAsia="zh-CN"/>
          <w14:textFill>
            <w14:solidFill>
              <w14:schemeClr w14:val="tx1"/>
            </w14:solidFill>
          </w14:textFill>
        </w:rPr>
        <w:t>2</w:t>
      </w:r>
      <w:r>
        <w:rPr>
          <w:rFonts w:ascii="Times New Roman" w:hAnsi="Times New Roman"/>
          <w:b/>
          <w:color w:val="000000" w:themeColor="text1"/>
          <w:highlight w:val="none"/>
          <w14:textFill>
            <w14:solidFill>
              <w14:schemeClr w14:val="tx1"/>
            </w14:solidFill>
          </w14:textFill>
        </w:rPr>
        <w:t>项目环保</w:t>
      </w:r>
      <w:r>
        <w:rPr>
          <w:rFonts w:hint="eastAsia" w:ascii="Times New Roman" w:hAnsi="Times New Roman"/>
          <w:b/>
          <w:color w:val="000000" w:themeColor="text1"/>
          <w:highlight w:val="none"/>
          <w14:textFill>
            <w14:solidFill>
              <w14:schemeClr w14:val="tx1"/>
            </w14:solidFill>
          </w14:textFill>
        </w:rPr>
        <w:t>设施</w:t>
      </w:r>
      <w:r>
        <w:rPr>
          <w:rFonts w:hint="eastAsia" w:ascii="Times New Roman" w:hAnsi="Times New Roman"/>
          <w:b/>
          <w:color w:val="000000" w:themeColor="text1"/>
          <w:highlight w:val="none"/>
          <w:lang w:eastAsia="zh-CN"/>
          <w14:textFill>
            <w14:solidFill>
              <w14:schemeClr w14:val="tx1"/>
            </w14:solidFill>
          </w14:textFill>
        </w:rPr>
        <w:t>“</w:t>
      </w:r>
      <w:r>
        <w:rPr>
          <w:rFonts w:hint="eastAsia" w:ascii="Times New Roman" w:hAnsi="Times New Roman"/>
          <w:b/>
          <w:color w:val="000000" w:themeColor="text1"/>
          <w:highlight w:val="none"/>
          <w:lang w:val="en-US" w:eastAsia="zh-CN"/>
          <w14:textFill>
            <w14:solidFill>
              <w14:schemeClr w14:val="tx1"/>
            </w14:solidFill>
          </w14:textFill>
        </w:rPr>
        <w:t>三同时</w:t>
      </w:r>
      <w:r>
        <w:rPr>
          <w:rFonts w:hint="eastAsia" w:ascii="Times New Roman" w:hAnsi="Times New Roman"/>
          <w:b/>
          <w:color w:val="000000" w:themeColor="text1"/>
          <w:highlight w:val="none"/>
          <w:lang w:eastAsia="zh-CN"/>
          <w14:textFill>
            <w14:solidFill>
              <w14:schemeClr w14:val="tx1"/>
            </w14:solidFill>
          </w14:textFill>
        </w:rPr>
        <w:t>”</w:t>
      </w:r>
      <w:r>
        <w:rPr>
          <w:rFonts w:hint="eastAsia" w:ascii="Times New Roman" w:hAnsi="Times New Roman"/>
          <w:b/>
          <w:color w:val="000000" w:themeColor="text1"/>
          <w:highlight w:val="none"/>
          <w:lang w:val="en-US" w:eastAsia="zh-CN"/>
          <w14:textFill>
            <w14:solidFill>
              <w14:schemeClr w14:val="tx1"/>
            </w14:solidFill>
          </w14:textFill>
        </w:rPr>
        <w:t>落实情况</w:t>
      </w:r>
    </w:p>
    <w:tbl>
      <w:tblPr>
        <w:tblStyle w:val="33"/>
        <w:tblW w:w="4986"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7" w:type="dxa"/>
          <w:left w:w="108" w:type="dxa"/>
          <w:bottom w:w="0" w:type="dxa"/>
          <w:right w:w="58" w:type="dxa"/>
        </w:tblCellMar>
      </w:tblPr>
      <w:tblGrid>
        <w:gridCol w:w="785"/>
        <w:gridCol w:w="4451"/>
        <w:gridCol w:w="4681"/>
      </w:tblGrid>
      <w:tr w14:paraId="70AD325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tblHeader/>
          <w:jc w:val="center"/>
        </w:trPr>
        <w:tc>
          <w:tcPr>
            <w:tcW w:w="738" w:type="dxa"/>
            <w:shd w:val="clear" w:color="auto" w:fill="auto"/>
            <w:vAlign w:val="center"/>
          </w:tcPr>
          <w:p w14:paraId="4858110E">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b/>
                <w:bCs/>
                <w:color w:val="auto"/>
                <w:sz w:val="21"/>
                <w:szCs w:val="21"/>
                <w:lang w:val="en-US" w:eastAsia="zh-CN"/>
              </w:rPr>
            </w:pPr>
            <w:r>
              <w:rPr>
                <w:rFonts w:hint="default" w:ascii="Times New Roman" w:hAnsi="Times New Roman" w:cs="Times New Roman" w:eastAsiaTheme="minorEastAsia"/>
                <w:b/>
                <w:bCs/>
                <w:color w:val="auto"/>
                <w:sz w:val="21"/>
                <w:szCs w:val="21"/>
                <w:lang w:val="en-US" w:eastAsia="zh-CN"/>
              </w:rPr>
              <w:t>序号</w:t>
            </w:r>
          </w:p>
        </w:tc>
        <w:tc>
          <w:tcPr>
            <w:tcW w:w="4185" w:type="dxa"/>
            <w:shd w:val="clear" w:color="auto" w:fill="auto"/>
            <w:vAlign w:val="center"/>
          </w:tcPr>
          <w:p w14:paraId="0CE88575">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b/>
                <w:bCs/>
                <w:color w:val="auto"/>
                <w:sz w:val="21"/>
                <w:szCs w:val="21"/>
                <w:lang w:val="en-US" w:eastAsia="zh-CN"/>
              </w:rPr>
            </w:pPr>
            <w:r>
              <w:rPr>
                <w:rFonts w:hint="default" w:ascii="Times New Roman" w:hAnsi="Times New Roman" w:cs="Times New Roman" w:eastAsiaTheme="minorEastAsia"/>
                <w:b/>
                <w:bCs/>
                <w:color w:val="auto"/>
                <w:sz w:val="21"/>
                <w:szCs w:val="21"/>
                <w:lang w:val="en-US" w:eastAsia="zh-CN"/>
              </w:rPr>
              <w:t>主要环评审查意见</w:t>
            </w:r>
          </w:p>
        </w:tc>
        <w:tc>
          <w:tcPr>
            <w:tcW w:w="4402" w:type="dxa"/>
            <w:shd w:val="clear" w:color="auto" w:fill="auto"/>
            <w:vAlign w:val="center"/>
          </w:tcPr>
          <w:p w14:paraId="3F20FBA8">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b/>
                <w:bCs/>
                <w:color w:val="auto"/>
                <w:sz w:val="21"/>
                <w:szCs w:val="21"/>
                <w:lang w:val="en-US" w:eastAsia="zh-CN"/>
              </w:rPr>
            </w:pPr>
            <w:r>
              <w:rPr>
                <w:rFonts w:hint="default" w:ascii="Times New Roman" w:hAnsi="Times New Roman" w:cs="Times New Roman" w:eastAsiaTheme="minorEastAsia"/>
                <w:b/>
                <w:bCs/>
                <w:color w:val="auto"/>
                <w:sz w:val="21"/>
                <w:szCs w:val="21"/>
                <w:highlight w:val="none"/>
                <w:lang w:val="en-US" w:eastAsia="zh-CN"/>
              </w:rPr>
              <w:t>本项目落实情况</w:t>
            </w:r>
          </w:p>
        </w:tc>
      </w:tr>
      <w:tr w14:paraId="1D4ABD5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38" w:type="dxa"/>
            <w:shd w:val="clear" w:color="auto" w:fill="auto"/>
            <w:vAlign w:val="center"/>
          </w:tcPr>
          <w:p w14:paraId="66929A1C">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1</w:t>
            </w:r>
          </w:p>
        </w:tc>
        <w:tc>
          <w:tcPr>
            <w:tcW w:w="4185" w:type="dxa"/>
            <w:shd w:val="clear" w:color="auto" w:fill="auto"/>
            <w:vAlign w:val="center"/>
          </w:tcPr>
          <w:p w14:paraId="03E58EF5">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eastAsia" w:ascii="Times New Roman" w:hAnsi="Times New Roman" w:cs="Times New Roman" w:eastAsiaTheme="minorEastAsia"/>
                <w:color w:val="auto"/>
                <w:kern w:val="2"/>
                <w:sz w:val="21"/>
                <w:szCs w:val="21"/>
                <w:lang w:val="en-US" w:eastAsia="zh-CN"/>
              </w:rPr>
              <w:t>该项目为扩建项目，拟建于浙江龙游经济开发区金星大道25号3号厂房3楼（龙游同创电子技术开发有限公司内）。项目主要建设内容为年产3000万只塑料制品真空镀膜。</w:t>
            </w:r>
          </w:p>
        </w:tc>
        <w:tc>
          <w:tcPr>
            <w:tcW w:w="4402" w:type="dxa"/>
            <w:shd w:val="clear" w:color="auto" w:fill="auto"/>
            <w:vAlign w:val="center"/>
          </w:tcPr>
          <w:p w14:paraId="5F91B961">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sz w:val="21"/>
                <w:szCs w:val="21"/>
                <w:highlight w:val="none"/>
                <w:lang w:val="en-US" w:eastAsia="zh-CN"/>
              </w:rPr>
            </w:pPr>
            <w:r>
              <w:rPr>
                <w:rFonts w:hint="eastAsia" w:ascii="Times New Roman" w:hAnsi="Times New Roman" w:cs="Times New Roman" w:eastAsiaTheme="minorEastAsia"/>
                <w:color w:val="auto"/>
                <w:kern w:val="2"/>
                <w:sz w:val="21"/>
                <w:szCs w:val="21"/>
                <w:lang w:val="en-US" w:eastAsia="zh-CN"/>
              </w:rPr>
              <w:t>该项目为扩建项目，</w:t>
            </w:r>
            <w:r>
              <w:rPr>
                <w:rFonts w:hint="eastAsia" w:ascii="Times New Roman" w:hAnsi="Times New Roman" w:cs="Times New Roman"/>
                <w:color w:val="auto"/>
                <w:kern w:val="2"/>
                <w:sz w:val="21"/>
                <w:szCs w:val="21"/>
                <w:lang w:val="en-US" w:eastAsia="zh-CN"/>
              </w:rPr>
              <w:t>位于</w:t>
            </w:r>
            <w:r>
              <w:rPr>
                <w:rFonts w:hint="eastAsia" w:ascii="Times New Roman" w:hAnsi="Times New Roman" w:cs="Times New Roman" w:eastAsiaTheme="minorEastAsia"/>
                <w:color w:val="auto"/>
                <w:kern w:val="2"/>
                <w:sz w:val="21"/>
                <w:szCs w:val="21"/>
                <w:lang w:val="en-US" w:eastAsia="zh-CN"/>
              </w:rPr>
              <w:t>浙江龙游经济开发区金星大道25号3号厂房3楼（龙游同创电子技术开发有限公司内）。项目主要建设内容为年产3000万只塑料制品真空镀膜。</w:t>
            </w:r>
          </w:p>
        </w:tc>
      </w:tr>
      <w:tr w14:paraId="53B0464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38" w:type="dxa"/>
            <w:shd w:val="clear" w:color="auto" w:fill="auto"/>
            <w:vAlign w:val="center"/>
          </w:tcPr>
          <w:p w14:paraId="3B356B54">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2</w:t>
            </w:r>
          </w:p>
        </w:tc>
        <w:tc>
          <w:tcPr>
            <w:tcW w:w="4185" w:type="dxa"/>
            <w:shd w:val="clear" w:color="auto" w:fill="auto"/>
            <w:vAlign w:val="center"/>
          </w:tcPr>
          <w:p w14:paraId="2783707B">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加强废水污染防治。按照清污分流、雨污分流、分类收集、分质处理的要求。项目无生产废水排放，生活污水经预处理达到《污水综合排放标准》（GB8978-1996）三级标准（其中氨氮、总磷执行《工业企业废水氮、磷污染物间接排放限值》（DB33/887-2013））后纳入园区污水管网，经园区污水处理厂处理达到《城镇污水处理厂污染物排放标准》（GB18918-2002）一级A标准后排入衢江。</w:t>
            </w:r>
          </w:p>
        </w:tc>
        <w:tc>
          <w:tcPr>
            <w:tcW w:w="4402" w:type="dxa"/>
            <w:shd w:val="clear" w:color="auto" w:fill="auto"/>
            <w:vAlign w:val="center"/>
          </w:tcPr>
          <w:p w14:paraId="45871A64">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加强废水污染防治。厂区实行雨污分流，本项目生活污水</w:t>
            </w:r>
            <w:r>
              <w:rPr>
                <w:rFonts w:hint="eastAsia" w:ascii="Times New Roman" w:hAnsi="Times New Roman" w:cs="Times New Roman"/>
                <w:color w:val="auto"/>
                <w:kern w:val="2"/>
                <w:sz w:val="21"/>
                <w:szCs w:val="21"/>
                <w:lang w:val="en-US" w:eastAsia="zh-CN"/>
              </w:rPr>
              <w:t>经</w:t>
            </w:r>
            <w:r>
              <w:rPr>
                <w:rFonts w:hint="default" w:ascii="Times New Roman" w:hAnsi="Times New Roman" w:cs="Times New Roman" w:eastAsiaTheme="minorEastAsia"/>
                <w:color w:val="auto"/>
                <w:kern w:val="2"/>
                <w:sz w:val="21"/>
                <w:szCs w:val="21"/>
                <w:lang w:val="en-US" w:eastAsia="zh-CN"/>
              </w:rPr>
              <w:t>预处理达到纳管标准后送至污水处理厂处理达标后排入衢江；</w:t>
            </w:r>
          </w:p>
          <w:p w14:paraId="759E4F9A">
            <w:pPr>
              <w:keepNext w:val="0"/>
              <w:keepLines w:val="0"/>
              <w:suppressLineNumbers w:val="0"/>
              <w:spacing w:before="0" w:beforeAutospacing="0" w:after="0" w:afterAutospacing="0" w:line="240" w:lineRule="auto"/>
              <w:ind w:left="0" w:right="51" w:firstLine="420" w:firstLineChars="200"/>
              <w:jc w:val="left"/>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验收监测期间，污水总排放口（DW00</w:t>
            </w:r>
            <w:r>
              <w:rPr>
                <w:rFonts w:hint="eastAsia" w:ascii="Times New Roman" w:hAnsi="Times New Roman" w:cs="Times New Roman"/>
                <w:color w:val="auto"/>
                <w:kern w:val="2"/>
                <w:sz w:val="21"/>
                <w:szCs w:val="21"/>
                <w:lang w:val="en-US" w:eastAsia="zh-CN"/>
              </w:rPr>
              <w:t>1</w:t>
            </w:r>
            <w:r>
              <w:rPr>
                <w:rFonts w:hint="default" w:ascii="Times New Roman" w:hAnsi="Times New Roman" w:cs="Times New Roman" w:eastAsiaTheme="minorEastAsia"/>
                <w:color w:val="auto"/>
                <w:kern w:val="2"/>
                <w:sz w:val="21"/>
                <w:szCs w:val="21"/>
                <w:lang w:val="en-US" w:eastAsia="zh-CN"/>
              </w:rPr>
              <w:t>-2）中pH、悬浮物、化学需氧量、动植物油类、</w:t>
            </w:r>
            <w:r>
              <w:rPr>
                <w:rFonts w:hint="eastAsia" w:ascii="Times New Roman" w:hAnsi="Times New Roman" w:cs="Times New Roman"/>
                <w:color w:val="auto"/>
                <w:kern w:val="2"/>
                <w:sz w:val="21"/>
                <w:szCs w:val="21"/>
                <w:lang w:val="en-US" w:eastAsia="zh-CN"/>
              </w:rPr>
              <w:t>五日生化需氧量</w:t>
            </w:r>
            <w:r>
              <w:rPr>
                <w:rFonts w:hint="default" w:ascii="Times New Roman" w:hAnsi="Times New Roman" w:cs="Times New Roman" w:eastAsiaTheme="minorEastAsia"/>
                <w:color w:val="auto"/>
                <w:kern w:val="2"/>
                <w:sz w:val="21"/>
                <w:szCs w:val="21"/>
                <w:lang w:val="en-US" w:eastAsia="zh-CN"/>
              </w:rPr>
              <w:t>符合《污水综合排放标准》（GB 8978-1996）表4 三级标准；氨氮、总磷符合《工业企业废水氮、磷污染物间接排放限值》（DB33/ 887-2013）表 1 中其他企业的排放限值。</w:t>
            </w:r>
          </w:p>
        </w:tc>
      </w:tr>
      <w:tr w14:paraId="47980AA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38" w:type="dxa"/>
            <w:shd w:val="clear" w:color="auto" w:fill="auto"/>
            <w:vAlign w:val="center"/>
          </w:tcPr>
          <w:p w14:paraId="322143F9">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3</w:t>
            </w:r>
          </w:p>
        </w:tc>
        <w:tc>
          <w:tcPr>
            <w:tcW w:w="4185" w:type="dxa"/>
            <w:shd w:val="clear" w:color="auto" w:fill="auto"/>
            <w:vAlign w:val="center"/>
          </w:tcPr>
          <w:p w14:paraId="0E94607E">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加强废气污染防治。提高装备配置和密闭化、连续化、自动化水平。项目PP处理、调配、清洁、喷漆、流平光固化等工艺废气执行 《工业涂装工序大气污染物排放标准》（DB33/2146-2018）表1、表6标准；厂区内挥发性有机物无组织废气排放执行《挥发性有机物无组织排放控制标准》（GB37822-2019）标准；厂界颗粒物、SO</w:t>
            </w:r>
            <w:r>
              <w:rPr>
                <w:rFonts w:hint="default" w:ascii="Times New Roman" w:hAnsi="Times New Roman" w:cs="Times New Roman" w:eastAsiaTheme="minorEastAsia"/>
                <w:color w:val="auto"/>
                <w:kern w:val="2"/>
                <w:sz w:val="21"/>
                <w:szCs w:val="21"/>
                <w:vertAlign w:val="subscript"/>
                <w:lang w:val="en-US" w:eastAsia="zh-CN"/>
              </w:rPr>
              <w:t>2</w:t>
            </w:r>
            <w:r>
              <w:rPr>
                <w:rFonts w:hint="default" w:ascii="Times New Roman" w:hAnsi="Times New Roman" w:cs="Times New Roman" w:eastAsiaTheme="minorEastAsia"/>
                <w:color w:val="auto"/>
                <w:kern w:val="2"/>
                <w:sz w:val="21"/>
                <w:szCs w:val="21"/>
                <w:lang w:val="en-US" w:eastAsia="zh-CN"/>
              </w:rPr>
              <w:t>、NO</w:t>
            </w:r>
            <w:r>
              <w:rPr>
                <w:rFonts w:hint="default" w:ascii="Times New Roman" w:hAnsi="Times New Roman" w:cs="Times New Roman" w:eastAsiaTheme="minorEastAsia"/>
                <w:color w:val="auto"/>
                <w:kern w:val="2"/>
                <w:sz w:val="21"/>
                <w:szCs w:val="21"/>
                <w:vertAlign w:val="subscript"/>
                <w:lang w:val="en-US" w:eastAsia="zh-CN"/>
              </w:rPr>
              <w:t>X</w:t>
            </w:r>
            <w:r>
              <w:rPr>
                <w:rFonts w:hint="default" w:ascii="Times New Roman" w:hAnsi="Times New Roman" w:cs="Times New Roman" w:eastAsiaTheme="minorEastAsia"/>
                <w:color w:val="auto"/>
                <w:kern w:val="2"/>
                <w:sz w:val="21"/>
                <w:szCs w:val="21"/>
                <w:lang w:val="en-US" w:eastAsia="zh-CN"/>
              </w:rPr>
              <w:t>无组织废气排放执行《大气污染物综合排放标准》（GB16297-1996）新污染源标准。</w:t>
            </w:r>
          </w:p>
        </w:tc>
        <w:tc>
          <w:tcPr>
            <w:tcW w:w="4402" w:type="dxa"/>
            <w:shd w:val="clear" w:color="auto" w:fill="auto"/>
            <w:vAlign w:val="center"/>
          </w:tcPr>
          <w:p w14:paraId="2D4205C2">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已加强废气污染防治。根据各废气特点采取针对性的措施进行有效处理，确保废气达标排放；</w:t>
            </w:r>
          </w:p>
          <w:p w14:paraId="1471A4A5">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验收监测期间，北侧清洁、PP处理废气处理设施排气筒出口（DA001-2）中低浓度颗粒物、非甲烷总烃、乙酸酯类、臭气浓度检测结果符合《工业涂装工序大气污染物排放标准》（DB33/2146-2018）中表1限值要求。</w:t>
            </w:r>
          </w:p>
          <w:p w14:paraId="36037302">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验收监测期间，南侧清洁、PP处理废气处理设施排气筒出口（DA002-2）中低浓度颗粒物、非甲烷总烃、乙酸酯类、臭气浓度检测结果符合《工业涂装工序大气污染物排放标准》（DB33/2146-2018）中表1限值要求。</w:t>
            </w:r>
          </w:p>
          <w:p w14:paraId="6859BCDF">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北侧调配、清洁、喷漆、流平光固化废气处理设施出口（DA003-2）中低浓度颗粒物、非甲烷总烃、乙酸酯类、臭气浓度检测结果符合《工业涂装工序大气污染物排放标准》（DB33/2146-2018）中表1限值要求。</w:t>
            </w:r>
          </w:p>
          <w:p w14:paraId="2F169782">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南侧调配、清洁、喷漆、流平光固化废气处理设施出口（DA004-2）中低浓度颗粒物、非甲烷总烃、乙酸酯类、臭气浓度检测结果符合《工业涂装工序大气污染物排放标准》（DB33/2146-2018）中表1限值要求。</w:t>
            </w:r>
          </w:p>
          <w:p w14:paraId="65637C99">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验收监测期间，厂界颗粒物、二氧化硫、氮氧化物检测结果均符合《大气污染物综合排放标准》（GB 16297-1996）表2限值要求。</w:t>
            </w:r>
          </w:p>
          <w:p w14:paraId="6B31F1A9">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厂界非甲烷总烃、乙酸乙酯、乙酸丁酯、臭气浓度检测结果均符合《工业涂装工序大气污染物排放标准》（DB33/2146-2018）中表 6的限值要求。</w:t>
            </w:r>
          </w:p>
          <w:p w14:paraId="721CED9C">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厂界内生产车间外非甲烷总烃结果均符合《挥发性有机物无组织排放控制标准》（GB 37822-2019）表A.1特别排放限值。</w:t>
            </w:r>
          </w:p>
        </w:tc>
      </w:tr>
      <w:tr w14:paraId="6F02ED6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38" w:type="dxa"/>
            <w:shd w:val="clear" w:color="auto" w:fill="auto"/>
            <w:vAlign w:val="center"/>
          </w:tcPr>
          <w:p w14:paraId="7BF8E372">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4</w:t>
            </w:r>
          </w:p>
        </w:tc>
        <w:tc>
          <w:tcPr>
            <w:tcW w:w="4185" w:type="dxa"/>
            <w:shd w:val="clear" w:color="auto" w:fill="auto"/>
            <w:vAlign w:val="center"/>
          </w:tcPr>
          <w:p w14:paraId="442C6E8D">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cs="Times New Roman" w:eastAsiaTheme="minorEastAsia"/>
                <w:color w:val="auto"/>
                <w:kern w:val="2"/>
                <w:sz w:val="21"/>
                <w:szCs w:val="21"/>
                <w:lang w:val="en-US" w:eastAsia="zh-CN"/>
              </w:rPr>
            </w:pPr>
            <w:r>
              <w:rPr>
                <w:rFonts w:hint="eastAsia" w:ascii="Times New Roman" w:hAnsi="Times New Roman" w:cs="Times New Roman"/>
                <w:color w:val="auto"/>
                <w:kern w:val="2"/>
                <w:sz w:val="21"/>
                <w:szCs w:val="21"/>
                <w:lang w:val="en-US" w:eastAsia="zh-CN"/>
              </w:rPr>
              <w:t>加强噪声污染防治。合理设计厂区平面布局，选用低噪声设备。采取有效的隔声、减振、降噪及控制作业时间等措施，确保厂界南侧、西侧、北侧噪声达到《工业企业厂界环境噪声排放标准》（GB12348-2008）3类功能区标准要求；厂界东侧噪声达到《工业企业厂界环境噪声排放标准》（GB 12348-2008）4 类功能区标准要求。</w:t>
            </w:r>
          </w:p>
        </w:tc>
        <w:tc>
          <w:tcPr>
            <w:tcW w:w="4402" w:type="dxa"/>
            <w:shd w:val="clear" w:color="auto" w:fill="auto"/>
            <w:vAlign w:val="center"/>
          </w:tcPr>
          <w:p w14:paraId="5D2E245C">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已加强噪声污染防治。合理设计厂区平面布局，选用低噪声设备；</w:t>
            </w:r>
          </w:p>
          <w:p w14:paraId="468AED5A">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厂界东外昼间噪声检测结果均符合《工业企业厂界噪声排放标准》（GB 12348-2008）表1中的4类要求，厂界南外、西外、北外昼间噪声检测结果均符合《工业企业厂界噪声排放标准》（GB 12348-2008）表1中的3类要求。</w:t>
            </w:r>
          </w:p>
        </w:tc>
      </w:tr>
      <w:tr w14:paraId="31A06D1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38" w:type="dxa"/>
            <w:shd w:val="clear" w:color="auto" w:fill="auto"/>
            <w:vAlign w:val="center"/>
          </w:tcPr>
          <w:p w14:paraId="20DA9EE3">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5</w:t>
            </w:r>
          </w:p>
        </w:tc>
        <w:tc>
          <w:tcPr>
            <w:tcW w:w="4185" w:type="dxa"/>
            <w:shd w:val="clear" w:color="auto" w:fill="auto"/>
            <w:vAlign w:val="center"/>
          </w:tcPr>
          <w:p w14:paraId="07D866CB">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加强固废污染防治。按照</w:t>
            </w:r>
            <w:r>
              <w:rPr>
                <w:rFonts w:hint="eastAsia" w:ascii="Times New Roman" w:hAnsi="Times New Roman" w:cs="Times New Roman"/>
                <w:color w:val="auto"/>
                <w:kern w:val="2"/>
                <w:sz w:val="21"/>
                <w:szCs w:val="21"/>
                <w:lang w:val="en-US" w:eastAsia="zh-CN"/>
              </w:rPr>
              <w:t>“</w:t>
            </w:r>
            <w:r>
              <w:rPr>
                <w:rFonts w:hint="default" w:ascii="Times New Roman" w:hAnsi="Times New Roman" w:cs="Times New Roman" w:eastAsiaTheme="minorEastAsia"/>
                <w:color w:val="auto"/>
                <w:kern w:val="2"/>
                <w:sz w:val="21"/>
                <w:szCs w:val="21"/>
                <w:lang w:val="en-US" w:eastAsia="zh-CN"/>
              </w:rPr>
              <w:t>资源化、减量化、无害化</w:t>
            </w:r>
            <w:r>
              <w:rPr>
                <w:rFonts w:hint="eastAsia" w:ascii="Times New Roman" w:hAnsi="Times New Roman" w:cs="Times New Roman"/>
                <w:color w:val="auto"/>
                <w:kern w:val="2"/>
                <w:sz w:val="21"/>
                <w:szCs w:val="21"/>
                <w:lang w:val="en-US" w:eastAsia="zh-CN"/>
              </w:rPr>
              <w:t>”</w:t>
            </w:r>
            <w:r>
              <w:rPr>
                <w:rFonts w:hint="default" w:ascii="Times New Roman" w:hAnsi="Times New Roman" w:cs="Times New Roman" w:eastAsiaTheme="minorEastAsia"/>
                <w:color w:val="auto"/>
                <w:kern w:val="2"/>
                <w:sz w:val="21"/>
                <w:szCs w:val="21"/>
                <w:lang w:val="en-US" w:eastAsia="zh-CN"/>
              </w:rPr>
              <w:t>处置原则，建立台账制度，规范设置废物暂存库及标识、标牌、标签等标志，危险废物和一般固废分类收集、堆放、分质处置，尽可能实现资源的综合利用。危险废物必须委托有相应危废处理资质单位进行处置，严格执行转移报批手续和联单制度。严禁非法排放、倾倒、处置危险废物。</w:t>
            </w:r>
          </w:p>
        </w:tc>
        <w:tc>
          <w:tcPr>
            <w:tcW w:w="4402" w:type="dxa"/>
            <w:shd w:val="clear" w:color="auto" w:fill="auto"/>
            <w:vAlign w:val="center"/>
          </w:tcPr>
          <w:p w14:paraId="1F9992A0">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已加强固废污染防治。按照“资源化、减量化、无害化”处置原则，建立台账制度，规范设置废物暂存库，危险废物和一般固废分类收集、堆放、分质处置，尽可能实现资源的综合利用；</w:t>
            </w:r>
          </w:p>
          <w:p w14:paraId="5FB32BBB">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危险固废：设置危险固废暂存间，位于生产车间东北侧（占地30m</w:t>
            </w:r>
            <w:r>
              <w:rPr>
                <w:rFonts w:hint="default" w:ascii="Times New Roman" w:hAnsi="Times New Roman" w:cs="Times New Roman" w:eastAsiaTheme="minorEastAsia"/>
                <w:color w:val="auto"/>
                <w:kern w:val="2"/>
                <w:sz w:val="21"/>
                <w:szCs w:val="21"/>
                <w:vertAlign w:val="superscript"/>
                <w:lang w:val="en-US" w:eastAsia="zh-CN"/>
              </w:rPr>
              <w:t>2</w:t>
            </w:r>
            <w:r>
              <w:rPr>
                <w:rFonts w:hint="default" w:ascii="Times New Roman" w:hAnsi="Times New Roman" w:cs="Times New Roman" w:eastAsiaTheme="minorEastAsia"/>
                <w:color w:val="auto"/>
                <w:kern w:val="2"/>
                <w:sz w:val="21"/>
                <w:szCs w:val="21"/>
                <w:lang w:val="en-US" w:eastAsia="zh-CN"/>
              </w:rPr>
              <w:t>），废UV面漆包装桶、废抹布、漆渣、喷淋废液、废过滤棉、废油漆、废填料、废活性炭分类收集后委托兰溪自立环保科技有限公司进行处置。</w:t>
            </w:r>
          </w:p>
          <w:p w14:paraId="185752FC">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一般固废：设置一般固废仓库，位于生产车间西南侧，一般固废定期外售给物资单位。</w:t>
            </w:r>
          </w:p>
          <w:p w14:paraId="32A8B7FE">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cs="Times New Roman" w:eastAsiaTheme="minorEastAsia"/>
                <w:color w:val="auto"/>
                <w:lang w:val="en-US" w:eastAsia="zh-CN"/>
              </w:rPr>
            </w:pPr>
            <w:r>
              <w:rPr>
                <w:rFonts w:hint="default" w:ascii="Times New Roman" w:hAnsi="Times New Roman" w:cs="Times New Roman" w:eastAsiaTheme="minorEastAsia"/>
                <w:color w:val="auto"/>
                <w:kern w:val="2"/>
                <w:sz w:val="21"/>
                <w:szCs w:val="21"/>
                <w:lang w:val="en-US" w:eastAsia="zh-CN"/>
              </w:rPr>
              <w:t>生活垃圾：委托环卫部门处置。</w:t>
            </w:r>
          </w:p>
        </w:tc>
      </w:tr>
      <w:tr w14:paraId="255F019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38" w:type="dxa"/>
            <w:shd w:val="clear" w:color="auto" w:fill="auto"/>
            <w:vAlign w:val="center"/>
          </w:tcPr>
          <w:p w14:paraId="5E64E532">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6</w:t>
            </w:r>
          </w:p>
        </w:tc>
        <w:tc>
          <w:tcPr>
            <w:tcW w:w="4185" w:type="dxa"/>
            <w:shd w:val="clear" w:color="auto" w:fill="auto"/>
            <w:vAlign w:val="center"/>
          </w:tcPr>
          <w:p w14:paraId="4A7C784D">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严格落实污染物排放总量控制措施及排污权交易制度。按照《环评报告表》，本项目建成后企业废气污染物烟粉尘、VOCs排放量分别控制在0.024t/a、0.881t/a 以内。</w:t>
            </w:r>
          </w:p>
        </w:tc>
        <w:tc>
          <w:tcPr>
            <w:tcW w:w="4402" w:type="dxa"/>
            <w:shd w:val="clear" w:color="auto" w:fill="auto"/>
            <w:vAlign w:val="center"/>
          </w:tcPr>
          <w:p w14:paraId="6FB4A823">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cs="Times New Roman" w:eastAsiaTheme="minorEastAsia"/>
                <w:color w:val="auto"/>
                <w:sz w:val="21"/>
                <w:szCs w:val="21"/>
                <w:highlight w:val="red"/>
                <w:lang w:val="en-US" w:eastAsia="zh-CN"/>
              </w:rPr>
            </w:pPr>
            <w:r>
              <w:rPr>
                <w:rFonts w:hint="default" w:ascii="Times New Roman" w:hAnsi="Times New Roman" w:cs="Times New Roman" w:eastAsiaTheme="minorEastAsia"/>
                <w:color w:val="auto"/>
                <w:kern w:val="2"/>
                <w:sz w:val="21"/>
                <w:szCs w:val="21"/>
                <w:lang w:val="en-US" w:eastAsia="zh-CN"/>
              </w:rPr>
              <w:t>已严格实施总量控制。本项目污染物排放量COD</w:t>
            </w:r>
            <w:r>
              <w:rPr>
                <w:rFonts w:hint="default" w:ascii="Times New Roman" w:hAnsi="Times New Roman" w:cs="Times New Roman" w:eastAsiaTheme="minorEastAsia"/>
                <w:color w:val="auto"/>
                <w:kern w:val="2"/>
                <w:sz w:val="21"/>
                <w:szCs w:val="21"/>
                <w:vertAlign w:val="subscript"/>
                <w:lang w:val="en-US" w:eastAsia="zh-CN"/>
              </w:rPr>
              <w:t>Cr</w:t>
            </w:r>
            <w:r>
              <w:rPr>
                <w:rFonts w:hint="default" w:ascii="Times New Roman" w:hAnsi="Times New Roman" w:cs="Times New Roman" w:eastAsiaTheme="minorEastAsia"/>
                <w:color w:val="auto"/>
                <w:kern w:val="2"/>
                <w:sz w:val="21"/>
                <w:szCs w:val="21"/>
                <w:lang w:val="en-US" w:eastAsia="zh-CN"/>
              </w:rPr>
              <w:t>、NH</w:t>
            </w:r>
            <w:r>
              <w:rPr>
                <w:rFonts w:hint="default" w:ascii="Times New Roman" w:hAnsi="Times New Roman" w:cs="Times New Roman" w:eastAsiaTheme="minorEastAsia"/>
                <w:color w:val="auto"/>
                <w:kern w:val="2"/>
                <w:sz w:val="21"/>
                <w:szCs w:val="21"/>
                <w:vertAlign w:val="subscript"/>
                <w:lang w:val="en-US" w:eastAsia="zh-CN"/>
              </w:rPr>
              <w:t>3</w:t>
            </w:r>
            <w:r>
              <w:rPr>
                <w:rFonts w:hint="default" w:ascii="Times New Roman" w:hAnsi="Times New Roman" w:cs="Times New Roman" w:eastAsiaTheme="minorEastAsia"/>
                <w:color w:val="auto"/>
                <w:kern w:val="2"/>
                <w:sz w:val="21"/>
                <w:szCs w:val="21"/>
                <w:lang w:val="en-US" w:eastAsia="zh-CN"/>
              </w:rPr>
              <w:t>-N、VOC</w:t>
            </w:r>
            <w:r>
              <w:rPr>
                <w:rFonts w:hint="default" w:ascii="Times New Roman" w:hAnsi="Times New Roman" w:cs="Times New Roman" w:eastAsiaTheme="minorEastAsia"/>
                <w:color w:val="auto"/>
                <w:kern w:val="2"/>
                <w:sz w:val="21"/>
                <w:szCs w:val="21"/>
                <w:vertAlign w:val="subscript"/>
                <w:lang w:val="en-US" w:eastAsia="zh-CN"/>
              </w:rPr>
              <w:t>S</w:t>
            </w:r>
            <w:r>
              <w:rPr>
                <w:rFonts w:hint="default" w:ascii="Times New Roman" w:hAnsi="Times New Roman" w:cs="Times New Roman" w:eastAsiaTheme="minorEastAsia"/>
                <w:color w:val="auto"/>
                <w:kern w:val="2"/>
                <w:sz w:val="21"/>
                <w:szCs w:val="21"/>
                <w:lang w:val="en-US" w:eastAsia="zh-CN"/>
              </w:rPr>
              <w:t>、颗粒物符合环评</w:t>
            </w:r>
            <w:r>
              <w:rPr>
                <w:rFonts w:hint="eastAsia" w:ascii="Times New Roman" w:hAnsi="Times New Roman" w:cs="Times New Roman"/>
                <w:color w:val="auto"/>
                <w:kern w:val="2"/>
                <w:sz w:val="21"/>
                <w:szCs w:val="21"/>
                <w:lang w:val="en-US" w:eastAsia="zh-CN"/>
              </w:rPr>
              <w:t>报告表及环评</w:t>
            </w:r>
            <w:r>
              <w:rPr>
                <w:rFonts w:hint="default" w:ascii="Times New Roman" w:hAnsi="Times New Roman" w:cs="Times New Roman" w:eastAsiaTheme="minorEastAsia"/>
                <w:color w:val="auto"/>
                <w:kern w:val="2"/>
                <w:sz w:val="21"/>
                <w:szCs w:val="21"/>
                <w:lang w:val="en-US" w:eastAsia="zh-CN"/>
              </w:rPr>
              <w:t>批复文件中的总量控制要求。</w:t>
            </w:r>
          </w:p>
        </w:tc>
      </w:tr>
      <w:tr w14:paraId="09C8237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38" w:type="dxa"/>
            <w:shd w:val="clear" w:color="auto" w:fill="auto"/>
            <w:vAlign w:val="center"/>
          </w:tcPr>
          <w:p w14:paraId="0EEC011B">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7</w:t>
            </w:r>
          </w:p>
        </w:tc>
        <w:tc>
          <w:tcPr>
            <w:tcW w:w="4185" w:type="dxa"/>
            <w:shd w:val="clear" w:color="auto" w:fill="auto"/>
            <w:vAlign w:val="center"/>
          </w:tcPr>
          <w:p w14:paraId="56D72D45">
            <w:pPr>
              <w:keepNext w:val="0"/>
              <w:keepLines w:val="0"/>
              <w:suppressLineNumbers w:val="0"/>
              <w:spacing w:before="0" w:beforeAutospacing="0" w:after="0" w:afterAutospacing="0" w:line="340" w:lineRule="exact"/>
              <w:ind w:left="0" w:leftChars="0" w:right="0" w:rightChars="0" w:firstLine="420" w:firstLineChars="200"/>
              <w:jc w:val="both"/>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rPr>
              <w:t>根据《环评法》等规定，若项目的性质、规模、地点、采用的生产工艺或者防治污染、防止生态破坏的措施发生重大变动的，应依法重新报批项目环评文件。自批准之日起满 5年，项目方开工建设的，其环评文件应当报我局重新审核。在项目建设、运行过程中产生不符合经审批的环评文件情形的，应依法办理相关环保手续。</w:t>
            </w:r>
          </w:p>
        </w:tc>
        <w:tc>
          <w:tcPr>
            <w:tcW w:w="4402" w:type="dxa"/>
            <w:shd w:val="clear" w:color="auto" w:fill="auto"/>
            <w:vAlign w:val="center"/>
          </w:tcPr>
          <w:p w14:paraId="27CD7BD8">
            <w:pPr>
              <w:keepNext w:val="0"/>
              <w:keepLines w:val="0"/>
              <w:suppressLineNumbers w:val="0"/>
              <w:spacing w:before="0" w:beforeAutospacing="0" w:after="0" w:afterAutospacing="0" w:line="340" w:lineRule="exact"/>
              <w:ind w:left="0" w:leftChars="0" w:right="0" w:rightChars="0" w:firstLine="420" w:firstLineChars="200"/>
              <w:jc w:val="both"/>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rPr>
              <w:t>已根据《中华人民共和国环境影响评价法》等相关法律法规的规定，本项目规模、性质、地点、采用的生产工艺或防治污染、防止生态破坏的措施等未发生重大变化，开工建设时间未超批准之日5年。</w:t>
            </w:r>
          </w:p>
        </w:tc>
      </w:tr>
    </w:tbl>
    <w:p w14:paraId="357B32ED">
      <w:pPr>
        <w:pStyle w:val="10"/>
      </w:pPr>
    </w:p>
    <w:p w14:paraId="3F6A9A97">
      <w:pPr>
        <w:pStyle w:val="16"/>
        <w:outlineLvl w:val="0"/>
        <w:rPr>
          <w:rFonts w:hint="default" w:ascii="Times New Roman" w:hAnsi="Times New Roman" w:eastAsiaTheme="majorEastAsia" w:cstheme="majorBidi"/>
          <w:b/>
          <w:bCs w:val="0"/>
          <w:i w:val="0"/>
          <w:iCs w:val="0"/>
          <w:kern w:val="44"/>
          <w:sz w:val="32"/>
          <w:szCs w:val="32"/>
          <w:highlight w:val="none"/>
          <w:lang w:val="en-US" w:eastAsia="zh-CN" w:bidi="ar-SA"/>
        </w:rPr>
      </w:pPr>
      <w:r>
        <w:br w:type="page"/>
      </w:r>
      <w:bookmarkStart w:id="63" w:name="_GoBack"/>
      <w:bookmarkEnd w:id="63"/>
    </w:p>
    <w:sectPr>
      <w:headerReference r:id="rId9" w:type="default"/>
      <w:footerReference r:id="rId10" w:type="default"/>
      <w:pgSz w:w="11905" w:h="16838"/>
      <w:pgMar w:top="1134" w:right="992" w:bottom="850" w:left="1134" w:header="794" w:footer="794" w:gutter="0"/>
      <w:pgBorders>
        <w:top w:val="none" w:sz="0" w:space="0"/>
        <w:left w:val="none" w:sz="0" w:space="0"/>
        <w:bottom w:val="none" w:sz="0" w:space="0"/>
        <w:right w:val="none" w:sz="0" w:space="0"/>
      </w:pgBorders>
      <w:pgNumType w:fmt="decimal"/>
      <w:cols w:space="0" w:num="1"/>
      <w:rtlGutter w:val="0"/>
      <w:docGrid w:linePitch="328"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8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
    <w:panose1 w:val="02010609060101010101"/>
    <w:charset w:val="86"/>
    <w:family w:val="modern"/>
    <w:pitch w:val="default"/>
    <w:sig w:usb0="800002BF" w:usb1="38CF7CFA" w:usb2="00000016" w:usb3="00000000" w:csb0="00040001" w:csb1="00000000"/>
  </w:font>
  <w:font w:name="ˎ̥">
    <w:altName w:val="Times New Roman"/>
    <w:panose1 w:val="00000000000000000000"/>
    <w:charset w:val="00"/>
    <w:family w:val="roman"/>
    <w:pitch w:val="default"/>
    <w:sig w:usb0="00000000" w:usb1="00000000" w:usb2="00000000" w:usb3="00000000" w:csb0="00000000"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楷体_GB2312">
    <w:altName w:val="楷体"/>
    <w:panose1 w:val="02010609030101010101"/>
    <w:charset w:val="86"/>
    <w:family w:val="modern"/>
    <w:pitch w:val="default"/>
    <w:sig w:usb0="00000000" w:usb1="00000000" w:usb2="00000000" w:usb3="00000000" w:csb0="00040000"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Georgia">
    <w:panose1 w:val="02040502050405020303"/>
    <w:charset w:val="00"/>
    <w:family w:val="roman"/>
    <w:pitch w:val="default"/>
    <w:sig w:usb0="00000287" w:usb1="00000000" w:usb2="00000000" w:usb3="00000000" w:csb0="2000009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华文中宋">
    <w:panose1 w:val="02010600040101010101"/>
    <w:charset w:val="86"/>
    <w:family w:val="auto"/>
    <w:pitch w:val="default"/>
    <w:sig w:usb0="00000287" w:usb1="080F0000" w:usb2="00000000" w:usb3="00000000" w:csb0="0004009F" w:csb1="DFD70000"/>
  </w:font>
  <w:font w:name="Wingdings 2">
    <w:panose1 w:val="05020102010507070707"/>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C5DA35">
    <w:pPr>
      <w:pStyle w:val="2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99A736">
    <w:pPr>
      <w:pStyle w:val="21"/>
      <w:jc w:val="center"/>
      <w:rPr>
        <w:rFonts w:ascii="Times New Roman" w:hAnsi="Times New Roman" w:cs="Times New Roman"/>
      </w:rPr>
    </w:pPr>
  </w:p>
  <w:p w14:paraId="3CA01981">
    <w:pPr>
      <w:pStyle w:val="21"/>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11888926"/>
    </w:sdtPr>
    <w:sdtEndPr>
      <w:rPr>
        <w:rFonts w:ascii="Times New Roman" w:hAnsi="Times New Roman" w:cs="Times New Roman"/>
      </w:rPr>
    </w:sdtEndPr>
    <w:sdtContent>
      <w:p w14:paraId="1C50AD05">
        <w:pPr>
          <w:pStyle w:val="21"/>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IV</w:t>
        </w:r>
        <w:r>
          <w:rPr>
            <w:rFonts w:ascii="Times New Roman" w:hAnsi="Times New Roman" w:cs="Times New Roman"/>
          </w:rPr>
          <w:fldChar w:fldCharType="end"/>
        </w:r>
      </w:p>
    </w:sdtContent>
  </w:sdt>
  <w:p w14:paraId="12F2AB76">
    <w:pPr>
      <w:pStyle w:val="21"/>
      <w:rPr>
        <w:rFonts w:ascii="Times New Roman" w:hAnsi="Times New Roman" w:cs="Times New Roman"/>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921C9A">
    <w:pPr>
      <w:pStyle w:val="21"/>
      <w:rPr>
        <w:rFonts w:ascii="Times New Roman" w:hAnsi="Times New Roman" w:cs="Times New Roman"/>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96" name="文本框 29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89C460">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obZAQ0AgAAZQQAAA4AAABkcnMvZTJvRG9jLnhtbK1UzY7TMBC+I/EO&#10;lu80aRFVqZ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qG2QENAIAAGUEAAAOAAAAAAAAAAEAIAAAAB8BAABkcnMvZTJvRG9jLnhtbFBL&#10;BQYAAAAABgAGAFkBAADFBQAAAAA=&#10;">
              <v:fill on="f" focussize="0,0"/>
              <v:stroke on="f" weight="0.5pt"/>
              <v:imagedata o:title=""/>
              <o:lock v:ext="edit" aspectratio="f"/>
              <v:textbox inset="0mm,0mm,0mm,0mm" style="mso-fit-shape-to-text:t;">
                <w:txbxContent>
                  <w:p w14:paraId="6289C460">
                    <w:pPr>
                      <w:pStyle w:val="2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26EDF6">
    <w:pPr>
      <w:pStyle w:val="21"/>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3" name="文本框 10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C1EF88">
                          <w:pPr>
                            <w:pStyle w:val="21"/>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YJdjxNAIAAGUEAAAOAAAAAAAAAAEAIAAAAB8BAABkcnMvZTJvRG9jLnhtbFBL&#10;BQYAAAAABgAGAFkBAADFBQAAAAA=&#10;">
              <v:fill on="f" focussize="0,0"/>
              <v:stroke on="f" weight="0.5pt"/>
              <v:imagedata o:title=""/>
              <o:lock v:ext="edit" aspectratio="f"/>
              <v:textbox inset="0mm,0mm,0mm,0mm" style="mso-fit-shape-to-text:t;">
                <w:txbxContent>
                  <w:p w14:paraId="76C1EF88">
                    <w:pPr>
                      <w:pStyle w:val="21"/>
                    </w:pPr>
                    <w:r>
                      <w:fldChar w:fldCharType="begin"/>
                    </w:r>
                    <w:r>
                      <w:instrText xml:space="preserve"> PAGE  \* MERGEFORMAT </w:instrText>
                    </w:r>
                    <w:r>
                      <w:fldChar w:fldCharType="separate"/>
                    </w:r>
                    <w:r>
                      <w:t>58</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1E241C">
    <w:pPr>
      <w:pStyle w:val="22"/>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F98509">
    <w:pPr>
      <w:pStyle w:val="22"/>
    </w:pPr>
    <w:r>
      <w:rPr>
        <w:rFonts w:hint="eastAsia"/>
        <w:lang w:eastAsia="zh-CN"/>
      </w:rPr>
      <w:t>龙游锐鑫塑料制品有限公司年产3000万只塑料制品真空镀膜生产线项目</w:t>
    </w:r>
    <w:r>
      <w:rPr>
        <w:rFonts w:hint="eastAsia"/>
      </w:rPr>
      <w:t>竣工环境保护验收监测报告</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D8767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A13B2B"/>
    <w:multiLevelType w:val="singleLevel"/>
    <w:tmpl w:val="ABA13B2B"/>
    <w:lvl w:ilvl="0" w:tentative="0">
      <w:start w:val="2"/>
      <w:numFmt w:val="chineseCounting"/>
      <w:suff w:val="nothing"/>
      <w:lvlText w:val="（%1）"/>
      <w:lvlJc w:val="left"/>
      <w:rPr>
        <w:rFonts w:hint="eastAsia"/>
      </w:rPr>
    </w:lvl>
  </w:abstractNum>
  <w:abstractNum w:abstractNumId="1">
    <w:nsid w:val="B4B2F4F7"/>
    <w:multiLevelType w:val="singleLevel"/>
    <w:tmpl w:val="B4B2F4F7"/>
    <w:lvl w:ilvl="0" w:tentative="0">
      <w:start w:val="1"/>
      <w:numFmt w:val="decimal"/>
      <w:suff w:val="nothing"/>
      <w:lvlText w:val="（%1）"/>
      <w:lvlJc w:val="left"/>
    </w:lvl>
  </w:abstractNum>
  <w:abstractNum w:abstractNumId="2">
    <w:nsid w:val="512FA840"/>
    <w:multiLevelType w:val="singleLevel"/>
    <w:tmpl w:val="512FA840"/>
    <w:lvl w:ilvl="0" w:tentative="0">
      <w:start w:val="1"/>
      <w:numFmt w:val="decimal"/>
      <w:suff w:val="nothing"/>
      <w:lvlText w:val="（%1）"/>
      <w:lvlJc w:val="left"/>
    </w:lvl>
  </w:abstractNum>
  <w:abstractNum w:abstractNumId="3">
    <w:nsid w:val="5A9812F9"/>
    <w:multiLevelType w:val="singleLevel"/>
    <w:tmpl w:val="5A9812F9"/>
    <w:lvl w:ilvl="0" w:tentative="0">
      <w:start w:val="1"/>
      <w:numFmt w:val="decimal"/>
      <w:suff w:val="nothing"/>
      <w:lvlText w:val="（%1）"/>
      <w:lvlJc w:val="left"/>
    </w:lvl>
  </w:abstractNum>
  <w:abstractNum w:abstractNumId="4">
    <w:nsid w:val="6A50C997"/>
    <w:multiLevelType w:val="singleLevel"/>
    <w:tmpl w:val="6A50C997"/>
    <w:lvl w:ilvl="0" w:tentative="0">
      <w:start w:val="1"/>
      <w:numFmt w:val="decimal"/>
      <w:suff w:val="nothing"/>
      <w:lvlText w:val="（%1）"/>
      <w:lvlJc w:val="left"/>
    </w:lvl>
  </w:abstractNum>
  <w:num w:numId="1">
    <w:abstractNumId w:val="1"/>
  </w:num>
  <w:num w:numId="2">
    <w:abstractNumId w:val="4"/>
  </w:num>
  <w:num w:numId="3">
    <w:abstractNumId w:val="2"/>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210"/>
  <w:drawingGridVerticalSpacing w:val="99999990"/>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ViNWUzZDUxZDM4NDk3YWFjYWIzNGU3ZDE0MWJhYzgifQ=="/>
  </w:docVars>
  <w:rsids>
    <w:rsidRoot w:val="00EF4525"/>
    <w:rsid w:val="00000D24"/>
    <w:rsid w:val="00001390"/>
    <w:rsid w:val="00004C91"/>
    <w:rsid w:val="00005282"/>
    <w:rsid w:val="0000550F"/>
    <w:rsid w:val="000058AF"/>
    <w:rsid w:val="00006375"/>
    <w:rsid w:val="000066F0"/>
    <w:rsid w:val="000077A9"/>
    <w:rsid w:val="00010149"/>
    <w:rsid w:val="0001038C"/>
    <w:rsid w:val="00010847"/>
    <w:rsid w:val="00011334"/>
    <w:rsid w:val="000119AC"/>
    <w:rsid w:val="00013E7D"/>
    <w:rsid w:val="00014354"/>
    <w:rsid w:val="00016E44"/>
    <w:rsid w:val="0002046B"/>
    <w:rsid w:val="00020B7C"/>
    <w:rsid w:val="00020DBF"/>
    <w:rsid w:val="000219C5"/>
    <w:rsid w:val="000233E6"/>
    <w:rsid w:val="000240CF"/>
    <w:rsid w:val="00024785"/>
    <w:rsid w:val="00031773"/>
    <w:rsid w:val="00031B8D"/>
    <w:rsid w:val="00031D49"/>
    <w:rsid w:val="00031D4C"/>
    <w:rsid w:val="000328A1"/>
    <w:rsid w:val="0003370A"/>
    <w:rsid w:val="000350A6"/>
    <w:rsid w:val="000357CF"/>
    <w:rsid w:val="0003625C"/>
    <w:rsid w:val="00036C76"/>
    <w:rsid w:val="000442D5"/>
    <w:rsid w:val="000445A5"/>
    <w:rsid w:val="0004630A"/>
    <w:rsid w:val="000469CD"/>
    <w:rsid w:val="00046B14"/>
    <w:rsid w:val="00046E1B"/>
    <w:rsid w:val="00046F69"/>
    <w:rsid w:val="00047F55"/>
    <w:rsid w:val="00050344"/>
    <w:rsid w:val="00051086"/>
    <w:rsid w:val="000522AB"/>
    <w:rsid w:val="000531ED"/>
    <w:rsid w:val="000541ED"/>
    <w:rsid w:val="00054D22"/>
    <w:rsid w:val="000551EC"/>
    <w:rsid w:val="000557DE"/>
    <w:rsid w:val="00055A4D"/>
    <w:rsid w:val="00055E47"/>
    <w:rsid w:val="00056859"/>
    <w:rsid w:val="00057D0C"/>
    <w:rsid w:val="0006024C"/>
    <w:rsid w:val="00060AC9"/>
    <w:rsid w:val="00060B05"/>
    <w:rsid w:val="00061A76"/>
    <w:rsid w:val="00062044"/>
    <w:rsid w:val="00062C87"/>
    <w:rsid w:val="00062E0C"/>
    <w:rsid w:val="00062F24"/>
    <w:rsid w:val="000635AE"/>
    <w:rsid w:val="000641F9"/>
    <w:rsid w:val="00064AFE"/>
    <w:rsid w:val="0006550C"/>
    <w:rsid w:val="000660F7"/>
    <w:rsid w:val="00066DE4"/>
    <w:rsid w:val="000675AC"/>
    <w:rsid w:val="0006762A"/>
    <w:rsid w:val="00067A5D"/>
    <w:rsid w:val="00070B88"/>
    <w:rsid w:val="00071278"/>
    <w:rsid w:val="0007154F"/>
    <w:rsid w:val="000719BD"/>
    <w:rsid w:val="00072273"/>
    <w:rsid w:val="0007260E"/>
    <w:rsid w:val="0007303B"/>
    <w:rsid w:val="00073B46"/>
    <w:rsid w:val="00073CBA"/>
    <w:rsid w:val="00073F4A"/>
    <w:rsid w:val="00074804"/>
    <w:rsid w:val="00075CE5"/>
    <w:rsid w:val="00076079"/>
    <w:rsid w:val="00077FB5"/>
    <w:rsid w:val="00080079"/>
    <w:rsid w:val="00080455"/>
    <w:rsid w:val="0008278A"/>
    <w:rsid w:val="000828DD"/>
    <w:rsid w:val="00082B37"/>
    <w:rsid w:val="00082B98"/>
    <w:rsid w:val="00082DED"/>
    <w:rsid w:val="00084329"/>
    <w:rsid w:val="00084574"/>
    <w:rsid w:val="000853E0"/>
    <w:rsid w:val="0008563D"/>
    <w:rsid w:val="00085822"/>
    <w:rsid w:val="00085980"/>
    <w:rsid w:val="00085FCF"/>
    <w:rsid w:val="000863A5"/>
    <w:rsid w:val="000904EE"/>
    <w:rsid w:val="000907FF"/>
    <w:rsid w:val="00091679"/>
    <w:rsid w:val="00091971"/>
    <w:rsid w:val="000933D4"/>
    <w:rsid w:val="000937AA"/>
    <w:rsid w:val="00093E59"/>
    <w:rsid w:val="00094C66"/>
    <w:rsid w:val="00095417"/>
    <w:rsid w:val="000956D5"/>
    <w:rsid w:val="000962BB"/>
    <w:rsid w:val="00096CD5"/>
    <w:rsid w:val="000A0661"/>
    <w:rsid w:val="000A07CB"/>
    <w:rsid w:val="000A1B62"/>
    <w:rsid w:val="000A1D35"/>
    <w:rsid w:val="000A3930"/>
    <w:rsid w:val="000A40CB"/>
    <w:rsid w:val="000A450E"/>
    <w:rsid w:val="000A5439"/>
    <w:rsid w:val="000A5F86"/>
    <w:rsid w:val="000A6021"/>
    <w:rsid w:val="000A630A"/>
    <w:rsid w:val="000A6C90"/>
    <w:rsid w:val="000B0A66"/>
    <w:rsid w:val="000B2D3A"/>
    <w:rsid w:val="000B3C64"/>
    <w:rsid w:val="000B4059"/>
    <w:rsid w:val="000B43C3"/>
    <w:rsid w:val="000B49DA"/>
    <w:rsid w:val="000B4A9C"/>
    <w:rsid w:val="000B4FC5"/>
    <w:rsid w:val="000B5395"/>
    <w:rsid w:val="000B5D30"/>
    <w:rsid w:val="000B7471"/>
    <w:rsid w:val="000C1980"/>
    <w:rsid w:val="000C24C3"/>
    <w:rsid w:val="000C2969"/>
    <w:rsid w:val="000C2998"/>
    <w:rsid w:val="000C2C25"/>
    <w:rsid w:val="000C492E"/>
    <w:rsid w:val="000C5E81"/>
    <w:rsid w:val="000C6132"/>
    <w:rsid w:val="000C6B2E"/>
    <w:rsid w:val="000C74E4"/>
    <w:rsid w:val="000C7D5E"/>
    <w:rsid w:val="000C7F12"/>
    <w:rsid w:val="000D052E"/>
    <w:rsid w:val="000D07CD"/>
    <w:rsid w:val="000D11EA"/>
    <w:rsid w:val="000D123A"/>
    <w:rsid w:val="000D338B"/>
    <w:rsid w:val="000D4813"/>
    <w:rsid w:val="000D5365"/>
    <w:rsid w:val="000D58EF"/>
    <w:rsid w:val="000D6403"/>
    <w:rsid w:val="000D6BA1"/>
    <w:rsid w:val="000D7443"/>
    <w:rsid w:val="000D75DE"/>
    <w:rsid w:val="000E144D"/>
    <w:rsid w:val="000E20F9"/>
    <w:rsid w:val="000E22E9"/>
    <w:rsid w:val="000E2FD4"/>
    <w:rsid w:val="000E3200"/>
    <w:rsid w:val="000E32E0"/>
    <w:rsid w:val="000E358C"/>
    <w:rsid w:val="000E3E8F"/>
    <w:rsid w:val="000E50C1"/>
    <w:rsid w:val="000E5735"/>
    <w:rsid w:val="000E5A80"/>
    <w:rsid w:val="000E5A9A"/>
    <w:rsid w:val="000E643A"/>
    <w:rsid w:val="000F1359"/>
    <w:rsid w:val="000F1578"/>
    <w:rsid w:val="000F24BA"/>
    <w:rsid w:val="000F26AB"/>
    <w:rsid w:val="000F28E3"/>
    <w:rsid w:val="000F41AA"/>
    <w:rsid w:val="000F6E7A"/>
    <w:rsid w:val="000F6FF1"/>
    <w:rsid w:val="000F7030"/>
    <w:rsid w:val="000F7198"/>
    <w:rsid w:val="000F7613"/>
    <w:rsid w:val="000F7B41"/>
    <w:rsid w:val="001002E4"/>
    <w:rsid w:val="00102633"/>
    <w:rsid w:val="00102657"/>
    <w:rsid w:val="001028E1"/>
    <w:rsid w:val="00102D60"/>
    <w:rsid w:val="00103F54"/>
    <w:rsid w:val="00104758"/>
    <w:rsid w:val="00104F16"/>
    <w:rsid w:val="0010568B"/>
    <w:rsid w:val="00106F74"/>
    <w:rsid w:val="001078BF"/>
    <w:rsid w:val="001105D8"/>
    <w:rsid w:val="001112CC"/>
    <w:rsid w:val="001114F8"/>
    <w:rsid w:val="00112F2A"/>
    <w:rsid w:val="0011317E"/>
    <w:rsid w:val="00115A83"/>
    <w:rsid w:val="001166CE"/>
    <w:rsid w:val="0011778D"/>
    <w:rsid w:val="00117B0F"/>
    <w:rsid w:val="00117D3B"/>
    <w:rsid w:val="00117EA4"/>
    <w:rsid w:val="00121E95"/>
    <w:rsid w:val="0012208E"/>
    <w:rsid w:val="0012246D"/>
    <w:rsid w:val="00123740"/>
    <w:rsid w:val="00123E47"/>
    <w:rsid w:val="00124996"/>
    <w:rsid w:val="001259C3"/>
    <w:rsid w:val="001259D5"/>
    <w:rsid w:val="00125E91"/>
    <w:rsid w:val="00125EBA"/>
    <w:rsid w:val="00126048"/>
    <w:rsid w:val="00126220"/>
    <w:rsid w:val="001263AF"/>
    <w:rsid w:val="001274CD"/>
    <w:rsid w:val="00130100"/>
    <w:rsid w:val="00131731"/>
    <w:rsid w:val="00131953"/>
    <w:rsid w:val="00132B89"/>
    <w:rsid w:val="00133C24"/>
    <w:rsid w:val="0013443B"/>
    <w:rsid w:val="00134C5F"/>
    <w:rsid w:val="00135C3F"/>
    <w:rsid w:val="00136751"/>
    <w:rsid w:val="00136AB4"/>
    <w:rsid w:val="00137D31"/>
    <w:rsid w:val="00137E85"/>
    <w:rsid w:val="00140283"/>
    <w:rsid w:val="00140E6F"/>
    <w:rsid w:val="00140F86"/>
    <w:rsid w:val="00141D26"/>
    <w:rsid w:val="00142330"/>
    <w:rsid w:val="0014366B"/>
    <w:rsid w:val="00144DDD"/>
    <w:rsid w:val="00144F42"/>
    <w:rsid w:val="001450F8"/>
    <w:rsid w:val="001455DA"/>
    <w:rsid w:val="00145637"/>
    <w:rsid w:val="00146B79"/>
    <w:rsid w:val="00147135"/>
    <w:rsid w:val="001473B6"/>
    <w:rsid w:val="00147C59"/>
    <w:rsid w:val="00150546"/>
    <w:rsid w:val="00151B4A"/>
    <w:rsid w:val="001523FC"/>
    <w:rsid w:val="001539B8"/>
    <w:rsid w:val="00153C23"/>
    <w:rsid w:val="00154C3A"/>
    <w:rsid w:val="00155713"/>
    <w:rsid w:val="00156CED"/>
    <w:rsid w:val="001573F5"/>
    <w:rsid w:val="001601F9"/>
    <w:rsid w:val="001604B7"/>
    <w:rsid w:val="00160C7E"/>
    <w:rsid w:val="0016281F"/>
    <w:rsid w:val="00163885"/>
    <w:rsid w:val="00164207"/>
    <w:rsid w:val="001652A1"/>
    <w:rsid w:val="0016532B"/>
    <w:rsid w:val="00167CFE"/>
    <w:rsid w:val="00170CF8"/>
    <w:rsid w:val="00171893"/>
    <w:rsid w:val="00172B4C"/>
    <w:rsid w:val="001739C3"/>
    <w:rsid w:val="00173C39"/>
    <w:rsid w:val="00174B9D"/>
    <w:rsid w:val="00174DA0"/>
    <w:rsid w:val="00182E5C"/>
    <w:rsid w:val="00182F64"/>
    <w:rsid w:val="00183D55"/>
    <w:rsid w:val="0018471F"/>
    <w:rsid w:val="00184891"/>
    <w:rsid w:val="001851F9"/>
    <w:rsid w:val="0018556B"/>
    <w:rsid w:val="00185B40"/>
    <w:rsid w:val="00185D88"/>
    <w:rsid w:val="00185E8B"/>
    <w:rsid w:val="00185E8C"/>
    <w:rsid w:val="00186F9F"/>
    <w:rsid w:val="00191A41"/>
    <w:rsid w:val="0019231C"/>
    <w:rsid w:val="001925F8"/>
    <w:rsid w:val="00193937"/>
    <w:rsid w:val="00194F3E"/>
    <w:rsid w:val="00196A5A"/>
    <w:rsid w:val="00196E55"/>
    <w:rsid w:val="00197285"/>
    <w:rsid w:val="001A0607"/>
    <w:rsid w:val="001A25CD"/>
    <w:rsid w:val="001A32A3"/>
    <w:rsid w:val="001A341E"/>
    <w:rsid w:val="001A726B"/>
    <w:rsid w:val="001A7B0F"/>
    <w:rsid w:val="001B0277"/>
    <w:rsid w:val="001B1A1C"/>
    <w:rsid w:val="001B1BF0"/>
    <w:rsid w:val="001B2312"/>
    <w:rsid w:val="001B2744"/>
    <w:rsid w:val="001B357D"/>
    <w:rsid w:val="001B5163"/>
    <w:rsid w:val="001B54DD"/>
    <w:rsid w:val="001B691E"/>
    <w:rsid w:val="001B6935"/>
    <w:rsid w:val="001C2DC9"/>
    <w:rsid w:val="001C5B63"/>
    <w:rsid w:val="001C625C"/>
    <w:rsid w:val="001C6F6A"/>
    <w:rsid w:val="001C7F09"/>
    <w:rsid w:val="001D071A"/>
    <w:rsid w:val="001D0E03"/>
    <w:rsid w:val="001D1694"/>
    <w:rsid w:val="001D5082"/>
    <w:rsid w:val="001D5555"/>
    <w:rsid w:val="001D627C"/>
    <w:rsid w:val="001D6524"/>
    <w:rsid w:val="001D74CD"/>
    <w:rsid w:val="001E2AD6"/>
    <w:rsid w:val="001E2C9A"/>
    <w:rsid w:val="001E2DC8"/>
    <w:rsid w:val="001E4165"/>
    <w:rsid w:val="001E431F"/>
    <w:rsid w:val="001E6AE4"/>
    <w:rsid w:val="001F2063"/>
    <w:rsid w:val="001F307F"/>
    <w:rsid w:val="001F30C8"/>
    <w:rsid w:val="001F79DE"/>
    <w:rsid w:val="00200126"/>
    <w:rsid w:val="0020068E"/>
    <w:rsid w:val="00201D98"/>
    <w:rsid w:val="00204BF6"/>
    <w:rsid w:val="00205D68"/>
    <w:rsid w:val="00205E92"/>
    <w:rsid w:val="00206D8F"/>
    <w:rsid w:val="002077C1"/>
    <w:rsid w:val="00210E27"/>
    <w:rsid w:val="002111A9"/>
    <w:rsid w:val="002120C8"/>
    <w:rsid w:val="002125FB"/>
    <w:rsid w:val="00212C03"/>
    <w:rsid w:val="00214DE4"/>
    <w:rsid w:val="0021729E"/>
    <w:rsid w:val="00217948"/>
    <w:rsid w:val="0022134D"/>
    <w:rsid w:val="00221771"/>
    <w:rsid w:val="00221906"/>
    <w:rsid w:val="00221E08"/>
    <w:rsid w:val="002223A2"/>
    <w:rsid w:val="0022431C"/>
    <w:rsid w:val="00224920"/>
    <w:rsid w:val="00224CE4"/>
    <w:rsid w:val="002250DD"/>
    <w:rsid w:val="00225599"/>
    <w:rsid w:val="00225C2F"/>
    <w:rsid w:val="00225FA9"/>
    <w:rsid w:val="00226BB6"/>
    <w:rsid w:val="00226E21"/>
    <w:rsid w:val="00226FF9"/>
    <w:rsid w:val="0022721E"/>
    <w:rsid w:val="00227D5F"/>
    <w:rsid w:val="002306D2"/>
    <w:rsid w:val="00232C3B"/>
    <w:rsid w:val="00232F47"/>
    <w:rsid w:val="00233290"/>
    <w:rsid w:val="002334FB"/>
    <w:rsid w:val="00233797"/>
    <w:rsid w:val="00233DB6"/>
    <w:rsid w:val="002357F9"/>
    <w:rsid w:val="0023584B"/>
    <w:rsid w:val="00235DD2"/>
    <w:rsid w:val="0023669D"/>
    <w:rsid w:val="002366FB"/>
    <w:rsid w:val="0024057A"/>
    <w:rsid w:val="0024176C"/>
    <w:rsid w:val="002424F3"/>
    <w:rsid w:val="00242D89"/>
    <w:rsid w:val="00243118"/>
    <w:rsid w:val="00245975"/>
    <w:rsid w:val="00245BB7"/>
    <w:rsid w:val="00247638"/>
    <w:rsid w:val="002538B1"/>
    <w:rsid w:val="002546AF"/>
    <w:rsid w:val="002554EF"/>
    <w:rsid w:val="00255798"/>
    <w:rsid w:val="002575DC"/>
    <w:rsid w:val="00260E14"/>
    <w:rsid w:val="00265C57"/>
    <w:rsid w:val="00266886"/>
    <w:rsid w:val="0026688A"/>
    <w:rsid w:val="00266BAC"/>
    <w:rsid w:val="00267D45"/>
    <w:rsid w:val="00271CB3"/>
    <w:rsid w:val="00272386"/>
    <w:rsid w:val="0027289A"/>
    <w:rsid w:val="002737D4"/>
    <w:rsid w:val="002739A2"/>
    <w:rsid w:val="00274C87"/>
    <w:rsid w:val="0027518C"/>
    <w:rsid w:val="002752A9"/>
    <w:rsid w:val="00275C91"/>
    <w:rsid w:val="0027684F"/>
    <w:rsid w:val="00276AB2"/>
    <w:rsid w:val="00276FB7"/>
    <w:rsid w:val="00277AF3"/>
    <w:rsid w:val="00277B1C"/>
    <w:rsid w:val="00277BBC"/>
    <w:rsid w:val="00277F24"/>
    <w:rsid w:val="00280223"/>
    <w:rsid w:val="00280254"/>
    <w:rsid w:val="002813DE"/>
    <w:rsid w:val="0028143F"/>
    <w:rsid w:val="00281711"/>
    <w:rsid w:val="002821FF"/>
    <w:rsid w:val="00283F2B"/>
    <w:rsid w:val="00284292"/>
    <w:rsid w:val="00285075"/>
    <w:rsid w:val="00285A54"/>
    <w:rsid w:val="0028651F"/>
    <w:rsid w:val="00287F04"/>
    <w:rsid w:val="00290C42"/>
    <w:rsid w:val="002914F6"/>
    <w:rsid w:val="002928B1"/>
    <w:rsid w:val="00293264"/>
    <w:rsid w:val="002936DD"/>
    <w:rsid w:val="002939B5"/>
    <w:rsid w:val="0029487B"/>
    <w:rsid w:val="002953D1"/>
    <w:rsid w:val="00295DFD"/>
    <w:rsid w:val="00297F33"/>
    <w:rsid w:val="002A050B"/>
    <w:rsid w:val="002A0941"/>
    <w:rsid w:val="002A1B4E"/>
    <w:rsid w:val="002A2953"/>
    <w:rsid w:val="002A3393"/>
    <w:rsid w:val="002A43D2"/>
    <w:rsid w:val="002A5728"/>
    <w:rsid w:val="002A6762"/>
    <w:rsid w:val="002A6BC2"/>
    <w:rsid w:val="002A7D90"/>
    <w:rsid w:val="002B00CF"/>
    <w:rsid w:val="002B138F"/>
    <w:rsid w:val="002B1AE0"/>
    <w:rsid w:val="002B1CBF"/>
    <w:rsid w:val="002B220E"/>
    <w:rsid w:val="002B3E4B"/>
    <w:rsid w:val="002B4774"/>
    <w:rsid w:val="002B4852"/>
    <w:rsid w:val="002B48A8"/>
    <w:rsid w:val="002B54C5"/>
    <w:rsid w:val="002B6881"/>
    <w:rsid w:val="002B6E20"/>
    <w:rsid w:val="002B78C0"/>
    <w:rsid w:val="002C0083"/>
    <w:rsid w:val="002C21F6"/>
    <w:rsid w:val="002C2AB3"/>
    <w:rsid w:val="002C40A4"/>
    <w:rsid w:val="002C5341"/>
    <w:rsid w:val="002C5678"/>
    <w:rsid w:val="002C690E"/>
    <w:rsid w:val="002D0118"/>
    <w:rsid w:val="002D0831"/>
    <w:rsid w:val="002D1E7B"/>
    <w:rsid w:val="002D2383"/>
    <w:rsid w:val="002D56DB"/>
    <w:rsid w:val="002D5CAB"/>
    <w:rsid w:val="002D64AC"/>
    <w:rsid w:val="002D64DE"/>
    <w:rsid w:val="002D6A1B"/>
    <w:rsid w:val="002D7743"/>
    <w:rsid w:val="002D7CB6"/>
    <w:rsid w:val="002D7CE9"/>
    <w:rsid w:val="002E2470"/>
    <w:rsid w:val="002E3493"/>
    <w:rsid w:val="002E4375"/>
    <w:rsid w:val="002E46EB"/>
    <w:rsid w:val="002E5138"/>
    <w:rsid w:val="002E55B3"/>
    <w:rsid w:val="002E55EC"/>
    <w:rsid w:val="002E5E3C"/>
    <w:rsid w:val="002E7333"/>
    <w:rsid w:val="002E7CE1"/>
    <w:rsid w:val="002F030D"/>
    <w:rsid w:val="002F09A0"/>
    <w:rsid w:val="002F1703"/>
    <w:rsid w:val="002F22BE"/>
    <w:rsid w:val="002F2548"/>
    <w:rsid w:val="002F325D"/>
    <w:rsid w:val="002F3FA8"/>
    <w:rsid w:val="002F58CD"/>
    <w:rsid w:val="002F5FC7"/>
    <w:rsid w:val="002F6BF4"/>
    <w:rsid w:val="0030045B"/>
    <w:rsid w:val="0030234A"/>
    <w:rsid w:val="00302983"/>
    <w:rsid w:val="00303E3A"/>
    <w:rsid w:val="00304553"/>
    <w:rsid w:val="0030472D"/>
    <w:rsid w:val="003049E7"/>
    <w:rsid w:val="00304EE7"/>
    <w:rsid w:val="0030507C"/>
    <w:rsid w:val="00305DA7"/>
    <w:rsid w:val="0030660C"/>
    <w:rsid w:val="00306FF2"/>
    <w:rsid w:val="00307088"/>
    <w:rsid w:val="00310CBB"/>
    <w:rsid w:val="00313552"/>
    <w:rsid w:val="00314A42"/>
    <w:rsid w:val="0031551E"/>
    <w:rsid w:val="00315D85"/>
    <w:rsid w:val="003204C2"/>
    <w:rsid w:val="00320D67"/>
    <w:rsid w:val="00321495"/>
    <w:rsid w:val="00321F88"/>
    <w:rsid w:val="00323789"/>
    <w:rsid w:val="00323A2C"/>
    <w:rsid w:val="00324087"/>
    <w:rsid w:val="003254CB"/>
    <w:rsid w:val="003255C9"/>
    <w:rsid w:val="003267C3"/>
    <w:rsid w:val="00326B3F"/>
    <w:rsid w:val="00326DB2"/>
    <w:rsid w:val="00327057"/>
    <w:rsid w:val="00330177"/>
    <w:rsid w:val="00330228"/>
    <w:rsid w:val="00330673"/>
    <w:rsid w:val="00330A4B"/>
    <w:rsid w:val="00331917"/>
    <w:rsid w:val="00331933"/>
    <w:rsid w:val="003340D8"/>
    <w:rsid w:val="00334A69"/>
    <w:rsid w:val="003350C8"/>
    <w:rsid w:val="00335A25"/>
    <w:rsid w:val="00336A55"/>
    <w:rsid w:val="003401D5"/>
    <w:rsid w:val="00342694"/>
    <w:rsid w:val="003429B6"/>
    <w:rsid w:val="00342FA4"/>
    <w:rsid w:val="003448B3"/>
    <w:rsid w:val="00344A98"/>
    <w:rsid w:val="00344F85"/>
    <w:rsid w:val="00345278"/>
    <w:rsid w:val="00345474"/>
    <w:rsid w:val="00347C77"/>
    <w:rsid w:val="00350565"/>
    <w:rsid w:val="003508B3"/>
    <w:rsid w:val="00351171"/>
    <w:rsid w:val="00352685"/>
    <w:rsid w:val="0035271D"/>
    <w:rsid w:val="00353185"/>
    <w:rsid w:val="003536A7"/>
    <w:rsid w:val="00353BA8"/>
    <w:rsid w:val="00355D43"/>
    <w:rsid w:val="00356147"/>
    <w:rsid w:val="00356512"/>
    <w:rsid w:val="00356FB0"/>
    <w:rsid w:val="0035788E"/>
    <w:rsid w:val="00360409"/>
    <w:rsid w:val="00361BC6"/>
    <w:rsid w:val="00361D59"/>
    <w:rsid w:val="00362207"/>
    <w:rsid w:val="0036263C"/>
    <w:rsid w:val="00363305"/>
    <w:rsid w:val="003638C9"/>
    <w:rsid w:val="00363F71"/>
    <w:rsid w:val="00363F7E"/>
    <w:rsid w:val="00364028"/>
    <w:rsid w:val="003642C9"/>
    <w:rsid w:val="00364C96"/>
    <w:rsid w:val="00364CF1"/>
    <w:rsid w:val="00365367"/>
    <w:rsid w:val="00366867"/>
    <w:rsid w:val="003706E5"/>
    <w:rsid w:val="00371D05"/>
    <w:rsid w:val="00373BCC"/>
    <w:rsid w:val="00375B6F"/>
    <w:rsid w:val="003801B4"/>
    <w:rsid w:val="00381536"/>
    <w:rsid w:val="003823F8"/>
    <w:rsid w:val="00382DA3"/>
    <w:rsid w:val="00382FE5"/>
    <w:rsid w:val="003835DC"/>
    <w:rsid w:val="0038361B"/>
    <w:rsid w:val="00383E76"/>
    <w:rsid w:val="00384372"/>
    <w:rsid w:val="003844A9"/>
    <w:rsid w:val="003847C9"/>
    <w:rsid w:val="00384CAC"/>
    <w:rsid w:val="00384CCA"/>
    <w:rsid w:val="0038505D"/>
    <w:rsid w:val="0038516D"/>
    <w:rsid w:val="00385528"/>
    <w:rsid w:val="00385B6A"/>
    <w:rsid w:val="00386BFB"/>
    <w:rsid w:val="00387F0F"/>
    <w:rsid w:val="003909CB"/>
    <w:rsid w:val="003911C0"/>
    <w:rsid w:val="00391EE2"/>
    <w:rsid w:val="003939A6"/>
    <w:rsid w:val="00393A18"/>
    <w:rsid w:val="003942BC"/>
    <w:rsid w:val="003945C2"/>
    <w:rsid w:val="00396E5E"/>
    <w:rsid w:val="003A08B3"/>
    <w:rsid w:val="003A0D64"/>
    <w:rsid w:val="003A170B"/>
    <w:rsid w:val="003A20BF"/>
    <w:rsid w:val="003A5D6E"/>
    <w:rsid w:val="003A6941"/>
    <w:rsid w:val="003A69C1"/>
    <w:rsid w:val="003A7F82"/>
    <w:rsid w:val="003B0FC1"/>
    <w:rsid w:val="003B15D1"/>
    <w:rsid w:val="003B23EE"/>
    <w:rsid w:val="003B387C"/>
    <w:rsid w:val="003B56BA"/>
    <w:rsid w:val="003B71CF"/>
    <w:rsid w:val="003C000C"/>
    <w:rsid w:val="003C0CE0"/>
    <w:rsid w:val="003C1B9F"/>
    <w:rsid w:val="003C26C7"/>
    <w:rsid w:val="003C27A9"/>
    <w:rsid w:val="003C2805"/>
    <w:rsid w:val="003C308C"/>
    <w:rsid w:val="003C30CB"/>
    <w:rsid w:val="003C3350"/>
    <w:rsid w:val="003C4009"/>
    <w:rsid w:val="003C405D"/>
    <w:rsid w:val="003C4775"/>
    <w:rsid w:val="003C722B"/>
    <w:rsid w:val="003C7A1A"/>
    <w:rsid w:val="003C7F73"/>
    <w:rsid w:val="003D0877"/>
    <w:rsid w:val="003D1613"/>
    <w:rsid w:val="003D171C"/>
    <w:rsid w:val="003D2094"/>
    <w:rsid w:val="003D2CF7"/>
    <w:rsid w:val="003D2E14"/>
    <w:rsid w:val="003D2F46"/>
    <w:rsid w:val="003D36B6"/>
    <w:rsid w:val="003D36D5"/>
    <w:rsid w:val="003D3ACF"/>
    <w:rsid w:val="003D3FA7"/>
    <w:rsid w:val="003D7802"/>
    <w:rsid w:val="003E034D"/>
    <w:rsid w:val="003E0641"/>
    <w:rsid w:val="003E1003"/>
    <w:rsid w:val="003E2C91"/>
    <w:rsid w:val="003E4967"/>
    <w:rsid w:val="003E59A0"/>
    <w:rsid w:val="003E5A5A"/>
    <w:rsid w:val="003E76A0"/>
    <w:rsid w:val="003E79F7"/>
    <w:rsid w:val="003E7BB2"/>
    <w:rsid w:val="003F0153"/>
    <w:rsid w:val="003F0975"/>
    <w:rsid w:val="003F0DB1"/>
    <w:rsid w:val="003F0FCD"/>
    <w:rsid w:val="003F1087"/>
    <w:rsid w:val="003F1786"/>
    <w:rsid w:val="003F2202"/>
    <w:rsid w:val="003F440B"/>
    <w:rsid w:val="003F4AFD"/>
    <w:rsid w:val="003F50A9"/>
    <w:rsid w:val="003F50DF"/>
    <w:rsid w:val="003F6470"/>
    <w:rsid w:val="003F7FD4"/>
    <w:rsid w:val="0040000B"/>
    <w:rsid w:val="00400531"/>
    <w:rsid w:val="004008DB"/>
    <w:rsid w:val="00400B88"/>
    <w:rsid w:val="00400E28"/>
    <w:rsid w:val="00401670"/>
    <w:rsid w:val="00401739"/>
    <w:rsid w:val="00402C5E"/>
    <w:rsid w:val="00402DB2"/>
    <w:rsid w:val="00405021"/>
    <w:rsid w:val="00405102"/>
    <w:rsid w:val="00405B21"/>
    <w:rsid w:val="00405B4C"/>
    <w:rsid w:val="004060AB"/>
    <w:rsid w:val="00406F6F"/>
    <w:rsid w:val="0040776E"/>
    <w:rsid w:val="00410A86"/>
    <w:rsid w:val="00411871"/>
    <w:rsid w:val="00413431"/>
    <w:rsid w:val="00413DFD"/>
    <w:rsid w:val="00413F24"/>
    <w:rsid w:val="004147B1"/>
    <w:rsid w:val="00414D72"/>
    <w:rsid w:val="004156DF"/>
    <w:rsid w:val="00415C60"/>
    <w:rsid w:val="00415CA0"/>
    <w:rsid w:val="00416926"/>
    <w:rsid w:val="00417702"/>
    <w:rsid w:val="00420876"/>
    <w:rsid w:val="00420F2D"/>
    <w:rsid w:val="004224BC"/>
    <w:rsid w:val="00426F02"/>
    <w:rsid w:val="00427590"/>
    <w:rsid w:val="004276D4"/>
    <w:rsid w:val="00427B79"/>
    <w:rsid w:val="00432630"/>
    <w:rsid w:val="00434147"/>
    <w:rsid w:val="00434B50"/>
    <w:rsid w:val="00435F18"/>
    <w:rsid w:val="00437792"/>
    <w:rsid w:val="00440D20"/>
    <w:rsid w:val="00441127"/>
    <w:rsid w:val="004416A0"/>
    <w:rsid w:val="0044215C"/>
    <w:rsid w:val="00443173"/>
    <w:rsid w:val="00443337"/>
    <w:rsid w:val="004465B5"/>
    <w:rsid w:val="00446FB2"/>
    <w:rsid w:val="004478B5"/>
    <w:rsid w:val="00447DA2"/>
    <w:rsid w:val="004500BE"/>
    <w:rsid w:val="004501BC"/>
    <w:rsid w:val="004501BD"/>
    <w:rsid w:val="00450DEE"/>
    <w:rsid w:val="00450F3E"/>
    <w:rsid w:val="0045124E"/>
    <w:rsid w:val="00451F60"/>
    <w:rsid w:val="00452F8E"/>
    <w:rsid w:val="00453068"/>
    <w:rsid w:val="0045387B"/>
    <w:rsid w:val="0045450B"/>
    <w:rsid w:val="0045576F"/>
    <w:rsid w:val="00455C85"/>
    <w:rsid w:val="00456EB1"/>
    <w:rsid w:val="00457E94"/>
    <w:rsid w:val="00462681"/>
    <w:rsid w:val="00462B6C"/>
    <w:rsid w:val="00462F94"/>
    <w:rsid w:val="00463BA4"/>
    <w:rsid w:val="00463CBF"/>
    <w:rsid w:val="00464E1E"/>
    <w:rsid w:val="00465A3B"/>
    <w:rsid w:val="00465BC3"/>
    <w:rsid w:val="00466162"/>
    <w:rsid w:val="0046619F"/>
    <w:rsid w:val="00467681"/>
    <w:rsid w:val="00467CB4"/>
    <w:rsid w:val="00470D80"/>
    <w:rsid w:val="00470E10"/>
    <w:rsid w:val="00472D51"/>
    <w:rsid w:val="0047361E"/>
    <w:rsid w:val="00473FD5"/>
    <w:rsid w:val="004757B8"/>
    <w:rsid w:val="00475B7E"/>
    <w:rsid w:val="00476413"/>
    <w:rsid w:val="004778E8"/>
    <w:rsid w:val="0048040D"/>
    <w:rsid w:val="00480DCB"/>
    <w:rsid w:val="00481BD6"/>
    <w:rsid w:val="00481E6D"/>
    <w:rsid w:val="00482815"/>
    <w:rsid w:val="00482FF0"/>
    <w:rsid w:val="00484CF8"/>
    <w:rsid w:val="0048559B"/>
    <w:rsid w:val="00486AF1"/>
    <w:rsid w:val="004876C4"/>
    <w:rsid w:val="00487A94"/>
    <w:rsid w:val="00490CAA"/>
    <w:rsid w:val="004916B6"/>
    <w:rsid w:val="00492DD5"/>
    <w:rsid w:val="004931EC"/>
    <w:rsid w:val="00493487"/>
    <w:rsid w:val="0049489F"/>
    <w:rsid w:val="004948B5"/>
    <w:rsid w:val="004948BB"/>
    <w:rsid w:val="004951FD"/>
    <w:rsid w:val="004953C4"/>
    <w:rsid w:val="00496AB3"/>
    <w:rsid w:val="004A041B"/>
    <w:rsid w:val="004A073D"/>
    <w:rsid w:val="004A18DF"/>
    <w:rsid w:val="004A192E"/>
    <w:rsid w:val="004A1B5A"/>
    <w:rsid w:val="004A1DA2"/>
    <w:rsid w:val="004A33F9"/>
    <w:rsid w:val="004A4390"/>
    <w:rsid w:val="004A5171"/>
    <w:rsid w:val="004A5525"/>
    <w:rsid w:val="004A671A"/>
    <w:rsid w:val="004A6F06"/>
    <w:rsid w:val="004A7127"/>
    <w:rsid w:val="004A7AC7"/>
    <w:rsid w:val="004A7D54"/>
    <w:rsid w:val="004B1816"/>
    <w:rsid w:val="004B1B7D"/>
    <w:rsid w:val="004B25BF"/>
    <w:rsid w:val="004B264C"/>
    <w:rsid w:val="004B329A"/>
    <w:rsid w:val="004B69A4"/>
    <w:rsid w:val="004B7F59"/>
    <w:rsid w:val="004C06BB"/>
    <w:rsid w:val="004C0A4D"/>
    <w:rsid w:val="004C0D29"/>
    <w:rsid w:val="004C1886"/>
    <w:rsid w:val="004C1A7C"/>
    <w:rsid w:val="004C1C5E"/>
    <w:rsid w:val="004C2553"/>
    <w:rsid w:val="004C2695"/>
    <w:rsid w:val="004C2716"/>
    <w:rsid w:val="004C4A62"/>
    <w:rsid w:val="004C5C44"/>
    <w:rsid w:val="004D0303"/>
    <w:rsid w:val="004D0FA3"/>
    <w:rsid w:val="004D2456"/>
    <w:rsid w:val="004D2C50"/>
    <w:rsid w:val="004D37FD"/>
    <w:rsid w:val="004D3B48"/>
    <w:rsid w:val="004D3C8C"/>
    <w:rsid w:val="004D4054"/>
    <w:rsid w:val="004D4063"/>
    <w:rsid w:val="004D457B"/>
    <w:rsid w:val="004D495B"/>
    <w:rsid w:val="004D5B9B"/>
    <w:rsid w:val="004D6153"/>
    <w:rsid w:val="004D76E5"/>
    <w:rsid w:val="004D7960"/>
    <w:rsid w:val="004E0429"/>
    <w:rsid w:val="004E1C7E"/>
    <w:rsid w:val="004E29FB"/>
    <w:rsid w:val="004E305D"/>
    <w:rsid w:val="004E3B54"/>
    <w:rsid w:val="004E557A"/>
    <w:rsid w:val="004E5C57"/>
    <w:rsid w:val="004E68C4"/>
    <w:rsid w:val="004E7228"/>
    <w:rsid w:val="004E780D"/>
    <w:rsid w:val="004E79E5"/>
    <w:rsid w:val="004F1605"/>
    <w:rsid w:val="004F1B1F"/>
    <w:rsid w:val="004F2846"/>
    <w:rsid w:val="004F2D11"/>
    <w:rsid w:val="004F38DC"/>
    <w:rsid w:val="004F456A"/>
    <w:rsid w:val="004F4BA8"/>
    <w:rsid w:val="004F4EB1"/>
    <w:rsid w:val="004F524B"/>
    <w:rsid w:val="004F70A7"/>
    <w:rsid w:val="004F778F"/>
    <w:rsid w:val="004F7AAA"/>
    <w:rsid w:val="00500D3A"/>
    <w:rsid w:val="00501529"/>
    <w:rsid w:val="00501568"/>
    <w:rsid w:val="00501AB9"/>
    <w:rsid w:val="00502CB6"/>
    <w:rsid w:val="00505198"/>
    <w:rsid w:val="005052C9"/>
    <w:rsid w:val="005055AA"/>
    <w:rsid w:val="005056F3"/>
    <w:rsid w:val="00505AAB"/>
    <w:rsid w:val="005067BD"/>
    <w:rsid w:val="00507472"/>
    <w:rsid w:val="005077D8"/>
    <w:rsid w:val="00507BFD"/>
    <w:rsid w:val="005106F4"/>
    <w:rsid w:val="00510AB2"/>
    <w:rsid w:val="00510D18"/>
    <w:rsid w:val="00511E26"/>
    <w:rsid w:val="00511EDB"/>
    <w:rsid w:val="00512B4A"/>
    <w:rsid w:val="005136FF"/>
    <w:rsid w:val="00513732"/>
    <w:rsid w:val="005137CD"/>
    <w:rsid w:val="00516347"/>
    <w:rsid w:val="00517754"/>
    <w:rsid w:val="00517FEF"/>
    <w:rsid w:val="0052013A"/>
    <w:rsid w:val="00520397"/>
    <w:rsid w:val="005215A3"/>
    <w:rsid w:val="005217A9"/>
    <w:rsid w:val="00521D3A"/>
    <w:rsid w:val="00521F4A"/>
    <w:rsid w:val="005223DF"/>
    <w:rsid w:val="00522DC3"/>
    <w:rsid w:val="0052396C"/>
    <w:rsid w:val="00524D8D"/>
    <w:rsid w:val="005277B2"/>
    <w:rsid w:val="005278D5"/>
    <w:rsid w:val="00531934"/>
    <w:rsid w:val="0053255F"/>
    <w:rsid w:val="0053260C"/>
    <w:rsid w:val="00532D1A"/>
    <w:rsid w:val="00533253"/>
    <w:rsid w:val="00533670"/>
    <w:rsid w:val="00533BC9"/>
    <w:rsid w:val="00534F07"/>
    <w:rsid w:val="00535F75"/>
    <w:rsid w:val="00537C28"/>
    <w:rsid w:val="00540FDE"/>
    <w:rsid w:val="005425ED"/>
    <w:rsid w:val="005429A6"/>
    <w:rsid w:val="00543B04"/>
    <w:rsid w:val="00544AF6"/>
    <w:rsid w:val="00545128"/>
    <w:rsid w:val="00545365"/>
    <w:rsid w:val="00545A2C"/>
    <w:rsid w:val="00546186"/>
    <w:rsid w:val="00546543"/>
    <w:rsid w:val="005465A2"/>
    <w:rsid w:val="00550675"/>
    <w:rsid w:val="00551321"/>
    <w:rsid w:val="0055202E"/>
    <w:rsid w:val="00552D73"/>
    <w:rsid w:val="00553A77"/>
    <w:rsid w:val="00553CDF"/>
    <w:rsid w:val="0055425C"/>
    <w:rsid w:val="00555FF4"/>
    <w:rsid w:val="00557159"/>
    <w:rsid w:val="00557E77"/>
    <w:rsid w:val="005601B1"/>
    <w:rsid w:val="0056143F"/>
    <w:rsid w:val="005617D2"/>
    <w:rsid w:val="00561D93"/>
    <w:rsid w:val="00562B2E"/>
    <w:rsid w:val="00563571"/>
    <w:rsid w:val="00563D40"/>
    <w:rsid w:val="00564413"/>
    <w:rsid w:val="00564549"/>
    <w:rsid w:val="005649BC"/>
    <w:rsid w:val="00564D04"/>
    <w:rsid w:val="0056504F"/>
    <w:rsid w:val="00565154"/>
    <w:rsid w:val="005654D7"/>
    <w:rsid w:val="00565DA2"/>
    <w:rsid w:val="00566C68"/>
    <w:rsid w:val="00567E1E"/>
    <w:rsid w:val="00567F8A"/>
    <w:rsid w:val="00571190"/>
    <w:rsid w:val="00571206"/>
    <w:rsid w:val="00571406"/>
    <w:rsid w:val="005721C9"/>
    <w:rsid w:val="00572FDF"/>
    <w:rsid w:val="00573798"/>
    <w:rsid w:val="00573A9A"/>
    <w:rsid w:val="00573C00"/>
    <w:rsid w:val="00574387"/>
    <w:rsid w:val="00574BD9"/>
    <w:rsid w:val="00575DE4"/>
    <w:rsid w:val="00577150"/>
    <w:rsid w:val="005778A2"/>
    <w:rsid w:val="005805DC"/>
    <w:rsid w:val="00580DB6"/>
    <w:rsid w:val="005813FD"/>
    <w:rsid w:val="00582421"/>
    <w:rsid w:val="005829B6"/>
    <w:rsid w:val="00582B6D"/>
    <w:rsid w:val="0058343D"/>
    <w:rsid w:val="00583747"/>
    <w:rsid w:val="00584D96"/>
    <w:rsid w:val="00585B00"/>
    <w:rsid w:val="00585EC1"/>
    <w:rsid w:val="00590D8F"/>
    <w:rsid w:val="005910EA"/>
    <w:rsid w:val="0059193D"/>
    <w:rsid w:val="00591D78"/>
    <w:rsid w:val="005927A7"/>
    <w:rsid w:val="00592F14"/>
    <w:rsid w:val="00593D26"/>
    <w:rsid w:val="005942F8"/>
    <w:rsid w:val="005952E6"/>
    <w:rsid w:val="0059536C"/>
    <w:rsid w:val="00595EE5"/>
    <w:rsid w:val="00595F4B"/>
    <w:rsid w:val="00596435"/>
    <w:rsid w:val="005968A2"/>
    <w:rsid w:val="00596A6A"/>
    <w:rsid w:val="005970F8"/>
    <w:rsid w:val="00597687"/>
    <w:rsid w:val="005A16EE"/>
    <w:rsid w:val="005A2FBC"/>
    <w:rsid w:val="005A3A77"/>
    <w:rsid w:val="005A3E96"/>
    <w:rsid w:val="005A653D"/>
    <w:rsid w:val="005A6BD5"/>
    <w:rsid w:val="005A6C62"/>
    <w:rsid w:val="005A7854"/>
    <w:rsid w:val="005B0165"/>
    <w:rsid w:val="005B0257"/>
    <w:rsid w:val="005B0E18"/>
    <w:rsid w:val="005B1AF2"/>
    <w:rsid w:val="005B2856"/>
    <w:rsid w:val="005B2907"/>
    <w:rsid w:val="005B29E7"/>
    <w:rsid w:val="005B3226"/>
    <w:rsid w:val="005B374C"/>
    <w:rsid w:val="005B3DD8"/>
    <w:rsid w:val="005B40F9"/>
    <w:rsid w:val="005B485C"/>
    <w:rsid w:val="005B4F23"/>
    <w:rsid w:val="005B5AF7"/>
    <w:rsid w:val="005B65FD"/>
    <w:rsid w:val="005B7172"/>
    <w:rsid w:val="005B7992"/>
    <w:rsid w:val="005B7AB9"/>
    <w:rsid w:val="005B7BF2"/>
    <w:rsid w:val="005C01E2"/>
    <w:rsid w:val="005C05C0"/>
    <w:rsid w:val="005C08EF"/>
    <w:rsid w:val="005C0B51"/>
    <w:rsid w:val="005C1B28"/>
    <w:rsid w:val="005C1D37"/>
    <w:rsid w:val="005C38C9"/>
    <w:rsid w:val="005C4A19"/>
    <w:rsid w:val="005C59AD"/>
    <w:rsid w:val="005C5BC6"/>
    <w:rsid w:val="005C7CEB"/>
    <w:rsid w:val="005D0048"/>
    <w:rsid w:val="005D0F61"/>
    <w:rsid w:val="005D2C27"/>
    <w:rsid w:val="005D402C"/>
    <w:rsid w:val="005D4C66"/>
    <w:rsid w:val="005D4D5D"/>
    <w:rsid w:val="005D4F71"/>
    <w:rsid w:val="005D70A1"/>
    <w:rsid w:val="005D7241"/>
    <w:rsid w:val="005D768B"/>
    <w:rsid w:val="005D76BF"/>
    <w:rsid w:val="005E25A9"/>
    <w:rsid w:val="005E3391"/>
    <w:rsid w:val="005E34BB"/>
    <w:rsid w:val="005E369A"/>
    <w:rsid w:val="005E441A"/>
    <w:rsid w:val="005E4AA2"/>
    <w:rsid w:val="005E52B3"/>
    <w:rsid w:val="005F0AA2"/>
    <w:rsid w:val="005F0AF8"/>
    <w:rsid w:val="005F1A36"/>
    <w:rsid w:val="005F1E94"/>
    <w:rsid w:val="005F2492"/>
    <w:rsid w:val="005F26F7"/>
    <w:rsid w:val="005F35EB"/>
    <w:rsid w:val="005F36FF"/>
    <w:rsid w:val="005F45EB"/>
    <w:rsid w:val="005F4CBD"/>
    <w:rsid w:val="005F51B4"/>
    <w:rsid w:val="005F5C97"/>
    <w:rsid w:val="005F61F5"/>
    <w:rsid w:val="005F6339"/>
    <w:rsid w:val="005F7A2C"/>
    <w:rsid w:val="00600501"/>
    <w:rsid w:val="00600B1C"/>
    <w:rsid w:val="00601B83"/>
    <w:rsid w:val="00602755"/>
    <w:rsid w:val="00602EBC"/>
    <w:rsid w:val="00602F44"/>
    <w:rsid w:val="00604023"/>
    <w:rsid w:val="006050B2"/>
    <w:rsid w:val="00605795"/>
    <w:rsid w:val="00605EFE"/>
    <w:rsid w:val="0060662B"/>
    <w:rsid w:val="006069D4"/>
    <w:rsid w:val="00607271"/>
    <w:rsid w:val="00610D1B"/>
    <w:rsid w:val="00610F56"/>
    <w:rsid w:val="00610F63"/>
    <w:rsid w:val="006112CC"/>
    <w:rsid w:val="00611BCD"/>
    <w:rsid w:val="00612314"/>
    <w:rsid w:val="0061325E"/>
    <w:rsid w:val="00613EE9"/>
    <w:rsid w:val="00614742"/>
    <w:rsid w:val="006153FD"/>
    <w:rsid w:val="006154EF"/>
    <w:rsid w:val="006202FF"/>
    <w:rsid w:val="0062032F"/>
    <w:rsid w:val="006218F1"/>
    <w:rsid w:val="00621D73"/>
    <w:rsid w:val="00622109"/>
    <w:rsid w:val="00622CB3"/>
    <w:rsid w:val="00622F25"/>
    <w:rsid w:val="00625786"/>
    <w:rsid w:val="006262B4"/>
    <w:rsid w:val="006274DA"/>
    <w:rsid w:val="006279F9"/>
    <w:rsid w:val="00627C12"/>
    <w:rsid w:val="00630D40"/>
    <w:rsid w:val="006313B0"/>
    <w:rsid w:val="0063213E"/>
    <w:rsid w:val="00632BEE"/>
    <w:rsid w:val="006333CC"/>
    <w:rsid w:val="00633D31"/>
    <w:rsid w:val="0063488C"/>
    <w:rsid w:val="00634B53"/>
    <w:rsid w:val="00634FFE"/>
    <w:rsid w:val="00635055"/>
    <w:rsid w:val="00635DF0"/>
    <w:rsid w:val="0063771D"/>
    <w:rsid w:val="00640B59"/>
    <w:rsid w:val="00640C0A"/>
    <w:rsid w:val="00641665"/>
    <w:rsid w:val="0064204A"/>
    <w:rsid w:val="006420C2"/>
    <w:rsid w:val="00642619"/>
    <w:rsid w:val="00643121"/>
    <w:rsid w:val="00643A8A"/>
    <w:rsid w:val="00643EA5"/>
    <w:rsid w:val="0064418C"/>
    <w:rsid w:val="00646783"/>
    <w:rsid w:val="006468E9"/>
    <w:rsid w:val="00646B9F"/>
    <w:rsid w:val="00646EA1"/>
    <w:rsid w:val="00647859"/>
    <w:rsid w:val="00650736"/>
    <w:rsid w:val="00650A7B"/>
    <w:rsid w:val="00652B63"/>
    <w:rsid w:val="00652CA3"/>
    <w:rsid w:val="00653334"/>
    <w:rsid w:val="00654632"/>
    <w:rsid w:val="00654D75"/>
    <w:rsid w:val="00655807"/>
    <w:rsid w:val="006558CD"/>
    <w:rsid w:val="00656D3B"/>
    <w:rsid w:val="00657D49"/>
    <w:rsid w:val="00660039"/>
    <w:rsid w:val="006600EE"/>
    <w:rsid w:val="0066042B"/>
    <w:rsid w:val="00660A0B"/>
    <w:rsid w:val="006610B9"/>
    <w:rsid w:val="0066274E"/>
    <w:rsid w:val="00662782"/>
    <w:rsid w:val="0066297D"/>
    <w:rsid w:val="00666E0C"/>
    <w:rsid w:val="0067088F"/>
    <w:rsid w:val="006708C6"/>
    <w:rsid w:val="00673493"/>
    <w:rsid w:val="0067432B"/>
    <w:rsid w:val="00675A08"/>
    <w:rsid w:val="006800FB"/>
    <w:rsid w:val="00680726"/>
    <w:rsid w:val="006809CC"/>
    <w:rsid w:val="0068105C"/>
    <w:rsid w:val="0068134C"/>
    <w:rsid w:val="00683C61"/>
    <w:rsid w:val="00683FEA"/>
    <w:rsid w:val="006848C6"/>
    <w:rsid w:val="00684D90"/>
    <w:rsid w:val="00685535"/>
    <w:rsid w:val="00686445"/>
    <w:rsid w:val="006879DF"/>
    <w:rsid w:val="00690183"/>
    <w:rsid w:val="006912DE"/>
    <w:rsid w:val="006914BF"/>
    <w:rsid w:val="00693695"/>
    <w:rsid w:val="00694E68"/>
    <w:rsid w:val="00696A78"/>
    <w:rsid w:val="00697BA1"/>
    <w:rsid w:val="006A0257"/>
    <w:rsid w:val="006A02D8"/>
    <w:rsid w:val="006A0696"/>
    <w:rsid w:val="006A16F9"/>
    <w:rsid w:val="006A19E0"/>
    <w:rsid w:val="006A1AFB"/>
    <w:rsid w:val="006A2719"/>
    <w:rsid w:val="006A3D5E"/>
    <w:rsid w:val="006A3F8E"/>
    <w:rsid w:val="006A4C13"/>
    <w:rsid w:val="006B13D8"/>
    <w:rsid w:val="006B2EF7"/>
    <w:rsid w:val="006B3290"/>
    <w:rsid w:val="006B3336"/>
    <w:rsid w:val="006B3A56"/>
    <w:rsid w:val="006B3EF3"/>
    <w:rsid w:val="006B4C11"/>
    <w:rsid w:val="006B555B"/>
    <w:rsid w:val="006B56ED"/>
    <w:rsid w:val="006C0086"/>
    <w:rsid w:val="006C04A6"/>
    <w:rsid w:val="006C13F5"/>
    <w:rsid w:val="006C195C"/>
    <w:rsid w:val="006C1F11"/>
    <w:rsid w:val="006C30AA"/>
    <w:rsid w:val="006C38E8"/>
    <w:rsid w:val="006C3938"/>
    <w:rsid w:val="006C39DB"/>
    <w:rsid w:val="006C414E"/>
    <w:rsid w:val="006C5C3A"/>
    <w:rsid w:val="006C78BC"/>
    <w:rsid w:val="006C78C6"/>
    <w:rsid w:val="006C7E64"/>
    <w:rsid w:val="006D0822"/>
    <w:rsid w:val="006D0CD2"/>
    <w:rsid w:val="006D352E"/>
    <w:rsid w:val="006D3CEA"/>
    <w:rsid w:val="006D4492"/>
    <w:rsid w:val="006D4CDE"/>
    <w:rsid w:val="006D52E8"/>
    <w:rsid w:val="006D5E0C"/>
    <w:rsid w:val="006D604E"/>
    <w:rsid w:val="006D6DCA"/>
    <w:rsid w:val="006D7821"/>
    <w:rsid w:val="006D7D64"/>
    <w:rsid w:val="006E0BBF"/>
    <w:rsid w:val="006E1EE3"/>
    <w:rsid w:val="006E2903"/>
    <w:rsid w:val="006E4128"/>
    <w:rsid w:val="006E4825"/>
    <w:rsid w:val="006E49FE"/>
    <w:rsid w:val="006E4B7F"/>
    <w:rsid w:val="006E54AF"/>
    <w:rsid w:val="006E5B9D"/>
    <w:rsid w:val="006E6564"/>
    <w:rsid w:val="006E68FA"/>
    <w:rsid w:val="006F10EE"/>
    <w:rsid w:val="006F3AEE"/>
    <w:rsid w:val="006F3B79"/>
    <w:rsid w:val="006F3C9A"/>
    <w:rsid w:val="006F3D33"/>
    <w:rsid w:val="006F43CA"/>
    <w:rsid w:val="006F4A5F"/>
    <w:rsid w:val="006F6628"/>
    <w:rsid w:val="006F68F8"/>
    <w:rsid w:val="006F6B31"/>
    <w:rsid w:val="006F6ED5"/>
    <w:rsid w:val="006F75AE"/>
    <w:rsid w:val="006F7FD9"/>
    <w:rsid w:val="00700A4F"/>
    <w:rsid w:val="0070149B"/>
    <w:rsid w:val="00702E38"/>
    <w:rsid w:val="0070375D"/>
    <w:rsid w:val="0070728D"/>
    <w:rsid w:val="00710480"/>
    <w:rsid w:val="00710963"/>
    <w:rsid w:val="00711430"/>
    <w:rsid w:val="00712496"/>
    <w:rsid w:val="00714E28"/>
    <w:rsid w:val="00715924"/>
    <w:rsid w:val="0071632F"/>
    <w:rsid w:val="00716C1F"/>
    <w:rsid w:val="00717E2C"/>
    <w:rsid w:val="007226BE"/>
    <w:rsid w:val="00723408"/>
    <w:rsid w:val="007251D4"/>
    <w:rsid w:val="00725AA6"/>
    <w:rsid w:val="007262D2"/>
    <w:rsid w:val="00726698"/>
    <w:rsid w:val="00726B84"/>
    <w:rsid w:val="00727EA7"/>
    <w:rsid w:val="00730010"/>
    <w:rsid w:val="00730B2A"/>
    <w:rsid w:val="0073171E"/>
    <w:rsid w:val="00731974"/>
    <w:rsid w:val="00733BE8"/>
    <w:rsid w:val="00733E7C"/>
    <w:rsid w:val="007349A7"/>
    <w:rsid w:val="00734E9A"/>
    <w:rsid w:val="00735E01"/>
    <w:rsid w:val="007363CD"/>
    <w:rsid w:val="00740DEF"/>
    <w:rsid w:val="00741573"/>
    <w:rsid w:val="00742BB0"/>
    <w:rsid w:val="00742DBA"/>
    <w:rsid w:val="00742DF0"/>
    <w:rsid w:val="00743164"/>
    <w:rsid w:val="00744461"/>
    <w:rsid w:val="0074589D"/>
    <w:rsid w:val="00745D2F"/>
    <w:rsid w:val="00745F8F"/>
    <w:rsid w:val="00747D44"/>
    <w:rsid w:val="00750F8A"/>
    <w:rsid w:val="0075111A"/>
    <w:rsid w:val="007513EB"/>
    <w:rsid w:val="00752561"/>
    <w:rsid w:val="00752A84"/>
    <w:rsid w:val="00752C16"/>
    <w:rsid w:val="00753346"/>
    <w:rsid w:val="0075375F"/>
    <w:rsid w:val="007539BD"/>
    <w:rsid w:val="007558A7"/>
    <w:rsid w:val="00755B42"/>
    <w:rsid w:val="00755C1F"/>
    <w:rsid w:val="00755C99"/>
    <w:rsid w:val="007564EE"/>
    <w:rsid w:val="007566DA"/>
    <w:rsid w:val="00756B4D"/>
    <w:rsid w:val="007575D8"/>
    <w:rsid w:val="00757A5F"/>
    <w:rsid w:val="00761A84"/>
    <w:rsid w:val="00763EE8"/>
    <w:rsid w:val="00763F8E"/>
    <w:rsid w:val="0076515E"/>
    <w:rsid w:val="007665CD"/>
    <w:rsid w:val="00766D0C"/>
    <w:rsid w:val="00767949"/>
    <w:rsid w:val="007679E6"/>
    <w:rsid w:val="00770833"/>
    <w:rsid w:val="007710A6"/>
    <w:rsid w:val="00771AA7"/>
    <w:rsid w:val="00771B69"/>
    <w:rsid w:val="007727E7"/>
    <w:rsid w:val="007729CA"/>
    <w:rsid w:val="00773CBB"/>
    <w:rsid w:val="007752BF"/>
    <w:rsid w:val="007755EF"/>
    <w:rsid w:val="00775C6A"/>
    <w:rsid w:val="00776208"/>
    <w:rsid w:val="007768EF"/>
    <w:rsid w:val="00777813"/>
    <w:rsid w:val="00777A43"/>
    <w:rsid w:val="00780361"/>
    <w:rsid w:val="00780ED5"/>
    <w:rsid w:val="00780F6E"/>
    <w:rsid w:val="00781925"/>
    <w:rsid w:val="00782E6F"/>
    <w:rsid w:val="007832F9"/>
    <w:rsid w:val="00784651"/>
    <w:rsid w:val="00784DE0"/>
    <w:rsid w:val="00785CD0"/>
    <w:rsid w:val="00785E6A"/>
    <w:rsid w:val="0078635C"/>
    <w:rsid w:val="00787213"/>
    <w:rsid w:val="007877BF"/>
    <w:rsid w:val="007904BA"/>
    <w:rsid w:val="00790AC3"/>
    <w:rsid w:val="00791260"/>
    <w:rsid w:val="00791BE5"/>
    <w:rsid w:val="0079350D"/>
    <w:rsid w:val="007952D2"/>
    <w:rsid w:val="00795E08"/>
    <w:rsid w:val="00797FD1"/>
    <w:rsid w:val="007A14C8"/>
    <w:rsid w:val="007A1552"/>
    <w:rsid w:val="007A1D71"/>
    <w:rsid w:val="007A2164"/>
    <w:rsid w:val="007A31B3"/>
    <w:rsid w:val="007A32EC"/>
    <w:rsid w:val="007A3DCF"/>
    <w:rsid w:val="007A42D6"/>
    <w:rsid w:val="007A49D7"/>
    <w:rsid w:val="007A520B"/>
    <w:rsid w:val="007A553B"/>
    <w:rsid w:val="007A5DD3"/>
    <w:rsid w:val="007B0362"/>
    <w:rsid w:val="007B3018"/>
    <w:rsid w:val="007B4627"/>
    <w:rsid w:val="007B4FCC"/>
    <w:rsid w:val="007B5481"/>
    <w:rsid w:val="007B6A59"/>
    <w:rsid w:val="007B75EE"/>
    <w:rsid w:val="007B7AB3"/>
    <w:rsid w:val="007C00F1"/>
    <w:rsid w:val="007C0438"/>
    <w:rsid w:val="007C0481"/>
    <w:rsid w:val="007C062C"/>
    <w:rsid w:val="007C0EBB"/>
    <w:rsid w:val="007C154C"/>
    <w:rsid w:val="007C35C2"/>
    <w:rsid w:val="007C374B"/>
    <w:rsid w:val="007C45A1"/>
    <w:rsid w:val="007C4CEE"/>
    <w:rsid w:val="007C4E07"/>
    <w:rsid w:val="007C5C10"/>
    <w:rsid w:val="007C5F75"/>
    <w:rsid w:val="007C6C0F"/>
    <w:rsid w:val="007C750C"/>
    <w:rsid w:val="007C7538"/>
    <w:rsid w:val="007C7839"/>
    <w:rsid w:val="007D00F1"/>
    <w:rsid w:val="007D02A9"/>
    <w:rsid w:val="007D147A"/>
    <w:rsid w:val="007D176F"/>
    <w:rsid w:val="007D1BC7"/>
    <w:rsid w:val="007D208B"/>
    <w:rsid w:val="007D2CFD"/>
    <w:rsid w:val="007D34E1"/>
    <w:rsid w:val="007D5200"/>
    <w:rsid w:val="007D5363"/>
    <w:rsid w:val="007D5392"/>
    <w:rsid w:val="007D5843"/>
    <w:rsid w:val="007D5B72"/>
    <w:rsid w:val="007D68DB"/>
    <w:rsid w:val="007E0743"/>
    <w:rsid w:val="007E1568"/>
    <w:rsid w:val="007E15EB"/>
    <w:rsid w:val="007E1EEE"/>
    <w:rsid w:val="007E21C2"/>
    <w:rsid w:val="007E224E"/>
    <w:rsid w:val="007E24D0"/>
    <w:rsid w:val="007E306B"/>
    <w:rsid w:val="007E457A"/>
    <w:rsid w:val="007E50C6"/>
    <w:rsid w:val="007E62DE"/>
    <w:rsid w:val="007E65DE"/>
    <w:rsid w:val="007E69EA"/>
    <w:rsid w:val="007E6C93"/>
    <w:rsid w:val="007E70B1"/>
    <w:rsid w:val="007E7350"/>
    <w:rsid w:val="007E772A"/>
    <w:rsid w:val="007F0300"/>
    <w:rsid w:val="007F0680"/>
    <w:rsid w:val="007F08F9"/>
    <w:rsid w:val="007F0A88"/>
    <w:rsid w:val="007F2A62"/>
    <w:rsid w:val="007F3C7C"/>
    <w:rsid w:val="007F4458"/>
    <w:rsid w:val="007F5C64"/>
    <w:rsid w:val="007F5F61"/>
    <w:rsid w:val="00800397"/>
    <w:rsid w:val="008007DD"/>
    <w:rsid w:val="00800F93"/>
    <w:rsid w:val="008012C7"/>
    <w:rsid w:val="008025B9"/>
    <w:rsid w:val="00802CF9"/>
    <w:rsid w:val="008035B1"/>
    <w:rsid w:val="008040BD"/>
    <w:rsid w:val="00804BD8"/>
    <w:rsid w:val="00805B9E"/>
    <w:rsid w:val="00807DA6"/>
    <w:rsid w:val="00810386"/>
    <w:rsid w:val="00810A0D"/>
    <w:rsid w:val="00811871"/>
    <w:rsid w:val="00811DD9"/>
    <w:rsid w:val="008133C2"/>
    <w:rsid w:val="008143EC"/>
    <w:rsid w:val="008154C8"/>
    <w:rsid w:val="00815E93"/>
    <w:rsid w:val="0081661F"/>
    <w:rsid w:val="00816B9A"/>
    <w:rsid w:val="00821965"/>
    <w:rsid w:val="00824C17"/>
    <w:rsid w:val="0082517F"/>
    <w:rsid w:val="00825FD8"/>
    <w:rsid w:val="00826110"/>
    <w:rsid w:val="008267ED"/>
    <w:rsid w:val="00827122"/>
    <w:rsid w:val="008301CF"/>
    <w:rsid w:val="0083033D"/>
    <w:rsid w:val="00830A4D"/>
    <w:rsid w:val="008325C8"/>
    <w:rsid w:val="00832929"/>
    <w:rsid w:val="0083390D"/>
    <w:rsid w:val="00834442"/>
    <w:rsid w:val="00834F9C"/>
    <w:rsid w:val="00836D32"/>
    <w:rsid w:val="00836F5E"/>
    <w:rsid w:val="0084056A"/>
    <w:rsid w:val="008405B5"/>
    <w:rsid w:val="0084086C"/>
    <w:rsid w:val="00840934"/>
    <w:rsid w:val="00843157"/>
    <w:rsid w:val="00844684"/>
    <w:rsid w:val="00844D83"/>
    <w:rsid w:val="00845EAC"/>
    <w:rsid w:val="008462CD"/>
    <w:rsid w:val="008465EB"/>
    <w:rsid w:val="00846717"/>
    <w:rsid w:val="00846E5D"/>
    <w:rsid w:val="008516C1"/>
    <w:rsid w:val="00852081"/>
    <w:rsid w:val="008526A3"/>
    <w:rsid w:val="00852708"/>
    <w:rsid w:val="008534EE"/>
    <w:rsid w:val="008543FC"/>
    <w:rsid w:val="008547BA"/>
    <w:rsid w:val="0085583B"/>
    <w:rsid w:val="00855AB1"/>
    <w:rsid w:val="00855FC6"/>
    <w:rsid w:val="0085693C"/>
    <w:rsid w:val="008572A7"/>
    <w:rsid w:val="00860976"/>
    <w:rsid w:val="00862652"/>
    <w:rsid w:val="00862A79"/>
    <w:rsid w:val="00863662"/>
    <w:rsid w:val="00864D31"/>
    <w:rsid w:val="00865255"/>
    <w:rsid w:val="0086567D"/>
    <w:rsid w:val="008664DD"/>
    <w:rsid w:val="0086710F"/>
    <w:rsid w:val="008679AA"/>
    <w:rsid w:val="0087033B"/>
    <w:rsid w:val="0087045F"/>
    <w:rsid w:val="00870626"/>
    <w:rsid w:val="00870789"/>
    <w:rsid w:val="00870796"/>
    <w:rsid w:val="00871BFF"/>
    <w:rsid w:val="00872E70"/>
    <w:rsid w:val="00873B8D"/>
    <w:rsid w:val="0087421D"/>
    <w:rsid w:val="0087448D"/>
    <w:rsid w:val="00874C03"/>
    <w:rsid w:val="00874DAB"/>
    <w:rsid w:val="0087505F"/>
    <w:rsid w:val="0087650B"/>
    <w:rsid w:val="008769ED"/>
    <w:rsid w:val="00877009"/>
    <w:rsid w:val="008775D9"/>
    <w:rsid w:val="0087792D"/>
    <w:rsid w:val="008779E7"/>
    <w:rsid w:val="00880AFF"/>
    <w:rsid w:val="00880B09"/>
    <w:rsid w:val="00880BF5"/>
    <w:rsid w:val="008816F8"/>
    <w:rsid w:val="00882229"/>
    <w:rsid w:val="008828E4"/>
    <w:rsid w:val="008833CB"/>
    <w:rsid w:val="00883BA6"/>
    <w:rsid w:val="00884466"/>
    <w:rsid w:val="00884C80"/>
    <w:rsid w:val="00884E57"/>
    <w:rsid w:val="00885249"/>
    <w:rsid w:val="0088589B"/>
    <w:rsid w:val="008864A1"/>
    <w:rsid w:val="008865E9"/>
    <w:rsid w:val="0088668E"/>
    <w:rsid w:val="00886B4A"/>
    <w:rsid w:val="00887484"/>
    <w:rsid w:val="00887A24"/>
    <w:rsid w:val="00887E3D"/>
    <w:rsid w:val="0089171D"/>
    <w:rsid w:val="00891C5A"/>
    <w:rsid w:val="0089289F"/>
    <w:rsid w:val="00893C58"/>
    <w:rsid w:val="00894D54"/>
    <w:rsid w:val="0089534D"/>
    <w:rsid w:val="008955FF"/>
    <w:rsid w:val="008961AA"/>
    <w:rsid w:val="00896A25"/>
    <w:rsid w:val="0089717A"/>
    <w:rsid w:val="008974FF"/>
    <w:rsid w:val="00897D42"/>
    <w:rsid w:val="008A0B24"/>
    <w:rsid w:val="008A109B"/>
    <w:rsid w:val="008A1FA9"/>
    <w:rsid w:val="008A269E"/>
    <w:rsid w:val="008A27A3"/>
    <w:rsid w:val="008A3795"/>
    <w:rsid w:val="008A3F1C"/>
    <w:rsid w:val="008A4659"/>
    <w:rsid w:val="008A46F2"/>
    <w:rsid w:val="008A4FF4"/>
    <w:rsid w:val="008A63B2"/>
    <w:rsid w:val="008B0BF5"/>
    <w:rsid w:val="008B2017"/>
    <w:rsid w:val="008B21F1"/>
    <w:rsid w:val="008B2564"/>
    <w:rsid w:val="008B2CF8"/>
    <w:rsid w:val="008B5E09"/>
    <w:rsid w:val="008B5F0D"/>
    <w:rsid w:val="008B6F98"/>
    <w:rsid w:val="008B7A14"/>
    <w:rsid w:val="008B7CF9"/>
    <w:rsid w:val="008B7E32"/>
    <w:rsid w:val="008C0179"/>
    <w:rsid w:val="008C0EDA"/>
    <w:rsid w:val="008C3B95"/>
    <w:rsid w:val="008C5090"/>
    <w:rsid w:val="008C50A0"/>
    <w:rsid w:val="008C533D"/>
    <w:rsid w:val="008C5996"/>
    <w:rsid w:val="008C63AA"/>
    <w:rsid w:val="008C7C9B"/>
    <w:rsid w:val="008D0820"/>
    <w:rsid w:val="008D1C2C"/>
    <w:rsid w:val="008D3FE7"/>
    <w:rsid w:val="008D6CBB"/>
    <w:rsid w:val="008D7311"/>
    <w:rsid w:val="008D7D95"/>
    <w:rsid w:val="008E0BF4"/>
    <w:rsid w:val="008E0EFB"/>
    <w:rsid w:val="008E10E8"/>
    <w:rsid w:val="008E11EA"/>
    <w:rsid w:val="008E18F0"/>
    <w:rsid w:val="008E1C79"/>
    <w:rsid w:val="008E265B"/>
    <w:rsid w:val="008E326E"/>
    <w:rsid w:val="008E3A7F"/>
    <w:rsid w:val="008E44FA"/>
    <w:rsid w:val="008E5566"/>
    <w:rsid w:val="008E5DF7"/>
    <w:rsid w:val="008E5EBE"/>
    <w:rsid w:val="008E6900"/>
    <w:rsid w:val="008E7017"/>
    <w:rsid w:val="008E75F8"/>
    <w:rsid w:val="008E7CE2"/>
    <w:rsid w:val="008F0480"/>
    <w:rsid w:val="008F07A6"/>
    <w:rsid w:val="008F35C5"/>
    <w:rsid w:val="008F3E29"/>
    <w:rsid w:val="008F42AB"/>
    <w:rsid w:val="008F5019"/>
    <w:rsid w:val="008F599C"/>
    <w:rsid w:val="008F62EC"/>
    <w:rsid w:val="008F69B4"/>
    <w:rsid w:val="008F6EDE"/>
    <w:rsid w:val="008F72CF"/>
    <w:rsid w:val="008F72FC"/>
    <w:rsid w:val="00900250"/>
    <w:rsid w:val="00902A2A"/>
    <w:rsid w:val="009031EB"/>
    <w:rsid w:val="00903345"/>
    <w:rsid w:val="009035EB"/>
    <w:rsid w:val="00903B04"/>
    <w:rsid w:val="00904144"/>
    <w:rsid w:val="0090662E"/>
    <w:rsid w:val="009119F6"/>
    <w:rsid w:val="00912128"/>
    <w:rsid w:val="009124DB"/>
    <w:rsid w:val="009155CE"/>
    <w:rsid w:val="009155D3"/>
    <w:rsid w:val="00916FFF"/>
    <w:rsid w:val="00917B87"/>
    <w:rsid w:val="00920225"/>
    <w:rsid w:val="00920F41"/>
    <w:rsid w:val="00921840"/>
    <w:rsid w:val="0092239A"/>
    <w:rsid w:val="009250EE"/>
    <w:rsid w:val="009250FE"/>
    <w:rsid w:val="00925BA7"/>
    <w:rsid w:val="00925F00"/>
    <w:rsid w:val="00926C8E"/>
    <w:rsid w:val="0092741B"/>
    <w:rsid w:val="0092794E"/>
    <w:rsid w:val="00931AEC"/>
    <w:rsid w:val="00933263"/>
    <w:rsid w:val="00933A19"/>
    <w:rsid w:val="00933ABB"/>
    <w:rsid w:val="0093483E"/>
    <w:rsid w:val="00934FB6"/>
    <w:rsid w:val="00935F34"/>
    <w:rsid w:val="009363CD"/>
    <w:rsid w:val="00937252"/>
    <w:rsid w:val="00937F85"/>
    <w:rsid w:val="00940BF7"/>
    <w:rsid w:val="009413F4"/>
    <w:rsid w:val="009424C6"/>
    <w:rsid w:val="00942C7C"/>
    <w:rsid w:val="00943C44"/>
    <w:rsid w:val="00943E8E"/>
    <w:rsid w:val="0094452B"/>
    <w:rsid w:val="009453CE"/>
    <w:rsid w:val="009455B9"/>
    <w:rsid w:val="00946606"/>
    <w:rsid w:val="009474DC"/>
    <w:rsid w:val="0094786E"/>
    <w:rsid w:val="00947C68"/>
    <w:rsid w:val="00950020"/>
    <w:rsid w:val="009506A9"/>
    <w:rsid w:val="0095126A"/>
    <w:rsid w:val="009518E2"/>
    <w:rsid w:val="00953A10"/>
    <w:rsid w:val="00953A2B"/>
    <w:rsid w:val="00953CE3"/>
    <w:rsid w:val="0095420F"/>
    <w:rsid w:val="00954871"/>
    <w:rsid w:val="0095499C"/>
    <w:rsid w:val="00954CE3"/>
    <w:rsid w:val="00955172"/>
    <w:rsid w:val="00955255"/>
    <w:rsid w:val="00955D78"/>
    <w:rsid w:val="0095601F"/>
    <w:rsid w:val="00956811"/>
    <w:rsid w:val="0096008D"/>
    <w:rsid w:val="00960222"/>
    <w:rsid w:val="00960483"/>
    <w:rsid w:val="0096077A"/>
    <w:rsid w:val="00960833"/>
    <w:rsid w:val="009654E6"/>
    <w:rsid w:val="009670A8"/>
    <w:rsid w:val="00972192"/>
    <w:rsid w:val="00973DA2"/>
    <w:rsid w:val="00974CEF"/>
    <w:rsid w:val="009750B0"/>
    <w:rsid w:val="00975158"/>
    <w:rsid w:val="009755D0"/>
    <w:rsid w:val="009759C3"/>
    <w:rsid w:val="00976BEA"/>
    <w:rsid w:val="00977AD5"/>
    <w:rsid w:val="00977B3C"/>
    <w:rsid w:val="00977D78"/>
    <w:rsid w:val="0098034D"/>
    <w:rsid w:val="00980669"/>
    <w:rsid w:val="00982BB5"/>
    <w:rsid w:val="00982C27"/>
    <w:rsid w:val="00982CAA"/>
    <w:rsid w:val="00982D5F"/>
    <w:rsid w:val="00983DC2"/>
    <w:rsid w:val="00984208"/>
    <w:rsid w:val="00984272"/>
    <w:rsid w:val="009843C7"/>
    <w:rsid w:val="0098496B"/>
    <w:rsid w:val="00984B76"/>
    <w:rsid w:val="00985B5A"/>
    <w:rsid w:val="00985C24"/>
    <w:rsid w:val="0098647A"/>
    <w:rsid w:val="00986BD5"/>
    <w:rsid w:val="00987370"/>
    <w:rsid w:val="009909BB"/>
    <w:rsid w:val="009910DD"/>
    <w:rsid w:val="009913A7"/>
    <w:rsid w:val="009917B3"/>
    <w:rsid w:val="00991822"/>
    <w:rsid w:val="00992353"/>
    <w:rsid w:val="0099540A"/>
    <w:rsid w:val="009959D9"/>
    <w:rsid w:val="00995BE8"/>
    <w:rsid w:val="00995F1D"/>
    <w:rsid w:val="009966DE"/>
    <w:rsid w:val="009A0C5D"/>
    <w:rsid w:val="009A1854"/>
    <w:rsid w:val="009A1EC1"/>
    <w:rsid w:val="009A2113"/>
    <w:rsid w:val="009A28CA"/>
    <w:rsid w:val="009A29E6"/>
    <w:rsid w:val="009A387C"/>
    <w:rsid w:val="009A3FB1"/>
    <w:rsid w:val="009A587A"/>
    <w:rsid w:val="009A5BDC"/>
    <w:rsid w:val="009A6267"/>
    <w:rsid w:val="009A7340"/>
    <w:rsid w:val="009A7897"/>
    <w:rsid w:val="009B027A"/>
    <w:rsid w:val="009B124D"/>
    <w:rsid w:val="009B1BA4"/>
    <w:rsid w:val="009B22D5"/>
    <w:rsid w:val="009B2807"/>
    <w:rsid w:val="009B40D6"/>
    <w:rsid w:val="009B539D"/>
    <w:rsid w:val="009B58B2"/>
    <w:rsid w:val="009B59E2"/>
    <w:rsid w:val="009B5B79"/>
    <w:rsid w:val="009B72BB"/>
    <w:rsid w:val="009B75DE"/>
    <w:rsid w:val="009B7944"/>
    <w:rsid w:val="009B7E46"/>
    <w:rsid w:val="009C0386"/>
    <w:rsid w:val="009C0423"/>
    <w:rsid w:val="009C09AC"/>
    <w:rsid w:val="009C118A"/>
    <w:rsid w:val="009C233C"/>
    <w:rsid w:val="009C2DE2"/>
    <w:rsid w:val="009C4C90"/>
    <w:rsid w:val="009C52C7"/>
    <w:rsid w:val="009C5748"/>
    <w:rsid w:val="009C640F"/>
    <w:rsid w:val="009C6DC8"/>
    <w:rsid w:val="009C7702"/>
    <w:rsid w:val="009D004E"/>
    <w:rsid w:val="009D01E0"/>
    <w:rsid w:val="009D0DD9"/>
    <w:rsid w:val="009D0F2E"/>
    <w:rsid w:val="009D2F3F"/>
    <w:rsid w:val="009D3306"/>
    <w:rsid w:val="009D45B8"/>
    <w:rsid w:val="009D48E3"/>
    <w:rsid w:val="009D4D01"/>
    <w:rsid w:val="009D576F"/>
    <w:rsid w:val="009D5B00"/>
    <w:rsid w:val="009D75A6"/>
    <w:rsid w:val="009E0C64"/>
    <w:rsid w:val="009E14EE"/>
    <w:rsid w:val="009E199F"/>
    <w:rsid w:val="009E2BC8"/>
    <w:rsid w:val="009E3997"/>
    <w:rsid w:val="009E3F4C"/>
    <w:rsid w:val="009E4734"/>
    <w:rsid w:val="009E49CA"/>
    <w:rsid w:val="009E4B65"/>
    <w:rsid w:val="009E4CAC"/>
    <w:rsid w:val="009E5ADD"/>
    <w:rsid w:val="009E5BAF"/>
    <w:rsid w:val="009E7B6E"/>
    <w:rsid w:val="009F13D1"/>
    <w:rsid w:val="009F1D72"/>
    <w:rsid w:val="009F2632"/>
    <w:rsid w:val="009F3302"/>
    <w:rsid w:val="009F4C26"/>
    <w:rsid w:val="009F6BF1"/>
    <w:rsid w:val="009F7746"/>
    <w:rsid w:val="00A002EF"/>
    <w:rsid w:val="00A012D5"/>
    <w:rsid w:val="00A018EC"/>
    <w:rsid w:val="00A02150"/>
    <w:rsid w:val="00A035D1"/>
    <w:rsid w:val="00A03638"/>
    <w:rsid w:val="00A04445"/>
    <w:rsid w:val="00A047B3"/>
    <w:rsid w:val="00A058D8"/>
    <w:rsid w:val="00A06392"/>
    <w:rsid w:val="00A07225"/>
    <w:rsid w:val="00A0761D"/>
    <w:rsid w:val="00A109F0"/>
    <w:rsid w:val="00A10A19"/>
    <w:rsid w:val="00A10ACF"/>
    <w:rsid w:val="00A1145D"/>
    <w:rsid w:val="00A1180E"/>
    <w:rsid w:val="00A1198F"/>
    <w:rsid w:val="00A11A36"/>
    <w:rsid w:val="00A15B9B"/>
    <w:rsid w:val="00A161DA"/>
    <w:rsid w:val="00A172AC"/>
    <w:rsid w:val="00A20180"/>
    <w:rsid w:val="00A203E4"/>
    <w:rsid w:val="00A21132"/>
    <w:rsid w:val="00A2119A"/>
    <w:rsid w:val="00A227C1"/>
    <w:rsid w:val="00A2329C"/>
    <w:rsid w:val="00A24637"/>
    <w:rsid w:val="00A24A1A"/>
    <w:rsid w:val="00A24E4D"/>
    <w:rsid w:val="00A25369"/>
    <w:rsid w:val="00A25EFA"/>
    <w:rsid w:val="00A31ACF"/>
    <w:rsid w:val="00A31CB6"/>
    <w:rsid w:val="00A32F0F"/>
    <w:rsid w:val="00A343F9"/>
    <w:rsid w:val="00A349B6"/>
    <w:rsid w:val="00A35821"/>
    <w:rsid w:val="00A4055F"/>
    <w:rsid w:val="00A408ED"/>
    <w:rsid w:val="00A40C3D"/>
    <w:rsid w:val="00A40DC7"/>
    <w:rsid w:val="00A434A4"/>
    <w:rsid w:val="00A43E57"/>
    <w:rsid w:val="00A44AAE"/>
    <w:rsid w:val="00A44B76"/>
    <w:rsid w:val="00A451A4"/>
    <w:rsid w:val="00A456C0"/>
    <w:rsid w:val="00A45969"/>
    <w:rsid w:val="00A45DA0"/>
    <w:rsid w:val="00A4616A"/>
    <w:rsid w:val="00A4753C"/>
    <w:rsid w:val="00A477CD"/>
    <w:rsid w:val="00A47A32"/>
    <w:rsid w:val="00A500AC"/>
    <w:rsid w:val="00A505F6"/>
    <w:rsid w:val="00A51258"/>
    <w:rsid w:val="00A51BF2"/>
    <w:rsid w:val="00A5295E"/>
    <w:rsid w:val="00A53388"/>
    <w:rsid w:val="00A534AE"/>
    <w:rsid w:val="00A55773"/>
    <w:rsid w:val="00A55E79"/>
    <w:rsid w:val="00A57F87"/>
    <w:rsid w:val="00A604BA"/>
    <w:rsid w:val="00A609BB"/>
    <w:rsid w:val="00A61130"/>
    <w:rsid w:val="00A62421"/>
    <w:rsid w:val="00A64620"/>
    <w:rsid w:val="00A6470E"/>
    <w:rsid w:val="00A66A1E"/>
    <w:rsid w:val="00A67AE6"/>
    <w:rsid w:val="00A7004D"/>
    <w:rsid w:val="00A70167"/>
    <w:rsid w:val="00A70FEE"/>
    <w:rsid w:val="00A73396"/>
    <w:rsid w:val="00A73728"/>
    <w:rsid w:val="00A73DEF"/>
    <w:rsid w:val="00A74028"/>
    <w:rsid w:val="00A74041"/>
    <w:rsid w:val="00A74962"/>
    <w:rsid w:val="00A74991"/>
    <w:rsid w:val="00A75619"/>
    <w:rsid w:val="00A762BC"/>
    <w:rsid w:val="00A76507"/>
    <w:rsid w:val="00A76A11"/>
    <w:rsid w:val="00A77117"/>
    <w:rsid w:val="00A77ED0"/>
    <w:rsid w:val="00A801A0"/>
    <w:rsid w:val="00A802E9"/>
    <w:rsid w:val="00A80F2F"/>
    <w:rsid w:val="00A81280"/>
    <w:rsid w:val="00A81FE0"/>
    <w:rsid w:val="00A82995"/>
    <w:rsid w:val="00A82C12"/>
    <w:rsid w:val="00A83B5E"/>
    <w:rsid w:val="00A84CCD"/>
    <w:rsid w:val="00A85214"/>
    <w:rsid w:val="00A85E39"/>
    <w:rsid w:val="00A86939"/>
    <w:rsid w:val="00A900BF"/>
    <w:rsid w:val="00A90173"/>
    <w:rsid w:val="00A90293"/>
    <w:rsid w:val="00A90621"/>
    <w:rsid w:val="00A9237A"/>
    <w:rsid w:val="00A9275A"/>
    <w:rsid w:val="00A92F2E"/>
    <w:rsid w:val="00A94A62"/>
    <w:rsid w:val="00A94B7A"/>
    <w:rsid w:val="00A94D19"/>
    <w:rsid w:val="00AA01E6"/>
    <w:rsid w:val="00AA03A8"/>
    <w:rsid w:val="00AA26F0"/>
    <w:rsid w:val="00AA2F89"/>
    <w:rsid w:val="00AA3675"/>
    <w:rsid w:val="00AA44C4"/>
    <w:rsid w:val="00AA5BA0"/>
    <w:rsid w:val="00AA6A57"/>
    <w:rsid w:val="00AA7CC3"/>
    <w:rsid w:val="00AB1BD5"/>
    <w:rsid w:val="00AB2D0E"/>
    <w:rsid w:val="00AB3F91"/>
    <w:rsid w:val="00AB4CEC"/>
    <w:rsid w:val="00AB6C20"/>
    <w:rsid w:val="00AB76D1"/>
    <w:rsid w:val="00AC1755"/>
    <w:rsid w:val="00AC2652"/>
    <w:rsid w:val="00AC2E3B"/>
    <w:rsid w:val="00AC4C26"/>
    <w:rsid w:val="00AC4DE5"/>
    <w:rsid w:val="00AC5DDA"/>
    <w:rsid w:val="00AC62E5"/>
    <w:rsid w:val="00AC6784"/>
    <w:rsid w:val="00AC754E"/>
    <w:rsid w:val="00AC7CD6"/>
    <w:rsid w:val="00AD314D"/>
    <w:rsid w:val="00AD45D3"/>
    <w:rsid w:val="00AD726A"/>
    <w:rsid w:val="00AD72AC"/>
    <w:rsid w:val="00AE028E"/>
    <w:rsid w:val="00AE0575"/>
    <w:rsid w:val="00AE0A7F"/>
    <w:rsid w:val="00AE0CA2"/>
    <w:rsid w:val="00AE341C"/>
    <w:rsid w:val="00AE343E"/>
    <w:rsid w:val="00AE3894"/>
    <w:rsid w:val="00AE4E29"/>
    <w:rsid w:val="00AE5048"/>
    <w:rsid w:val="00AE54C7"/>
    <w:rsid w:val="00AF29DE"/>
    <w:rsid w:val="00AF3823"/>
    <w:rsid w:val="00AF451B"/>
    <w:rsid w:val="00AF5ACC"/>
    <w:rsid w:val="00AF5CF0"/>
    <w:rsid w:val="00AF5EC6"/>
    <w:rsid w:val="00AF672E"/>
    <w:rsid w:val="00AF682E"/>
    <w:rsid w:val="00AF6DAB"/>
    <w:rsid w:val="00AF6E02"/>
    <w:rsid w:val="00AF7410"/>
    <w:rsid w:val="00AF7FAB"/>
    <w:rsid w:val="00B00292"/>
    <w:rsid w:val="00B009BC"/>
    <w:rsid w:val="00B00B29"/>
    <w:rsid w:val="00B0124D"/>
    <w:rsid w:val="00B02605"/>
    <w:rsid w:val="00B029C8"/>
    <w:rsid w:val="00B03AF9"/>
    <w:rsid w:val="00B04264"/>
    <w:rsid w:val="00B0470A"/>
    <w:rsid w:val="00B04907"/>
    <w:rsid w:val="00B04E30"/>
    <w:rsid w:val="00B056DD"/>
    <w:rsid w:val="00B109F9"/>
    <w:rsid w:val="00B10AE7"/>
    <w:rsid w:val="00B10DDB"/>
    <w:rsid w:val="00B11607"/>
    <w:rsid w:val="00B11AC0"/>
    <w:rsid w:val="00B12EFE"/>
    <w:rsid w:val="00B1370D"/>
    <w:rsid w:val="00B15258"/>
    <w:rsid w:val="00B15502"/>
    <w:rsid w:val="00B156E1"/>
    <w:rsid w:val="00B16739"/>
    <w:rsid w:val="00B16F1B"/>
    <w:rsid w:val="00B174CE"/>
    <w:rsid w:val="00B17EF6"/>
    <w:rsid w:val="00B20984"/>
    <w:rsid w:val="00B2111A"/>
    <w:rsid w:val="00B21991"/>
    <w:rsid w:val="00B21A12"/>
    <w:rsid w:val="00B22157"/>
    <w:rsid w:val="00B22589"/>
    <w:rsid w:val="00B2281A"/>
    <w:rsid w:val="00B23C54"/>
    <w:rsid w:val="00B23F0D"/>
    <w:rsid w:val="00B2471B"/>
    <w:rsid w:val="00B24E7A"/>
    <w:rsid w:val="00B25339"/>
    <w:rsid w:val="00B253BC"/>
    <w:rsid w:val="00B25403"/>
    <w:rsid w:val="00B25FB0"/>
    <w:rsid w:val="00B26340"/>
    <w:rsid w:val="00B314F3"/>
    <w:rsid w:val="00B31EBE"/>
    <w:rsid w:val="00B32318"/>
    <w:rsid w:val="00B3265A"/>
    <w:rsid w:val="00B32B8C"/>
    <w:rsid w:val="00B34584"/>
    <w:rsid w:val="00B351E4"/>
    <w:rsid w:val="00B3610F"/>
    <w:rsid w:val="00B36B02"/>
    <w:rsid w:val="00B37682"/>
    <w:rsid w:val="00B406EB"/>
    <w:rsid w:val="00B429E1"/>
    <w:rsid w:val="00B4334B"/>
    <w:rsid w:val="00B4488C"/>
    <w:rsid w:val="00B44906"/>
    <w:rsid w:val="00B467FA"/>
    <w:rsid w:val="00B468F7"/>
    <w:rsid w:val="00B471AA"/>
    <w:rsid w:val="00B473B8"/>
    <w:rsid w:val="00B4748A"/>
    <w:rsid w:val="00B50ED7"/>
    <w:rsid w:val="00B5119C"/>
    <w:rsid w:val="00B51246"/>
    <w:rsid w:val="00B5139A"/>
    <w:rsid w:val="00B51A09"/>
    <w:rsid w:val="00B555F0"/>
    <w:rsid w:val="00B556DB"/>
    <w:rsid w:val="00B56890"/>
    <w:rsid w:val="00B57089"/>
    <w:rsid w:val="00B57F33"/>
    <w:rsid w:val="00B6043B"/>
    <w:rsid w:val="00B604E9"/>
    <w:rsid w:val="00B6107B"/>
    <w:rsid w:val="00B63F73"/>
    <w:rsid w:val="00B63FA2"/>
    <w:rsid w:val="00B644BC"/>
    <w:rsid w:val="00B65521"/>
    <w:rsid w:val="00B66C0E"/>
    <w:rsid w:val="00B66CA5"/>
    <w:rsid w:val="00B7026B"/>
    <w:rsid w:val="00B70408"/>
    <w:rsid w:val="00B70536"/>
    <w:rsid w:val="00B71807"/>
    <w:rsid w:val="00B7219E"/>
    <w:rsid w:val="00B736B3"/>
    <w:rsid w:val="00B751CE"/>
    <w:rsid w:val="00B758C6"/>
    <w:rsid w:val="00B75AD3"/>
    <w:rsid w:val="00B7683D"/>
    <w:rsid w:val="00B776AA"/>
    <w:rsid w:val="00B8189C"/>
    <w:rsid w:val="00B81EA2"/>
    <w:rsid w:val="00B820D3"/>
    <w:rsid w:val="00B8242A"/>
    <w:rsid w:val="00B82A10"/>
    <w:rsid w:val="00B8345C"/>
    <w:rsid w:val="00B84974"/>
    <w:rsid w:val="00B850F8"/>
    <w:rsid w:val="00B85771"/>
    <w:rsid w:val="00B85B95"/>
    <w:rsid w:val="00B860DA"/>
    <w:rsid w:val="00B86267"/>
    <w:rsid w:val="00B86C6C"/>
    <w:rsid w:val="00B86D83"/>
    <w:rsid w:val="00B87148"/>
    <w:rsid w:val="00B87312"/>
    <w:rsid w:val="00B8783F"/>
    <w:rsid w:val="00B87B4A"/>
    <w:rsid w:val="00B87FB8"/>
    <w:rsid w:val="00B9013B"/>
    <w:rsid w:val="00B90CFA"/>
    <w:rsid w:val="00B9261D"/>
    <w:rsid w:val="00B93EA9"/>
    <w:rsid w:val="00B94548"/>
    <w:rsid w:val="00B94FF5"/>
    <w:rsid w:val="00B953AF"/>
    <w:rsid w:val="00B9707F"/>
    <w:rsid w:val="00B97F42"/>
    <w:rsid w:val="00BA1AFE"/>
    <w:rsid w:val="00BA21E7"/>
    <w:rsid w:val="00BA2CF6"/>
    <w:rsid w:val="00BA3499"/>
    <w:rsid w:val="00BA3502"/>
    <w:rsid w:val="00BA4848"/>
    <w:rsid w:val="00BA4D9C"/>
    <w:rsid w:val="00BA562B"/>
    <w:rsid w:val="00BA62DF"/>
    <w:rsid w:val="00BA6530"/>
    <w:rsid w:val="00BA7AFD"/>
    <w:rsid w:val="00BB17CF"/>
    <w:rsid w:val="00BB2767"/>
    <w:rsid w:val="00BB2F0B"/>
    <w:rsid w:val="00BB431B"/>
    <w:rsid w:val="00BB44B7"/>
    <w:rsid w:val="00BB4A09"/>
    <w:rsid w:val="00BB6BD7"/>
    <w:rsid w:val="00BB7E8F"/>
    <w:rsid w:val="00BC0464"/>
    <w:rsid w:val="00BC1189"/>
    <w:rsid w:val="00BC1DF3"/>
    <w:rsid w:val="00BC2B80"/>
    <w:rsid w:val="00BC2ECE"/>
    <w:rsid w:val="00BC4ABB"/>
    <w:rsid w:val="00BC5273"/>
    <w:rsid w:val="00BC688B"/>
    <w:rsid w:val="00BC6C0F"/>
    <w:rsid w:val="00BD008C"/>
    <w:rsid w:val="00BD0316"/>
    <w:rsid w:val="00BD0EA8"/>
    <w:rsid w:val="00BD124A"/>
    <w:rsid w:val="00BD15F2"/>
    <w:rsid w:val="00BD160E"/>
    <w:rsid w:val="00BD19EE"/>
    <w:rsid w:val="00BD1DF1"/>
    <w:rsid w:val="00BD2904"/>
    <w:rsid w:val="00BD352B"/>
    <w:rsid w:val="00BD36AE"/>
    <w:rsid w:val="00BD391F"/>
    <w:rsid w:val="00BD3BA6"/>
    <w:rsid w:val="00BD54A7"/>
    <w:rsid w:val="00BD5589"/>
    <w:rsid w:val="00BD60C1"/>
    <w:rsid w:val="00BD7FAF"/>
    <w:rsid w:val="00BE02D5"/>
    <w:rsid w:val="00BE0984"/>
    <w:rsid w:val="00BE10B5"/>
    <w:rsid w:val="00BE13B8"/>
    <w:rsid w:val="00BE168D"/>
    <w:rsid w:val="00BE2A66"/>
    <w:rsid w:val="00BE2DDB"/>
    <w:rsid w:val="00BF0A32"/>
    <w:rsid w:val="00BF0D68"/>
    <w:rsid w:val="00BF1752"/>
    <w:rsid w:val="00BF1F50"/>
    <w:rsid w:val="00BF2380"/>
    <w:rsid w:val="00BF2582"/>
    <w:rsid w:val="00BF3D37"/>
    <w:rsid w:val="00BF42F8"/>
    <w:rsid w:val="00BF5CDF"/>
    <w:rsid w:val="00BF5DC8"/>
    <w:rsid w:val="00BF7C9A"/>
    <w:rsid w:val="00BF7DB5"/>
    <w:rsid w:val="00C00D58"/>
    <w:rsid w:val="00C01D23"/>
    <w:rsid w:val="00C039F0"/>
    <w:rsid w:val="00C048FC"/>
    <w:rsid w:val="00C0492A"/>
    <w:rsid w:val="00C04F4D"/>
    <w:rsid w:val="00C05CE0"/>
    <w:rsid w:val="00C05EB1"/>
    <w:rsid w:val="00C07070"/>
    <w:rsid w:val="00C11380"/>
    <w:rsid w:val="00C12D97"/>
    <w:rsid w:val="00C12E6C"/>
    <w:rsid w:val="00C132B1"/>
    <w:rsid w:val="00C13341"/>
    <w:rsid w:val="00C13943"/>
    <w:rsid w:val="00C13B82"/>
    <w:rsid w:val="00C1427C"/>
    <w:rsid w:val="00C157EB"/>
    <w:rsid w:val="00C15FF2"/>
    <w:rsid w:val="00C17988"/>
    <w:rsid w:val="00C17F00"/>
    <w:rsid w:val="00C17F20"/>
    <w:rsid w:val="00C20406"/>
    <w:rsid w:val="00C21761"/>
    <w:rsid w:val="00C219C2"/>
    <w:rsid w:val="00C23FFE"/>
    <w:rsid w:val="00C25581"/>
    <w:rsid w:val="00C26BDD"/>
    <w:rsid w:val="00C27226"/>
    <w:rsid w:val="00C2722E"/>
    <w:rsid w:val="00C2782C"/>
    <w:rsid w:val="00C27E38"/>
    <w:rsid w:val="00C311B9"/>
    <w:rsid w:val="00C31836"/>
    <w:rsid w:val="00C32B25"/>
    <w:rsid w:val="00C334CD"/>
    <w:rsid w:val="00C33AC7"/>
    <w:rsid w:val="00C350BA"/>
    <w:rsid w:val="00C3599B"/>
    <w:rsid w:val="00C35C57"/>
    <w:rsid w:val="00C36624"/>
    <w:rsid w:val="00C37151"/>
    <w:rsid w:val="00C37589"/>
    <w:rsid w:val="00C40AAB"/>
    <w:rsid w:val="00C40E89"/>
    <w:rsid w:val="00C42BE9"/>
    <w:rsid w:val="00C4362D"/>
    <w:rsid w:val="00C43AAA"/>
    <w:rsid w:val="00C43D60"/>
    <w:rsid w:val="00C445A5"/>
    <w:rsid w:val="00C44885"/>
    <w:rsid w:val="00C45B07"/>
    <w:rsid w:val="00C4730F"/>
    <w:rsid w:val="00C47B17"/>
    <w:rsid w:val="00C47F81"/>
    <w:rsid w:val="00C50372"/>
    <w:rsid w:val="00C505AC"/>
    <w:rsid w:val="00C50810"/>
    <w:rsid w:val="00C521F0"/>
    <w:rsid w:val="00C5260A"/>
    <w:rsid w:val="00C53C52"/>
    <w:rsid w:val="00C55368"/>
    <w:rsid w:val="00C562AD"/>
    <w:rsid w:val="00C5659A"/>
    <w:rsid w:val="00C565D9"/>
    <w:rsid w:val="00C571E6"/>
    <w:rsid w:val="00C57786"/>
    <w:rsid w:val="00C57B67"/>
    <w:rsid w:val="00C60A30"/>
    <w:rsid w:val="00C60CDC"/>
    <w:rsid w:val="00C61F3B"/>
    <w:rsid w:val="00C62788"/>
    <w:rsid w:val="00C62DFA"/>
    <w:rsid w:val="00C638AD"/>
    <w:rsid w:val="00C67117"/>
    <w:rsid w:val="00C67E78"/>
    <w:rsid w:val="00C67E82"/>
    <w:rsid w:val="00C7151C"/>
    <w:rsid w:val="00C7155F"/>
    <w:rsid w:val="00C7157A"/>
    <w:rsid w:val="00C7183A"/>
    <w:rsid w:val="00C71A0F"/>
    <w:rsid w:val="00C71D60"/>
    <w:rsid w:val="00C72949"/>
    <w:rsid w:val="00C72AB9"/>
    <w:rsid w:val="00C72BEA"/>
    <w:rsid w:val="00C74AF1"/>
    <w:rsid w:val="00C752B2"/>
    <w:rsid w:val="00C76B6A"/>
    <w:rsid w:val="00C84B13"/>
    <w:rsid w:val="00C861C8"/>
    <w:rsid w:val="00C874BA"/>
    <w:rsid w:val="00C91187"/>
    <w:rsid w:val="00C9133B"/>
    <w:rsid w:val="00C916AB"/>
    <w:rsid w:val="00C92D32"/>
    <w:rsid w:val="00C96543"/>
    <w:rsid w:val="00C965BE"/>
    <w:rsid w:val="00C96884"/>
    <w:rsid w:val="00C97619"/>
    <w:rsid w:val="00CA0005"/>
    <w:rsid w:val="00CA0F9A"/>
    <w:rsid w:val="00CA12A2"/>
    <w:rsid w:val="00CA1ACD"/>
    <w:rsid w:val="00CA1C10"/>
    <w:rsid w:val="00CA3110"/>
    <w:rsid w:val="00CA3436"/>
    <w:rsid w:val="00CA3768"/>
    <w:rsid w:val="00CA42EE"/>
    <w:rsid w:val="00CA4E65"/>
    <w:rsid w:val="00CA5AAA"/>
    <w:rsid w:val="00CA7A68"/>
    <w:rsid w:val="00CB0652"/>
    <w:rsid w:val="00CB1683"/>
    <w:rsid w:val="00CB1CA9"/>
    <w:rsid w:val="00CB2084"/>
    <w:rsid w:val="00CB228B"/>
    <w:rsid w:val="00CB29F0"/>
    <w:rsid w:val="00CB2B34"/>
    <w:rsid w:val="00CB494F"/>
    <w:rsid w:val="00CB5132"/>
    <w:rsid w:val="00CB543D"/>
    <w:rsid w:val="00CB5ECB"/>
    <w:rsid w:val="00CB7A2A"/>
    <w:rsid w:val="00CB7E5F"/>
    <w:rsid w:val="00CC0839"/>
    <w:rsid w:val="00CC0A8A"/>
    <w:rsid w:val="00CC170A"/>
    <w:rsid w:val="00CC1D78"/>
    <w:rsid w:val="00CC36A7"/>
    <w:rsid w:val="00CC3753"/>
    <w:rsid w:val="00CC389F"/>
    <w:rsid w:val="00CC5705"/>
    <w:rsid w:val="00CC5B8B"/>
    <w:rsid w:val="00CC61BD"/>
    <w:rsid w:val="00CC64A9"/>
    <w:rsid w:val="00CC79BA"/>
    <w:rsid w:val="00CC7A45"/>
    <w:rsid w:val="00CD1158"/>
    <w:rsid w:val="00CD2693"/>
    <w:rsid w:val="00CD3A9D"/>
    <w:rsid w:val="00CD3CB3"/>
    <w:rsid w:val="00CD3FF1"/>
    <w:rsid w:val="00CD45C4"/>
    <w:rsid w:val="00CD5068"/>
    <w:rsid w:val="00CD50EB"/>
    <w:rsid w:val="00CD5B79"/>
    <w:rsid w:val="00CD5C35"/>
    <w:rsid w:val="00CD63BB"/>
    <w:rsid w:val="00CD6E9C"/>
    <w:rsid w:val="00CD79DF"/>
    <w:rsid w:val="00CD7FF8"/>
    <w:rsid w:val="00CE04D0"/>
    <w:rsid w:val="00CE181E"/>
    <w:rsid w:val="00CE189D"/>
    <w:rsid w:val="00CE2EA5"/>
    <w:rsid w:val="00CE358E"/>
    <w:rsid w:val="00CE3C41"/>
    <w:rsid w:val="00CE6443"/>
    <w:rsid w:val="00CE6968"/>
    <w:rsid w:val="00CE6F4E"/>
    <w:rsid w:val="00CF1C68"/>
    <w:rsid w:val="00CF2D2C"/>
    <w:rsid w:val="00CF4D03"/>
    <w:rsid w:val="00CF57C2"/>
    <w:rsid w:val="00CF5AB6"/>
    <w:rsid w:val="00CF5F32"/>
    <w:rsid w:val="00CF6399"/>
    <w:rsid w:val="00CF6E86"/>
    <w:rsid w:val="00D006F2"/>
    <w:rsid w:val="00D0080F"/>
    <w:rsid w:val="00D0108F"/>
    <w:rsid w:val="00D01BB7"/>
    <w:rsid w:val="00D01DAA"/>
    <w:rsid w:val="00D028A5"/>
    <w:rsid w:val="00D02F9F"/>
    <w:rsid w:val="00D040EA"/>
    <w:rsid w:val="00D04AA4"/>
    <w:rsid w:val="00D04C7A"/>
    <w:rsid w:val="00D056A1"/>
    <w:rsid w:val="00D05B01"/>
    <w:rsid w:val="00D05EE3"/>
    <w:rsid w:val="00D064F0"/>
    <w:rsid w:val="00D077BD"/>
    <w:rsid w:val="00D10299"/>
    <w:rsid w:val="00D119E2"/>
    <w:rsid w:val="00D129BF"/>
    <w:rsid w:val="00D12E0E"/>
    <w:rsid w:val="00D1327E"/>
    <w:rsid w:val="00D138E7"/>
    <w:rsid w:val="00D13C0F"/>
    <w:rsid w:val="00D141FA"/>
    <w:rsid w:val="00D147BE"/>
    <w:rsid w:val="00D1519D"/>
    <w:rsid w:val="00D162CA"/>
    <w:rsid w:val="00D16EAD"/>
    <w:rsid w:val="00D20411"/>
    <w:rsid w:val="00D20C83"/>
    <w:rsid w:val="00D2283F"/>
    <w:rsid w:val="00D22FCE"/>
    <w:rsid w:val="00D23893"/>
    <w:rsid w:val="00D24788"/>
    <w:rsid w:val="00D25BB1"/>
    <w:rsid w:val="00D262B6"/>
    <w:rsid w:val="00D26714"/>
    <w:rsid w:val="00D27489"/>
    <w:rsid w:val="00D275B8"/>
    <w:rsid w:val="00D27E20"/>
    <w:rsid w:val="00D31064"/>
    <w:rsid w:val="00D3230C"/>
    <w:rsid w:val="00D324D7"/>
    <w:rsid w:val="00D33FEF"/>
    <w:rsid w:val="00D345DA"/>
    <w:rsid w:val="00D36040"/>
    <w:rsid w:val="00D3674F"/>
    <w:rsid w:val="00D377EC"/>
    <w:rsid w:val="00D40AA2"/>
    <w:rsid w:val="00D40C1D"/>
    <w:rsid w:val="00D43AFA"/>
    <w:rsid w:val="00D460CC"/>
    <w:rsid w:val="00D461A0"/>
    <w:rsid w:val="00D4737D"/>
    <w:rsid w:val="00D5036E"/>
    <w:rsid w:val="00D504C7"/>
    <w:rsid w:val="00D5052B"/>
    <w:rsid w:val="00D50CF6"/>
    <w:rsid w:val="00D516CF"/>
    <w:rsid w:val="00D51F3A"/>
    <w:rsid w:val="00D528B4"/>
    <w:rsid w:val="00D53262"/>
    <w:rsid w:val="00D535BB"/>
    <w:rsid w:val="00D54D08"/>
    <w:rsid w:val="00D55C34"/>
    <w:rsid w:val="00D57111"/>
    <w:rsid w:val="00D574C1"/>
    <w:rsid w:val="00D6075B"/>
    <w:rsid w:val="00D613F9"/>
    <w:rsid w:val="00D61EAA"/>
    <w:rsid w:val="00D6275E"/>
    <w:rsid w:val="00D63D6C"/>
    <w:rsid w:val="00D64211"/>
    <w:rsid w:val="00D64B9E"/>
    <w:rsid w:val="00D65250"/>
    <w:rsid w:val="00D66AC2"/>
    <w:rsid w:val="00D7016B"/>
    <w:rsid w:val="00D70B15"/>
    <w:rsid w:val="00D70E9A"/>
    <w:rsid w:val="00D7146E"/>
    <w:rsid w:val="00D71615"/>
    <w:rsid w:val="00D7241D"/>
    <w:rsid w:val="00D729C3"/>
    <w:rsid w:val="00D730F7"/>
    <w:rsid w:val="00D737E7"/>
    <w:rsid w:val="00D7424D"/>
    <w:rsid w:val="00D75369"/>
    <w:rsid w:val="00D75E5A"/>
    <w:rsid w:val="00D76A84"/>
    <w:rsid w:val="00D76C19"/>
    <w:rsid w:val="00D80E6D"/>
    <w:rsid w:val="00D8109B"/>
    <w:rsid w:val="00D81503"/>
    <w:rsid w:val="00D825B6"/>
    <w:rsid w:val="00D838C7"/>
    <w:rsid w:val="00D83DB9"/>
    <w:rsid w:val="00D8407E"/>
    <w:rsid w:val="00D8419E"/>
    <w:rsid w:val="00D846ED"/>
    <w:rsid w:val="00D846EF"/>
    <w:rsid w:val="00D85241"/>
    <w:rsid w:val="00D859B9"/>
    <w:rsid w:val="00D85DAC"/>
    <w:rsid w:val="00D874B0"/>
    <w:rsid w:val="00D87C3A"/>
    <w:rsid w:val="00D87DC2"/>
    <w:rsid w:val="00D900A8"/>
    <w:rsid w:val="00D90590"/>
    <w:rsid w:val="00D91171"/>
    <w:rsid w:val="00D91ECF"/>
    <w:rsid w:val="00D92AB5"/>
    <w:rsid w:val="00D92B4F"/>
    <w:rsid w:val="00D947CE"/>
    <w:rsid w:val="00D94A3D"/>
    <w:rsid w:val="00D95AD4"/>
    <w:rsid w:val="00D96C29"/>
    <w:rsid w:val="00D97246"/>
    <w:rsid w:val="00D97BE4"/>
    <w:rsid w:val="00D97D0C"/>
    <w:rsid w:val="00D97F21"/>
    <w:rsid w:val="00DA08AD"/>
    <w:rsid w:val="00DA1428"/>
    <w:rsid w:val="00DA17EB"/>
    <w:rsid w:val="00DA19EE"/>
    <w:rsid w:val="00DA2B72"/>
    <w:rsid w:val="00DA2BE9"/>
    <w:rsid w:val="00DA359E"/>
    <w:rsid w:val="00DA3918"/>
    <w:rsid w:val="00DA54CD"/>
    <w:rsid w:val="00DA5513"/>
    <w:rsid w:val="00DA7A1A"/>
    <w:rsid w:val="00DA7AD0"/>
    <w:rsid w:val="00DA7C31"/>
    <w:rsid w:val="00DB0860"/>
    <w:rsid w:val="00DB092F"/>
    <w:rsid w:val="00DB2410"/>
    <w:rsid w:val="00DB3365"/>
    <w:rsid w:val="00DB3526"/>
    <w:rsid w:val="00DB36D2"/>
    <w:rsid w:val="00DB3D2C"/>
    <w:rsid w:val="00DB4B1C"/>
    <w:rsid w:val="00DB5455"/>
    <w:rsid w:val="00DB61E1"/>
    <w:rsid w:val="00DB67D0"/>
    <w:rsid w:val="00DB68B9"/>
    <w:rsid w:val="00DB68FA"/>
    <w:rsid w:val="00DB6AB1"/>
    <w:rsid w:val="00DC020C"/>
    <w:rsid w:val="00DC1256"/>
    <w:rsid w:val="00DC22C5"/>
    <w:rsid w:val="00DC4883"/>
    <w:rsid w:val="00DC55B4"/>
    <w:rsid w:val="00DC5DEF"/>
    <w:rsid w:val="00DC6292"/>
    <w:rsid w:val="00DD05A9"/>
    <w:rsid w:val="00DD2F70"/>
    <w:rsid w:val="00DD3099"/>
    <w:rsid w:val="00DD4E8F"/>
    <w:rsid w:val="00DD520A"/>
    <w:rsid w:val="00DD6C6E"/>
    <w:rsid w:val="00DD7981"/>
    <w:rsid w:val="00DE1715"/>
    <w:rsid w:val="00DE1729"/>
    <w:rsid w:val="00DE1F1D"/>
    <w:rsid w:val="00DE2399"/>
    <w:rsid w:val="00DE3995"/>
    <w:rsid w:val="00DE4009"/>
    <w:rsid w:val="00DE552C"/>
    <w:rsid w:val="00DE60DA"/>
    <w:rsid w:val="00DE6106"/>
    <w:rsid w:val="00DE6923"/>
    <w:rsid w:val="00DE7750"/>
    <w:rsid w:val="00DE77E5"/>
    <w:rsid w:val="00DE7986"/>
    <w:rsid w:val="00DE7A14"/>
    <w:rsid w:val="00DF0BC7"/>
    <w:rsid w:val="00DF14EE"/>
    <w:rsid w:val="00DF2256"/>
    <w:rsid w:val="00DF34A6"/>
    <w:rsid w:val="00DF3EE8"/>
    <w:rsid w:val="00DF4E50"/>
    <w:rsid w:val="00DF7D6D"/>
    <w:rsid w:val="00E00A12"/>
    <w:rsid w:val="00E01646"/>
    <w:rsid w:val="00E031B2"/>
    <w:rsid w:val="00E031D4"/>
    <w:rsid w:val="00E035D9"/>
    <w:rsid w:val="00E03673"/>
    <w:rsid w:val="00E03DDF"/>
    <w:rsid w:val="00E0571C"/>
    <w:rsid w:val="00E066C8"/>
    <w:rsid w:val="00E10258"/>
    <w:rsid w:val="00E123E3"/>
    <w:rsid w:val="00E1247E"/>
    <w:rsid w:val="00E12EDA"/>
    <w:rsid w:val="00E13634"/>
    <w:rsid w:val="00E15229"/>
    <w:rsid w:val="00E15F42"/>
    <w:rsid w:val="00E17711"/>
    <w:rsid w:val="00E17FE2"/>
    <w:rsid w:val="00E2063A"/>
    <w:rsid w:val="00E21EF7"/>
    <w:rsid w:val="00E2289D"/>
    <w:rsid w:val="00E23686"/>
    <w:rsid w:val="00E2390F"/>
    <w:rsid w:val="00E23AC5"/>
    <w:rsid w:val="00E24422"/>
    <w:rsid w:val="00E266E9"/>
    <w:rsid w:val="00E2771A"/>
    <w:rsid w:val="00E30092"/>
    <w:rsid w:val="00E30A4B"/>
    <w:rsid w:val="00E30B77"/>
    <w:rsid w:val="00E3212E"/>
    <w:rsid w:val="00E32423"/>
    <w:rsid w:val="00E33065"/>
    <w:rsid w:val="00E33B24"/>
    <w:rsid w:val="00E33DA3"/>
    <w:rsid w:val="00E341CA"/>
    <w:rsid w:val="00E342A9"/>
    <w:rsid w:val="00E3439F"/>
    <w:rsid w:val="00E347C6"/>
    <w:rsid w:val="00E37205"/>
    <w:rsid w:val="00E40593"/>
    <w:rsid w:val="00E40ACE"/>
    <w:rsid w:val="00E43B49"/>
    <w:rsid w:val="00E44E21"/>
    <w:rsid w:val="00E45729"/>
    <w:rsid w:val="00E47907"/>
    <w:rsid w:val="00E47BC6"/>
    <w:rsid w:val="00E47DD4"/>
    <w:rsid w:val="00E503C6"/>
    <w:rsid w:val="00E50712"/>
    <w:rsid w:val="00E51B73"/>
    <w:rsid w:val="00E524B9"/>
    <w:rsid w:val="00E5254E"/>
    <w:rsid w:val="00E532A3"/>
    <w:rsid w:val="00E5384A"/>
    <w:rsid w:val="00E54650"/>
    <w:rsid w:val="00E546DD"/>
    <w:rsid w:val="00E54C85"/>
    <w:rsid w:val="00E54F72"/>
    <w:rsid w:val="00E558BA"/>
    <w:rsid w:val="00E55A4C"/>
    <w:rsid w:val="00E55B56"/>
    <w:rsid w:val="00E55F96"/>
    <w:rsid w:val="00E56F1A"/>
    <w:rsid w:val="00E57099"/>
    <w:rsid w:val="00E61268"/>
    <w:rsid w:val="00E61B3F"/>
    <w:rsid w:val="00E62291"/>
    <w:rsid w:val="00E64730"/>
    <w:rsid w:val="00E65206"/>
    <w:rsid w:val="00E65BBB"/>
    <w:rsid w:val="00E65EA8"/>
    <w:rsid w:val="00E65F53"/>
    <w:rsid w:val="00E66195"/>
    <w:rsid w:val="00E664CA"/>
    <w:rsid w:val="00E664D3"/>
    <w:rsid w:val="00E666E6"/>
    <w:rsid w:val="00E70E57"/>
    <w:rsid w:val="00E7113B"/>
    <w:rsid w:val="00E7127A"/>
    <w:rsid w:val="00E716CB"/>
    <w:rsid w:val="00E71E73"/>
    <w:rsid w:val="00E722BA"/>
    <w:rsid w:val="00E7278F"/>
    <w:rsid w:val="00E7523B"/>
    <w:rsid w:val="00E75CC3"/>
    <w:rsid w:val="00E761CC"/>
    <w:rsid w:val="00E767F8"/>
    <w:rsid w:val="00E80643"/>
    <w:rsid w:val="00E80852"/>
    <w:rsid w:val="00E80C28"/>
    <w:rsid w:val="00E80F8E"/>
    <w:rsid w:val="00E8117A"/>
    <w:rsid w:val="00E82FDD"/>
    <w:rsid w:val="00E833AF"/>
    <w:rsid w:val="00E839A4"/>
    <w:rsid w:val="00E84183"/>
    <w:rsid w:val="00E84595"/>
    <w:rsid w:val="00E84C81"/>
    <w:rsid w:val="00E851E5"/>
    <w:rsid w:val="00E85A3C"/>
    <w:rsid w:val="00E86556"/>
    <w:rsid w:val="00E869B5"/>
    <w:rsid w:val="00E870B9"/>
    <w:rsid w:val="00E87BE1"/>
    <w:rsid w:val="00E90249"/>
    <w:rsid w:val="00E90FC0"/>
    <w:rsid w:val="00E91BF8"/>
    <w:rsid w:val="00E92F91"/>
    <w:rsid w:val="00E93356"/>
    <w:rsid w:val="00E93BA9"/>
    <w:rsid w:val="00E94044"/>
    <w:rsid w:val="00E94160"/>
    <w:rsid w:val="00E9463C"/>
    <w:rsid w:val="00E94DB0"/>
    <w:rsid w:val="00E95193"/>
    <w:rsid w:val="00E9554F"/>
    <w:rsid w:val="00E95977"/>
    <w:rsid w:val="00E95E62"/>
    <w:rsid w:val="00E968D4"/>
    <w:rsid w:val="00E9776B"/>
    <w:rsid w:val="00EA003E"/>
    <w:rsid w:val="00EA2631"/>
    <w:rsid w:val="00EA28E6"/>
    <w:rsid w:val="00EA3868"/>
    <w:rsid w:val="00EA5D65"/>
    <w:rsid w:val="00EA693B"/>
    <w:rsid w:val="00EA6BA2"/>
    <w:rsid w:val="00EA79B2"/>
    <w:rsid w:val="00EA7CBB"/>
    <w:rsid w:val="00EB084A"/>
    <w:rsid w:val="00EB0F10"/>
    <w:rsid w:val="00EB15F7"/>
    <w:rsid w:val="00EB4FCA"/>
    <w:rsid w:val="00EB55D3"/>
    <w:rsid w:val="00EB7423"/>
    <w:rsid w:val="00EC00C1"/>
    <w:rsid w:val="00EC06D9"/>
    <w:rsid w:val="00EC0DA4"/>
    <w:rsid w:val="00EC12FD"/>
    <w:rsid w:val="00EC15B8"/>
    <w:rsid w:val="00EC1F93"/>
    <w:rsid w:val="00EC223B"/>
    <w:rsid w:val="00EC35F6"/>
    <w:rsid w:val="00EC3B3B"/>
    <w:rsid w:val="00EC4C42"/>
    <w:rsid w:val="00EC4C8F"/>
    <w:rsid w:val="00EC599D"/>
    <w:rsid w:val="00EC5B17"/>
    <w:rsid w:val="00ED0ACC"/>
    <w:rsid w:val="00ED107D"/>
    <w:rsid w:val="00ED1598"/>
    <w:rsid w:val="00ED1782"/>
    <w:rsid w:val="00ED1F94"/>
    <w:rsid w:val="00ED2BD1"/>
    <w:rsid w:val="00ED2D93"/>
    <w:rsid w:val="00ED32F2"/>
    <w:rsid w:val="00ED38AB"/>
    <w:rsid w:val="00ED3B7C"/>
    <w:rsid w:val="00ED5316"/>
    <w:rsid w:val="00ED5829"/>
    <w:rsid w:val="00ED650B"/>
    <w:rsid w:val="00ED7735"/>
    <w:rsid w:val="00EE11DA"/>
    <w:rsid w:val="00EE218E"/>
    <w:rsid w:val="00EE2876"/>
    <w:rsid w:val="00EE4315"/>
    <w:rsid w:val="00EE6610"/>
    <w:rsid w:val="00EE7101"/>
    <w:rsid w:val="00EE768C"/>
    <w:rsid w:val="00EE7DDE"/>
    <w:rsid w:val="00EF0728"/>
    <w:rsid w:val="00EF1292"/>
    <w:rsid w:val="00EF152E"/>
    <w:rsid w:val="00EF2144"/>
    <w:rsid w:val="00EF44BE"/>
    <w:rsid w:val="00EF4525"/>
    <w:rsid w:val="00EF5A49"/>
    <w:rsid w:val="00EF71EF"/>
    <w:rsid w:val="00EF7721"/>
    <w:rsid w:val="00F0036C"/>
    <w:rsid w:val="00F0048B"/>
    <w:rsid w:val="00F00C36"/>
    <w:rsid w:val="00F0298D"/>
    <w:rsid w:val="00F03168"/>
    <w:rsid w:val="00F03193"/>
    <w:rsid w:val="00F033F5"/>
    <w:rsid w:val="00F03D78"/>
    <w:rsid w:val="00F042F1"/>
    <w:rsid w:val="00F0452B"/>
    <w:rsid w:val="00F05290"/>
    <w:rsid w:val="00F054A4"/>
    <w:rsid w:val="00F063F1"/>
    <w:rsid w:val="00F0665F"/>
    <w:rsid w:val="00F1042C"/>
    <w:rsid w:val="00F112E1"/>
    <w:rsid w:val="00F11632"/>
    <w:rsid w:val="00F11787"/>
    <w:rsid w:val="00F12B4E"/>
    <w:rsid w:val="00F1309A"/>
    <w:rsid w:val="00F13DFC"/>
    <w:rsid w:val="00F153C7"/>
    <w:rsid w:val="00F15E78"/>
    <w:rsid w:val="00F16A35"/>
    <w:rsid w:val="00F20114"/>
    <w:rsid w:val="00F20C14"/>
    <w:rsid w:val="00F20CEF"/>
    <w:rsid w:val="00F20E86"/>
    <w:rsid w:val="00F21BF5"/>
    <w:rsid w:val="00F21D0F"/>
    <w:rsid w:val="00F22B52"/>
    <w:rsid w:val="00F23E7F"/>
    <w:rsid w:val="00F24B9E"/>
    <w:rsid w:val="00F260A7"/>
    <w:rsid w:val="00F26EFB"/>
    <w:rsid w:val="00F27299"/>
    <w:rsid w:val="00F3043D"/>
    <w:rsid w:val="00F308A4"/>
    <w:rsid w:val="00F313B2"/>
    <w:rsid w:val="00F31573"/>
    <w:rsid w:val="00F31FA2"/>
    <w:rsid w:val="00F32717"/>
    <w:rsid w:val="00F32FF2"/>
    <w:rsid w:val="00F33FF6"/>
    <w:rsid w:val="00F356FC"/>
    <w:rsid w:val="00F35F5C"/>
    <w:rsid w:val="00F37C3D"/>
    <w:rsid w:val="00F37C44"/>
    <w:rsid w:val="00F42F6F"/>
    <w:rsid w:val="00F4340B"/>
    <w:rsid w:val="00F43DCD"/>
    <w:rsid w:val="00F467DC"/>
    <w:rsid w:val="00F479BC"/>
    <w:rsid w:val="00F508CA"/>
    <w:rsid w:val="00F50BB9"/>
    <w:rsid w:val="00F50EE7"/>
    <w:rsid w:val="00F516AB"/>
    <w:rsid w:val="00F51DBD"/>
    <w:rsid w:val="00F53700"/>
    <w:rsid w:val="00F541FC"/>
    <w:rsid w:val="00F55753"/>
    <w:rsid w:val="00F55A59"/>
    <w:rsid w:val="00F564C7"/>
    <w:rsid w:val="00F5681D"/>
    <w:rsid w:val="00F57831"/>
    <w:rsid w:val="00F60B4F"/>
    <w:rsid w:val="00F60E23"/>
    <w:rsid w:val="00F60E6E"/>
    <w:rsid w:val="00F62D05"/>
    <w:rsid w:val="00F63F8C"/>
    <w:rsid w:val="00F64068"/>
    <w:rsid w:val="00F658E7"/>
    <w:rsid w:val="00F6633A"/>
    <w:rsid w:val="00F674AD"/>
    <w:rsid w:val="00F6763A"/>
    <w:rsid w:val="00F70915"/>
    <w:rsid w:val="00F70CA5"/>
    <w:rsid w:val="00F70E18"/>
    <w:rsid w:val="00F73053"/>
    <w:rsid w:val="00F7476D"/>
    <w:rsid w:val="00F762CA"/>
    <w:rsid w:val="00F77E0A"/>
    <w:rsid w:val="00F77F23"/>
    <w:rsid w:val="00F80C25"/>
    <w:rsid w:val="00F82148"/>
    <w:rsid w:val="00F8307C"/>
    <w:rsid w:val="00F833D2"/>
    <w:rsid w:val="00F834BC"/>
    <w:rsid w:val="00F834ED"/>
    <w:rsid w:val="00F83661"/>
    <w:rsid w:val="00F845A3"/>
    <w:rsid w:val="00F84A51"/>
    <w:rsid w:val="00F84CB4"/>
    <w:rsid w:val="00F85AB7"/>
    <w:rsid w:val="00F86637"/>
    <w:rsid w:val="00F86E19"/>
    <w:rsid w:val="00F87A7E"/>
    <w:rsid w:val="00F90198"/>
    <w:rsid w:val="00F9126E"/>
    <w:rsid w:val="00F916D1"/>
    <w:rsid w:val="00F919AD"/>
    <w:rsid w:val="00F91D87"/>
    <w:rsid w:val="00F92870"/>
    <w:rsid w:val="00F94B02"/>
    <w:rsid w:val="00F9687F"/>
    <w:rsid w:val="00F97D0D"/>
    <w:rsid w:val="00F97D7B"/>
    <w:rsid w:val="00FA0486"/>
    <w:rsid w:val="00FA0E57"/>
    <w:rsid w:val="00FA17EB"/>
    <w:rsid w:val="00FA320A"/>
    <w:rsid w:val="00FA3CEB"/>
    <w:rsid w:val="00FA3DB1"/>
    <w:rsid w:val="00FA4FD4"/>
    <w:rsid w:val="00FA55DB"/>
    <w:rsid w:val="00FB0DAE"/>
    <w:rsid w:val="00FB39C8"/>
    <w:rsid w:val="00FB68E9"/>
    <w:rsid w:val="00FC0AC4"/>
    <w:rsid w:val="00FC1D8E"/>
    <w:rsid w:val="00FC2E67"/>
    <w:rsid w:val="00FC4465"/>
    <w:rsid w:val="00FC494F"/>
    <w:rsid w:val="00FC544A"/>
    <w:rsid w:val="00FD1A69"/>
    <w:rsid w:val="00FD1F59"/>
    <w:rsid w:val="00FD2726"/>
    <w:rsid w:val="00FD2E21"/>
    <w:rsid w:val="00FD40D9"/>
    <w:rsid w:val="00FD44FE"/>
    <w:rsid w:val="00FD6F16"/>
    <w:rsid w:val="00FD756A"/>
    <w:rsid w:val="00FE0EC3"/>
    <w:rsid w:val="00FE2CAE"/>
    <w:rsid w:val="00FE3343"/>
    <w:rsid w:val="00FE33F1"/>
    <w:rsid w:val="00FE3420"/>
    <w:rsid w:val="00FE448A"/>
    <w:rsid w:val="00FE53DB"/>
    <w:rsid w:val="00FE5B80"/>
    <w:rsid w:val="00FE6E1C"/>
    <w:rsid w:val="00FF11EB"/>
    <w:rsid w:val="00FF17BB"/>
    <w:rsid w:val="00FF1813"/>
    <w:rsid w:val="00FF2256"/>
    <w:rsid w:val="00FF2547"/>
    <w:rsid w:val="00FF2829"/>
    <w:rsid w:val="00FF28DE"/>
    <w:rsid w:val="00FF2BC9"/>
    <w:rsid w:val="00FF3C52"/>
    <w:rsid w:val="00FF4F8A"/>
    <w:rsid w:val="00FF53A0"/>
    <w:rsid w:val="00FF5C5E"/>
    <w:rsid w:val="00FF6C14"/>
    <w:rsid w:val="00FF6F4B"/>
    <w:rsid w:val="00FF7D09"/>
    <w:rsid w:val="013E1A91"/>
    <w:rsid w:val="01744452"/>
    <w:rsid w:val="017716F4"/>
    <w:rsid w:val="017A14D9"/>
    <w:rsid w:val="01D7725C"/>
    <w:rsid w:val="01D77756"/>
    <w:rsid w:val="01DB6F3E"/>
    <w:rsid w:val="02330D72"/>
    <w:rsid w:val="023968A3"/>
    <w:rsid w:val="025033FE"/>
    <w:rsid w:val="028265A2"/>
    <w:rsid w:val="02A76009"/>
    <w:rsid w:val="02C76577"/>
    <w:rsid w:val="02CD3CC1"/>
    <w:rsid w:val="02D150FD"/>
    <w:rsid w:val="02D41224"/>
    <w:rsid w:val="02FF4C10"/>
    <w:rsid w:val="03003F43"/>
    <w:rsid w:val="0301100D"/>
    <w:rsid w:val="030835CC"/>
    <w:rsid w:val="03216031"/>
    <w:rsid w:val="03561F09"/>
    <w:rsid w:val="036601BF"/>
    <w:rsid w:val="039216B8"/>
    <w:rsid w:val="03B145CA"/>
    <w:rsid w:val="03BE44B1"/>
    <w:rsid w:val="03CA1FAF"/>
    <w:rsid w:val="03CC4AF9"/>
    <w:rsid w:val="03D673E3"/>
    <w:rsid w:val="03FB660C"/>
    <w:rsid w:val="041F585D"/>
    <w:rsid w:val="044C330C"/>
    <w:rsid w:val="047549BC"/>
    <w:rsid w:val="04806753"/>
    <w:rsid w:val="04912D27"/>
    <w:rsid w:val="04F10D51"/>
    <w:rsid w:val="05062463"/>
    <w:rsid w:val="057E12A3"/>
    <w:rsid w:val="059F3D1A"/>
    <w:rsid w:val="05C8014F"/>
    <w:rsid w:val="05F66884"/>
    <w:rsid w:val="062A771B"/>
    <w:rsid w:val="06465AE4"/>
    <w:rsid w:val="06585E79"/>
    <w:rsid w:val="066C77A0"/>
    <w:rsid w:val="067B4063"/>
    <w:rsid w:val="06A92350"/>
    <w:rsid w:val="06A93440"/>
    <w:rsid w:val="06E0107D"/>
    <w:rsid w:val="07100953"/>
    <w:rsid w:val="07283BBC"/>
    <w:rsid w:val="073A689E"/>
    <w:rsid w:val="0767441E"/>
    <w:rsid w:val="077706A0"/>
    <w:rsid w:val="07840E49"/>
    <w:rsid w:val="07844A8B"/>
    <w:rsid w:val="0789674E"/>
    <w:rsid w:val="07944DAE"/>
    <w:rsid w:val="07B45450"/>
    <w:rsid w:val="07B62F76"/>
    <w:rsid w:val="07BB67DE"/>
    <w:rsid w:val="07E35D35"/>
    <w:rsid w:val="08031F33"/>
    <w:rsid w:val="084676A7"/>
    <w:rsid w:val="085E6217"/>
    <w:rsid w:val="08824CDD"/>
    <w:rsid w:val="08852948"/>
    <w:rsid w:val="0885375D"/>
    <w:rsid w:val="089A08E7"/>
    <w:rsid w:val="08AF5C22"/>
    <w:rsid w:val="08C2618B"/>
    <w:rsid w:val="09066481"/>
    <w:rsid w:val="096802A0"/>
    <w:rsid w:val="09A02495"/>
    <w:rsid w:val="09BC4039"/>
    <w:rsid w:val="09D75426"/>
    <w:rsid w:val="09F70C3A"/>
    <w:rsid w:val="0A650C83"/>
    <w:rsid w:val="0A6758AB"/>
    <w:rsid w:val="0A6F3AC8"/>
    <w:rsid w:val="0ADD2B47"/>
    <w:rsid w:val="0AE03B0E"/>
    <w:rsid w:val="0AE30AB8"/>
    <w:rsid w:val="0AEF236F"/>
    <w:rsid w:val="0B1547D1"/>
    <w:rsid w:val="0B332B30"/>
    <w:rsid w:val="0B80127A"/>
    <w:rsid w:val="0B8B1247"/>
    <w:rsid w:val="0BAA3E40"/>
    <w:rsid w:val="0BD3335F"/>
    <w:rsid w:val="0BF82B2B"/>
    <w:rsid w:val="0C063DA0"/>
    <w:rsid w:val="0C3A46E4"/>
    <w:rsid w:val="0C734816"/>
    <w:rsid w:val="0C9320C3"/>
    <w:rsid w:val="0CAC4948"/>
    <w:rsid w:val="0CB01097"/>
    <w:rsid w:val="0CC04897"/>
    <w:rsid w:val="0CD520F0"/>
    <w:rsid w:val="0CEC7AB2"/>
    <w:rsid w:val="0D0F5858"/>
    <w:rsid w:val="0D5613EC"/>
    <w:rsid w:val="0D5A2050"/>
    <w:rsid w:val="0D6136C2"/>
    <w:rsid w:val="0D8F333E"/>
    <w:rsid w:val="0DC146D0"/>
    <w:rsid w:val="0E1F1149"/>
    <w:rsid w:val="0E247538"/>
    <w:rsid w:val="0E2D3854"/>
    <w:rsid w:val="0E416264"/>
    <w:rsid w:val="0E9D4E90"/>
    <w:rsid w:val="0EAF071F"/>
    <w:rsid w:val="0EBA67C8"/>
    <w:rsid w:val="0EEF0419"/>
    <w:rsid w:val="0F0937B1"/>
    <w:rsid w:val="0F191488"/>
    <w:rsid w:val="0F2C6214"/>
    <w:rsid w:val="0F476BAA"/>
    <w:rsid w:val="0F5054F7"/>
    <w:rsid w:val="0F6239E3"/>
    <w:rsid w:val="0F7560C5"/>
    <w:rsid w:val="0FA7589A"/>
    <w:rsid w:val="0FA75CED"/>
    <w:rsid w:val="1002237D"/>
    <w:rsid w:val="10046B7B"/>
    <w:rsid w:val="102A63FC"/>
    <w:rsid w:val="1032785A"/>
    <w:rsid w:val="103B4960"/>
    <w:rsid w:val="103D5802"/>
    <w:rsid w:val="105E2DCF"/>
    <w:rsid w:val="106C2E87"/>
    <w:rsid w:val="10CC380A"/>
    <w:rsid w:val="10DD4E33"/>
    <w:rsid w:val="10E90704"/>
    <w:rsid w:val="11235435"/>
    <w:rsid w:val="11363E73"/>
    <w:rsid w:val="115A302A"/>
    <w:rsid w:val="115A78B9"/>
    <w:rsid w:val="11734152"/>
    <w:rsid w:val="117369C6"/>
    <w:rsid w:val="11A976A8"/>
    <w:rsid w:val="11BC1869"/>
    <w:rsid w:val="120572AA"/>
    <w:rsid w:val="127F3835"/>
    <w:rsid w:val="12960BE1"/>
    <w:rsid w:val="12D82A7F"/>
    <w:rsid w:val="12F35CBE"/>
    <w:rsid w:val="12F70852"/>
    <w:rsid w:val="13557CF8"/>
    <w:rsid w:val="13816A4E"/>
    <w:rsid w:val="13925BDC"/>
    <w:rsid w:val="13E15DC0"/>
    <w:rsid w:val="13E470BD"/>
    <w:rsid w:val="14027543"/>
    <w:rsid w:val="141033E4"/>
    <w:rsid w:val="142A5FDC"/>
    <w:rsid w:val="145834F3"/>
    <w:rsid w:val="147D1E66"/>
    <w:rsid w:val="149641DD"/>
    <w:rsid w:val="14C721CE"/>
    <w:rsid w:val="14E77BEC"/>
    <w:rsid w:val="14F90946"/>
    <w:rsid w:val="151678B7"/>
    <w:rsid w:val="15C42D41"/>
    <w:rsid w:val="16A668AC"/>
    <w:rsid w:val="16DA4BC8"/>
    <w:rsid w:val="171B3855"/>
    <w:rsid w:val="17566BCD"/>
    <w:rsid w:val="17621497"/>
    <w:rsid w:val="176A78D9"/>
    <w:rsid w:val="178A4C7D"/>
    <w:rsid w:val="178B5D50"/>
    <w:rsid w:val="17A91A4B"/>
    <w:rsid w:val="17EA02BE"/>
    <w:rsid w:val="17FD1038"/>
    <w:rsid w:val="18065C6C"/>
    <w:rsid w:val="180F222F"/>
    <w:rsid w:val="183A3A61"/>
    <w:rsid w:val="184619A9"/>
    <w:rsid w:val="188712AB"/>
    <w:rsid w:val="18C91F7F"/>
    <w:rsid w:val="18CD3BBE"/>
    <w:rsid w:val="191A276A"/>
    <w:rsid w:val="191C4C03"/>
    <w:rsid w:val="195E5769"/>
    <w:rsid w:val="196179B9"/>
    <w:rsid w:val="196D7FAB"/>
    <w:rsid w:val="19722A75"/>
    <w:rsid w:val="197C68BD"/>
    <w:rsid w:val="199C457B"/>
    <w:rsid w:val="19BD691C"/>
    <w:rsid w:val="1A034C6B"/>
    <w:rsid w:val="1A065282"/>
    <w:rsid w:val="1A1848CA"/>
    <w:rsid w:val="1A2F0966"/>
    <w:rsid w:val="1A78230D"/>
    <w:rsid w:val="1A9B2E4A"/>
    <w:rsid w:val="1A9C3B77"/>
    <w:rsid w:val="1ACE4623"/>
    <w:rsid w:val="1B261D69"/>
    <w:rsid w:val="1B520DB0"/>
    <w:rsid w:val="1B8825E9"/>
    <w:rsid w:val="1B8E527A"/>
    <w:rsid w:val="1B940E1F"/>
    <w:rsid w:val="1BA334FB"/>
    <w:rsid w:val="1BE10A8A"/>
    <w:rsid w:val="1BE54015"/>
    <w:rsid w:val="1C2269D4"/>
    <w:rsid w:val="1C475483"/>
    <w:rsid w:val="1C5F77F7"/>
    <w:rsid w:val="1C713F93"/>
    <w:rsid w:val="1C8F393E"/>
    <w:rsid w:val="1CE26164"/>
    <w:rsid w:val="1D165A2D"/>
    <w:rsid w:val="1D414367"/>
    <w:rsid w:val="1D4420FD"/>
    <w:rsid w:val="1D972D03"/>
    <w:rsid w:val="1D9751A0"/>
    <w:rsid w:val="1D9C4EF4"/>
    <w:rsid w:val="1DA66F34"/>
    <w:rsid w:val="1DB7139E"/>
    <w:rsid w:val="1DBE7C4D"/>
    <w:rsid w:val="1DE7675C"/>
    <w:rsid w:val="1DF15646"/>
    <w:rsid w:val="1DFB07D0"/>
    <w:rsid w:val="1E1D7112"/>
    <w:rsid w:val="1E535DA0"/>
    <w:rsid w:val="1E6F05A6"/>
    <w:rsid w:val="1E771516"/>
    <w:rsid w:val="1E993EF6"/>
    <w:rsid w:val="1EBE483A"/>
    <w:rsid w:val="1EC6474E"/>
    <w:rsid w:val="1EDD4E34"/>
    <w:rsid w:val="1F0629CB"/>
    <w:rsid w:val="1F22412F"/>
    <w:rsid w:val="1F26030B"/>
    <w:rsid w:val="1F36366C"/>
    <w:rsid w:val="1F4C2EB2"/>
    <w:rsid w:val="1F92657B"/>
    <w:rsid w:val="1FBC1843"/>
    <w:rsid w:val="1FE23C1B"/>
    <w:rsid w:val="20330D9A"/>
    <w:rsid w:val="20477A8D"/>
    <w:rsid w:val="20634019"/>
    <w:rsid w:val="2079293B"/>
    <w:rsid w:val="20A0736A"/>
    <w:rsid w:val="20AE2CED"/>
    <w:rsid w:val="20BC1406"/>
    <w:rsid w:val="20CC3062"/>
    <w:rsid w:val="20D364EF"/>
    <w:rsid w:val="21032CFF"/>
    <w:rsid w:val="214B42D7"/>
    <w:rsid w:val="216D5AE0"/>
    <w:rsid w:val="21796EAA"/>
    <w:rsid w:val="217E26F0"/>
    <w:rsid w:val="218B7932"/>
    <w:rsid w:val="21A84570"/>
    <w:rsid w:val="21C463C3"/>
    <w:rsid w:val="21C4677D"/>
    <w:rsid w:val="21FC7B05"/>
    <w:rsid w:val="22315588"/>
    <w:rsid w:val="225C2514"/>
    <w:rsid w:val="22631C71"/>
    <w:rsid w:val="2284054C"/>
    <w:rsid w:val="22CF00D7"/>
    <w:rsid w:val="22E66A16"/>
    <w:rsid w:val="231460DF"/>
    <w:rsid w:val="23240BAA"/>
    <w:rsid w:val="23CF6990"/>
    <w:rsid w:val="23DF51AB"/>
    <w:rsid w:val="23F92711"/>
    <w:rsid w:val="24384B1E"/>
    <w:rsid w:val="249B7324"/>
    <w:rsid w:val="24AE5C72"/>
    <w:rsid w:val="24DD5B8E"/>
    <w:rsid w:val="24EA02AB"/>
    <w:rsid w:val="24F93EC4"/>
    <w:rsid w:val="25157CC3"/>
    <w:rsid w:val="258B59AA"/>
    <w:rsid w:val="25A85C0A"/>
    <w:rsid w:val="25F211C5"/>
    <w:rsid w:val="25F80F5A"/>
    <w:rsid w:val="26093064"/>
    <w:rsid w:val="26141EF0"/>
    <w:rsid w:val="26494E9F"/>
    <w:rsid w:val="265406E6"/>
    <w:rsid w:val="266B71CA"/>
    <w:rsid w:val="26730D51"/>
    <w:rsid w:val="26A61E1D"/>
    <w:rsid w:val="26D66A8B"/>
    <w:rsid w:val="270A586B"/>
    <w:rsid w:val="270D4B12"/>
    <w:rsid w:val="273075E9"/>
    <w:rsid w:val="27595274"/>
    <w:rsid w:val="27735192"/>
    <w:rsid w:val="27DF1A02"/>
    <w:rsid w:val="284B72B3"/>
    <w:rsid w:val="28530929"/>
    <w:rsid w:val="28A40F5A"/>
    <w:rsid w:val="28E413A9"/>
    <w:rsid w:val="293B7327"/>
    <w:rsid w:val="294A461D"/>
    <w:rsid w:val="297A3BDE"/>
    <w:rsid w:val="297F22C9"/>
    <w:rsid w:val="2A633A91"/>
    <w:rsid w:val="2A6E2796"/>
    <w:rsid w:val="2A6F5228"/>
    <w:rsid w:val="2AAB5DE7"/>
    <w:rsid w:val="2B310ADE"/>
    <w:rsid w:val="2B434183"/>
    <w:rsid w:val="2B585F6F"/>
    <w:rsid w:val="2B740262"/>
    <w:rsid w:val="2B8A2EBE"/>
    <w:rsid w:val="2B8B7CB0"/>
    <w:rsid w:val="2BA442E0"/>
    <w:rsid w:val="2BB44F08"/>
    <w:rsid w:val="2C1C51EE"/>
    <w:rsid w:val="2C3F2ED9"/>
    <w:rsid w:val="2C6D3825"/>
    <w:rsid w:val="2C7A1F15"/>
    <w:rsid w:val="2C9C00DD"/>
    <w:rsid w:val="2C9E6165"/>
    <w:rsid w:val="2CC34823"/>
    <w:rsid w:val="2CC4441B"/>
    <w:rsid w:val="2CD5539D"/>
    <w:rsid w:val="2CFA4581"/>
    <w:rsid w:val="2D290BC4"/>
    <w:rsid w:val="2D496D6C"/>
    <w:rsid w:val="2D71156A"/>
    <w:rsid w:val="2D807458"/>
    <w:rsid w:val="2DA07FC5"/>
    <w:rsid w:val="2DC0604D"/>
    <w:rsid w:val="2DFD2857"/>
    <w:rsid w:val="2E1C1D98"/>
    <w:rsid w:val="2E220AB6"/>
    <w:rsid w:val="2E2E2E1B"/>
    <w:rsid w:val="2E4715EC"/>
    <w:rsid w:val="2E735C57"/>
    <w:rsid w:val="2E772BB0"/>
    <w:rsid w:val="2E9071FD"/>
    <w:rsid w:val="2EBD5129"/>
    <w:rsid w:val="2ED973C6"/>
    <w:rsid w:val="2EFA56EF"/>
    <w:rsid w:val="2F6F6E1B"/>
    <w:rsid w:val="2F741EB5"/>
    <w:rsid w:val="2FC140F6"/>
    <w:rsid w:val="2FDF0D09"/>
    <w:rsid w:val="3034687E"/>
    <w:rsid w:val="306C74DB"/>
    <w:rsid w:val="30A6701D"/>
    <w:rsid w:val="31322664"/>
    <w:rsid w:val="31722FE0"/>
    <w:rsid w:val="31F44517"/>
    <w:rsid w:val="322C1F03"/>
    <w:rsid w:val="323F3BB2"/>
    <w:rsid w:val="325B1BA4"/>
    <w:rsid w:val="32794A1C"/>
    <w:rsid w:val="32C02906"/>
    <w:rsid w:val="32D54349"/>
    <w:rsid w:val="32FF13C6"/>
    <w:rsid w:val="332B4CEF"/>
    <w:rsid w:val="335F1E64"/>
    <w:rsid w:val="3366590B"/>
    <w:rsid w:val="33D76E16"/>
    <w:rsid w:val="33DC1920"/>
    <w:rsid w:val="33E92385"/>
    <w:rsid w:val="342B6B35"/>
    <w:rsid w:val="34556DF8"/>
    <w:rsid w:val="34BB2DE3"/>
    <w:rsid w:val="34BD2D0D"/>
    <w:rsid w:val="34F97947"/>
    <w:rsid w:val="35271A88"/>
    <w:rsid w:val="353026EC"/>
    <w:rsid w:val="35470759"/>
    <w:rsid w:val="35505F08"/>
    <w:rsid w:val="35535660"/>
    <w:rsid w:val="35A22D91"/>
    <w:rsid w:val="35A93AB0"/>
    <w:rsid w:val="35CA5CBB"/>
    <w:rsid w:val="35D15757"/>
    <w:rsid w:val="36154A5C"/>
    <w:rsid w:val="3641735B"/>
    <w:rsid w:val="364315C9"/>
    <w:rsid w:val="367D1A8A"/>
    <w:rsid w:val="36984C0C"/>
    <w:rsid w:val="36B82D51"/>
    <w:rsid w:val="36E36908"/>
    <w:rsid w:val="37351A4B"/>
    <w:rsid w:val="3752327D"/>
    <w:rsid w:val="377F6C02"/>
    <w:rsid w:val="381D5C73"/>
    <w:rsid w:val="38491CD3"/>
    <w:rsid w:val="386F0A67"/>
    <w:rsid w:val="38882E57"/>
    <w:rsid w:val="388A34DF"/>
    <w:rsid w:val="38A92586"/>
    <w:rsid w:val="38DA5C4F"/>
    <w:rsid w:val="38EB3BFB"/>
    <w:rsid w:val="39473D32"/>
    <w:rsid w:val="3974410A"/>
    <w:rsid w:val="39785A2E"/>
    <w:rsid w:val="397B6D55"/>
    <w:rsid w:val="398937F5"/>
    <w:rsid w:val="39930ABA"/>
    <w:rsid w:val="39A14F85"/>
    <w:rsid w:val="39EA19C1"/>
    <w:rsid w:val="3A323902"/>
    <w:rsid w:val="3A371445"/>
    <w:rsid w:val="3AC77189"/>
    <w:rsid w:val="3B1B7AF4"/>
    <w:rsid w:val="3B5A363D"/>
    <w:rsid w:val="3B602C1D"/>
    <w:rsid w:val="3BF761EC"/>
    <w:rsid w:val="3C0055D5"/>
    <w:rsid w:val="3C0D4642"/>
    <w:rsid w:val="3C112A0C"/>
    <w:rsid w:val="3C85086F"/>
    <w:rsid w:val="3C8A2C4C"/>
    <w:rsid w:val="3CC82D3F"/>
    <w:rsid w:val="3CCB2319"/>
    <w:rsid w:val="3D241A3D"/>
    <w:rsid w:val="3D456A74"/>
    <w:rsid w:val="3D474095"/>
    <w:rsid w:val="3D5B3BA3"/>
    <w:rsid w:val="3D626685"/>
    <w:rsid w:val="3D676141"/>
    <w:rsid w:val="3DCB7481"/>
    <w:rsid w:val="3DD15DCE"/>
    <w:rsid w:val="3E15268D"/>
    <w:rsid w:val="3E377C66"/>
    <w:rsid w:val="3E533253"/>
    <w:rsid w:val="3ED71449"/>
    <w:rsid w:val="3EF20F51"/>
    <w:rsid w:val="3F5908C8"/>
    <w:rsid w:val="3F6B2313"/>
    <w:rsid w:val="3F9435DE"/>
    <w:rsid w:val="3F9B0E28"/>
    <w:rsid w:val="3FEB6924"/>
    <w:rsid w:val="40057FA9"/>
    <w:rsid w:val="408D594F"/>
    <w:rsid w:val="412F42AE"/>
    <w:rsid w:val="41A403BF"/>
    <w:rsid w:val="41B44926"/>
    <w:rsid w:val="41CA2B9F"/>
    <w:rsid w:val="41F41349"/>
    <w:rsid w:val="421B33FA"/>
    <w:rsid w:val="421C7C01"/>
    <w:rsid w:val="42254279"/>
    <w:rsid w:val="42716C9F"/>
    <w:rsid w:val="4297091B"/>
    <w:rsid w:val="42CF1434"/>
    <w:rsid w:val="43560452"/>
    <w:rsid w:val="436E436E"/>
    <w:rsid w:val="437454B8"/>
    <w:rsid w:val="43C4718C"/>
    <w:rsid w:val="43DB4C22"/>
    <w:rsid w:val="43EF11CE"/>
    <w:rsid w:val="43F27A32"/>
    <w:rsid w:val="44796EC2"/>
    <w:rsid w:val="448B4CB8"/>
    <w:rsid w:val="44F20D8A"/>
    <w:rsid w:val="44FC16C2"/>
    <w:rsid w:val="45140D01"/>
    <w:rsid w:val="45192D66"/>
    <w:rsid w:val="45230F44"/>
    <w:rsid w:val="45242531"/>
    <w:rsid w:val="45283FCD"/>
    <w:rsid w:val="4594599D"/>
    <w:rsid w:val="459E681C"/>
    <w:rsid w:val="45BF6C2D"/>
    <w:rsid w:val="45E45B8C"/>
    <w:rsid w:val="46090C82"/>
    <w:rsid w:val="460A487E"/>
    <w:rsid w:val="463158E2"/>
    <w:rsid w:val="46414AF7"/>
    <w:rsid w:val="46463FF3"/>
    <w:rsid w:val="46780ADA"/>
    <w:rsid w:val="46B92953"/>
    <w:rsid w:val="46CB1DA7"/>
    <w:rsid w:val="46F54B62"/>
    <w:rsid w:val="471F580B"/>
    <w:rsid w:val="47494FB0"/>
    <w:rsid w:val="47684EF0"/>
    <w:rsid w:val="476B3C00"/>
    <w:rsid w:val="47D91D8D"/>
    <w:rsid w:val="47DF02EA"/>
    <w:rsid w:val="480F4FB9"/>
    <w:rsid w:val="4832396D"/>
    <w:rsid w:val="4839249D"/>
    <w:rsid w:val="48420BDC"/>
    <w:rsid w:val="487A33DC"/>
    <w:rsid w:val="48AD7823"/>
    <w:rsid w:val="48BF0BC4"/>
    <w:rsid w:val="48BF4A4F"/>
    <w:rsid w:val="493518F0"/>
    <w:rsid w:val="49EA64D4"/>
    <w:rsid w:val="49ED618C"/>
    <w:rsid w:val="49FC29AC"/>
    <w:rsid w:val="49FD4853"/>
    <w:rsid w:val="4A0A4941"/>
    <w:rsid w:val="4ADA2AD9"/>
    <w:rsid w:val="4B0143E1"/>
    <w:rsid w:val="4B16619D"/>
    <w:rsid w:val="4B3612A5"/>
    <w:rsid w:val="4B3F3D7D"/>
    <w:rsid w:val="4B566009"/>
    <w:rsid w:val="4B9C1904"/>
    <w:rsid w:val="4BAA5B68"/>
    <w:rsid w:val="4BBE00C5"/>
    <w:rsid w:val="4BC64EA2"/>
    <w:rsid w:val="4C1A39E4"/>
    <w:rsid w:val="4C2F00AF"/>
    <w:rsid w:val="4C457C34"/>
    <w:rsid w:val="4C66547F"/>
    <w:rsid w:val="4C673E0C"/>
    <w:rsid w:val="4CB84667"/>
    <w:rsid w:val="4CBA3A11"/>
    <w:rsid w:val="4CD3324F"/>
    <w:rsid w:val="4CDB2104"/>
    <w:rsid w:val="4D07114B"/>
    <w:rsid w:val="4D1625D7"/>
    <w:rsid w:val="4DDA72DE"/>
    <w:rsid w:val="4DEA70E8"/>
    <w:rsid w:val="4DF146DD"/>
    <w:rsid w:val="4E2536D7"/>
    <w:rsid w:val="4ED476A0"/>
    <w:rsid w:val="4EF730A0"/>
    <w:rsid w:val="4F0E70D6"/>
    <w:rsid w:val="4F136945"/>
    <w:rsid w:val="4F1E3BEB"/>
    <w:rsid w:val="4F700672"/>
    <w:rsid w:val="4F8D1DDB"/>
    <w:rsid w:val="50126ED7"/>
    <w:rsid w:val="5043249A"/>
    <w:rsid w:val="50544319"/>
    <w:rsid w:val="507A2611"/>
    <w:rsid w:val="50AE7AA1"/>
    <w:rsid w:val="50C6487D"/>
    <w:rsid w:val="5123601C"/>
    <w:rsid w:val="512574F3"/>
    <w:rsid w:val="5133250E"/>
    <w:rsid w:val="51391017"/>
    <w:rsid w:val="51456BA8"/>
    <w:rsid w:val="51497F84"/>
    <w:rsid w:val="516E62A7"/>
    <w:rsid w:val="516F13BA"/>
    <w:rsid w:val="517563B4"/>
    <w:rsid w:val="51A65007"/>
    <w:rsid w:val="51D07C79"/>
    <w:rsid w:val="51D35EC9"/>
    <w:rsid w:val="52392F01"/>
    <w:rsid w:val="52822FE3"/>
    <w:rsid w:val="52B64BB0"/>
    <w:rsid w:val="52BC222F"/>
    <w:rsid w:val="52CA0C50"/>
    <w:rsid w:val="52E32859"/>
    <w:rsid w:val="5339296C"/>
    <w:rsid w:val="535920E8"/>
    <w:rsid w:val="53603399"/>
    <w:rsid w:val="536123B6"/>
    <w:rsid w:val="5367440F"/>
    <w:rsid w:val="5372025D"/>
    <w:rsid w:val="5378626D"/>
    <w:rsid w:val="53916831"/>
    <w:rsid w:val="539E404A"/>
    <w:rsid w:val="53C964C7"/>
    <w:rsid w:val="543D5629"/>
    <w:rsid w:val="54563E63"/>
    <w:rsid w:val="54660E4D"/>
    <w:rsid w:val="549C21E7"/>
    <w:rsid w:val="54E76694"/>
    <w:rsid w:val="55006F39"/>
    <w:rsid w:val="55117558"/>
    <w:rsid w:val="55222306"/>
    <w:rsid w:val="558477DD"/>
    <w:rsid w:val="55AC5A25"/>
    <w:rsid w:val="55C451AB"/>
    <w:rsid w:val="55D02A22"/>
    <w:rsid w:val="564C59CC"/>
    <w:rsid w:val="5661367A"/>
    <w:rsid w:val="567A298E"/>
    <w:rsid w:val="568E507F"/>
    <w:rsid w:val="56917640"/>
    <w:rsid w:val="5693751B"/>
    <w:rsid w:val="570F122C"/>
    <w:rsid w:val="57212E09"/>
    <w:rsid w:val="57777B7B"/>
    <w:rsid w:val="578F06BB"/>
    <w:rsid w:val="57A06E0E"/>
    <w:rsid w:val="57A150CD"/>
    <w:rsid w:val="57EC7962"/>
    <w:rsid w:val="57F52AEB"/>
    <w:rsid w:val="580503C9"/>
    <w:rsid w:val="580C3AB9"/>
    <w:rsid w:val="58C20BB3"/>
    <w:rsid w:val="590C6E73"/>
    <w:rsid w:val="59181E06"/>
    <w:rsid w:val="592F1D82"/>
    <w:rsid w:val="59873E4B"/>
    <w:rsid w:val="59B66C38"/>
    <w:rsid w:val="5A201A9E"/>
    <w:rsid w:val="5A425BE3"/>
    <w:rsid w:val="5A6776CD"/>
    <w:rsid w:val="5A884265"/>
    <w:rsid w:val="5A9F7590"/>
    <w:rsid w:val="5AB45FA0"/>
    <w:rsid w:val="5AC36B81"/>
    <w:rsid w:val="5AFC2B07"/>
    <w:rsid w:val="5AFF5FCD"/>
    <w:rsid w:val="5B9B5880"/>
    <w:rsid w:val="5B9E0ECC"/>
    <w:rsid w:val="5BE0678D"/>
    <w:rsid w:val="5C2B76EA"/>
    <w:rsid w:val="5C2F7D76"/>
    <w:rsid w:val="5C4557EC"/>
    <w:rsid w:val="5C527136"/>
    <w:rsid w:val="5C8207EE"/>
    <w:rsid w:val="5C9B3876"/>
    <w:rsid w:val="5CA27F19"/>
    <w:rsid w:val="5CA50208"/>
    <w:rsid w:val="5CC07647"/>
    <w:rsid w:val="5CCC3817"/>
    <w:rsid w:val="5D3612A4"/>
    <w:rsid w:val="5D562AEE"/>
    <w:rsid w:val="5DEC498D"/>
    <w:rsid w:val="5E86731E"/>
    <w:rsid w:val="5E881790"/>
    <w:rsid w:val="5E8C3DB8"/>
    <w:rsid w:val="5EBF11C3"/>
    <w:rsid w:val="5EC35F5B"/>
    <w:rsid w:val="5ECD6940"/>
    <w:rsid w:val="5ECF24C1"/>
    <w:rsid w:val="5EDC3E8A"/>
    <w:rsid w:val="5F1C0A86"/>
    <w:rsid w:val="5F225B08"/>
    <w:rsid w:val="5F3A7547"/>
    <w:rsid w:val="5F6D66D4"/>
    <w:rsid w:val="5F7F691E"/>
    <w:rsid w:val="5FA016B7"/>
    <w:rsid w:val="5FAE55E6"/>
    <w:rsid w:val="5FB07420"/>
    <w:rsid w:val="600514CA"/>
    <w:rsid w:val="60317250"/>
    <w:rsid w:val="60597AB8"/>
    <w:rsid w:val="605E1725"/>
    <w:rsid w:val="607026CF"/>
    <w:rsid w:val="60965ED5"/>
    <w:rsid w:val="60CB6FF6"/>
    <w:rsid w:val="60E137E0"/>
    <w:rsid w:val="60F35816"/>
    <w:rsid w:val="610A53B4"/>
    <w:rsid w:val="615A3AE7"/>
    <w:rsid w:val="61682ABC"/>
    <w:rsid w:val="616A4B60"/>
    <w:rsid w:val="61764D8F"/>
    <w:rsid w:val="618C673E"/>
    <w:rsid w:val="61903065"/>
    <w:rsid w:val="61955087"/>
    <w:rsid w:val="61DA16FE"/>
    <w:rsid w:val="61EB0BE3"/>
    <w:rsid w:val="623318AB"/>
    <w:rsid w:val="6271541F"/>
    <w:rsid w:val="628E46D9"/>
    <w:rsid w:val="62C456BC"/>
    <w:rsid w:val="62C54F90"/>
    <w:rsid w:val="62FC286E"/>
    <w:rsid w:val="630230AF"/>
    <w:rsid w:val="6336025A"/>
    <w:rsid w:val="63610531"/>
    <w:rsid w:val="637F27F8"/>
    <w:rsid w:val="638369E2"/>
    <w:rsid w:val="63A80498"/>
    <w:rsid w:val="63C754C8"/>
    <w:rsid w:val="63D80CF3"/>
    <w:rsid w:val="641D51C2"/>
    <w:rsid w:val="643F0D73"/>
    <w:rsid w:val="647B6D57"/>
    <w:rsid w:val="648B1224"/>
    <w:rsid w:val="64D313C9"/>
    <w:rsid w:val="64F73558"/>
    <w:rsid w:val="65071EE0"/>
    <w:rsid w:val="653D7F10"/>
    <w:rsid w:val="654D4BC2"/>
    <w:rsid w:val="657E01DC"/>
    <w:rsid w:val="65FA2417"/>
    <w:rsid w:val="65FC6E0D"/>
    <w:rsid w:val="661F3DF0"/>
    <w:rsid w:val="66246C4D"/>
    <w:rsid w:val="662E6A8A"/>
    <w:rsid w:val="66323ADF"/>
    <w:rsid w:val="66613222"/>
    <w:rsid w:val="66723681"/>
    <w:rsid w:val="66E40F2D"/>
    <w:rsid w:val="66E43F31"/>
    <w:rsid w:val="673724D9"/>
    <w:rsid w:val="679923C9"/>
    <w:rsid w:val="67C808A2"/>
    <w:rsid w:val="67CE51E5"/>
    <w:rsid w:val="67DA120A"/>
    <w:rsid w:val="67DD2D7C"/>
    <w:rsid w:val="67EC7FC8"/>
    <w:rsid w:val="683C425A"/>
    <w:rsid w:val="68707745"/>
    <w:rsid w:val="68766035"/>
    <w:rsid w:val="68DA6137"/>
    <w:rsid w:val="68E36B91"/>
    <w:rsid w:val="69352407"/>
    <w:rsid w:val="69812FAE"/>
    <w:rsid w:val="69933ADC"/>
    <w:rsid w:val="69AF0748"/>
    <w:rsid w:val="69D34437"/>
    <w:rsid w:val="69ED7543"/>
    <w:rsid w:val="6A092274"/>
    <w:rsid w:val="6A206B82"/>
    <w:rsid w:val="6A4D243B"/>
    <w:rsid w:val="6B0F5943"/>
    <w:rsid w:val="6B2036AC"/>
    <w:rsid w:val="6BCC3AF8"/>
    <w:rsid w:val="6C5D623A"/>
    <w:rsid w:val="6C5F6456"/>
    <w:rsid w:val="6CAA1122"/>
    <w:rsid w:val="6CD10152"/>
    <w:rsid w:val="6CFA4DBB"/>
    <w:rsid w:val="6D091BBD"/>
    <w:rsid w:val="6D1E1E6D"/>
    <w:rsid w:val="6D333A0C"/>
    <w:rsid w:val="6D5E2D67"/>
    <w:rsid w:val="6D8F3983"/>
    <w:rsid w:val="6DF90F1A"/>
    <w:rsid w:val="6E121E06"/>
    <w:rsid w:val="6E4E0530"/>
    <w:rsid w:val="6E612F1D"/>
    <w:rsid w:val="6E7855AD"/>
    <w:rsid w:val="6E8E1863"/>
    <w:rsid w:val="6ECF7E2D"/>
    <w:rsid w:val="6F1659DC"/>
    <w:rsid w:val="6F843BD5"/>
    <w:rsid w:val="6FAB4091"/>
    <w:rsid w:val="6FE25F7F"/>
    <w:rsid w:val="6FED1FB3"/>
    <w:rsid w:val="70180DF5"/>
    <w:rsid w:val="7048022E"/>
    <w:rsid w:val="70A91DA1"/>
    <w:rsid w:val="70D32842"/>
    <w:rsid w:val="71164676"/>
    <w:rsid w:val="714E7FB6"/>
    <w:rsid w:val="716B31A7"/>
    <w:rsid w:val="71D8462F"/>
    <w:rsid w:val="71E76CD1"/>
    <w:rsid w:val="71E92465"/>
    <w:rsid w:val="72161365"/>
    <w:rsid w:val="721C0443"/>
    <w:rsid w:val="722327A1"/>
    <w:rsid w:val="725A5829"/>
    <w:rsid w:val="72646574"/>
    <w:rsid w:val="729B3E79"/>
    <w:rsid w:val="72AA5244"/>
    <w:rsid w:val="72CB5587"/>
    <w:rsid w:val="72CD7951"/>
    <w:rsid w:val="72D0654B"/>
    <w:rsid w:val="731F0608"/>
    <w:rsid w:val="73216213"/>
    <w:rsid w:val="737A7608"/>
    <w:rsid w:val="7388017D"/>
    <w:rsid w:val="73987BB2"/>
    <w:rsid w:val="73AA6208"/>
    <w:rsid w:val="73F92E92"/>
    <w:rsid w:val="74224B42"/>
    <w:rsid w:val="747B69ED"/>
    <w:rsid w:val="747E7F0F"/>
    <w:rsid w:val="748910CC"/>
    <w:rsid w:val="74DC20AD"/>
    <w:rsid w:val="74ED196A"/>
    <w:rsid w:val="74EE3C45"/>
    <w:rsid w:val="7509173A"/>
    <w:rsid w:val="7523145D"/>
    <w:rsid w:val="761F67D0"/>
    <w:rsid w:val="76215F9C"/>
    <w:rsid w:val="76327073"/>
    <w:rsid w:val="769211D6"/>
    <w:rsid w:val="769968DB"/>
    <w:rsid w:val="76B75453"/>
    <w:rsid w:val="76B86E8E"/>
    <w:rsid w:val="76BF021D"/>
    <w:rsid w:val="76F61031"/>
    <w:rsid w:val="77B445AD"/>
    <w:rsid w:val="77B57C2A"/>
    <w:rsid w:val="77BA155E"/>
    <w:rsid w:val="77C635FA"/>
    <w:rsid w:val="77E912C9"/>
    <w:rsid w:val="7801342B"/>
    <w:rsid w:val="7803703B"/>
    <w:rsid w:val="783B7550"/>
    <w:rsid w:val="785030F6"/>
    <w:rsid w:val="785221EC"/>
    <w:rsid w:val="78B4702B"/>
    <w:rsid w:val="78F362FD"/>
    <w:rsid w:val="79044748"/>
    <w:rsid w:val="790560D9"/>
    <w:rsid w:val="790E0FE8"/>
    <w:rsid w:val="79585C99"/>
    <w:rsid w:val="795E1D08"/>
    <w:rsid w:val="796C4670"/>
    <w:rsid w:val="79B67BCA"/>
    <w:rsid w:val="79F04B91"/>
    <w:rsid w:val="7A52326B"/>
    <w:rsid w:val="7A6C26D0"/>
    <w:rsid w:val="7A7A6AC1"/>
    <w:rsid w:val="7AAF0CA6"/>
    <w:rsid w:val="7AC57DCC"/>
    <w:rsid w:val="7AE20AD8"/>
    <w:rsid w:val="7AE570BB"/>
    <w:rsid w:val="7AEB40DB"/>
    <w:rsid w:val="7B2E771F"/>
    <w:rsid w:val="7B4050A9"/>
    <w:rsid w:val="7B5522A9"/>
    <w:rsid w:val="7B8D1755"/>
    <w:rsid w:val="7BB3231A"/>
    <w:rsid w:val="7BE25C93"/>
    <w:rsid w:val="7C4D1E27"/>
    <w:rsid w:val="7C502792"/>
    <w:rsid w:val="7C903CAD"/>
    <w:rsid w:val="7C961A20"/>
    <w:rsid w:val="7CAD6D69"/>
    <w:rsid w:val="7CD30431"/>
    <w:rsid w:val="7CED360A"/>
    <w:rsid w:val="7CFB7625"/>
    <w:rsid w:val="7D3F76AE"/>
    <w:rsid w:val="7D6C4672"/>
    <w:rsid w:val="7DC27A61"/>
    <w:rsid w:val="7DEB2F31"/>
    <w:rsid w:val="7E3B7932"/>
    <w:rsid w:val="7E5A13E5"/>
    <w:rsid w:val="7E612A31"/>
    <w:rsid w:val="7E7676CE"/>
    <w:rsid w:val="7E9E7142"/>
    <w:rsid w:val="7EA247DF"/>
    <w:rsid w:val="7EC9775F"/>
    <w:rsid w:val="7F071451"/>
    <w:rsid w:val="7F125264"/>
    <w:rsid w:val="7F205639"/>
    <w:rsid w:val="7F455935"/>
    <w:rsid w:val="7F4A2D1B"/>
    <w:rsid w:val="7F59780C"/>
    <w:rsid w:val="7F5E259D"/>
    <w:rsid w:val="7FDC4172"/>
    <w:rsid w:val="7FF56A5D"/>
    <w:rsid w:val="7FFA32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99"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99" w:semiHidden="0" w:name="Normal Indent"/>
    <w:lsdException w:uiPriority="99" w:name="footnote text"/>
    <w:lsdException w:qFormat="1"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iPriority="99"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nhideWhenUsed="0"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4"/>
    <w:qFormat/>
    <w:uiPriority w:val="99"/>
    <w:pPr>
      <w:keepNext/>
      <w:keepLines/>
      <w:spacing w:before="340" w:after="340" w:line="578" w:lineRule="auto"/>
      <w:outlineLvl w:val="0"/>
    </w:pPr>
    <w:rPr>
      <w:rFonts w:ascii="Times New Roman" w:hAnsi="Times New Roman"/>
      <w:b/>
      <w:bCs/>
      <w:kern w:val="44"/>
      <w:sz w:val="44"/>
      <w:szCs w:val="44"/>
    </w:rPr>
  </w:style>
  <w:style w:type="paragraph" w:styleId="3">
    <w:name w:val="heading 2"/>
    <w:basedOn w:val="1"/>
    <w:next w:val="1"/>
    <w:link w:val="47"/>
    <w:unhideWhenUsed/>
    <w:qFormat/>
    <w:uiPriority w:val="99"/>
    <w:pPr>
      <w:keepNext/>
      <w:keepLines/>
      <w:spacing w:before="260" w:after="260" w:line="415" w:lineRule="auto"/>
      <w:outlineLvl w:val="1"/>
    </w:pPr>
    <w:rPr>
      <w:rFonts w:ascii="Times New Roman" w:hAnsi="Times New Roman" w:eastAsiaTheme="majorEastAsia" w:cstheme="majorBidi"/>
      <w:b/>
      <w:bCs/>
      <w:sz w:val="32"/>
      <w:szCs w:val="32"/>
    </w:rPr>
  </w:style>
  <w:style w:type="paragraph" w:styleId="4">
    <w:name w:val="heading 3"/>
    <w:basedOn w:val="1"/>
    <w:next w:val="1"/>
    <w:link w:val="59"/>
    <w:unhideWhenUsed/>
    <w:qFormat/>
    <w:uiPriority w:val="0"/>
    <w:pPr>
      <w:keepNext/>
      <w:keepLines/>
      <w:spacing w:before="260" w:after="260" w:line="415" w:lineRule="auto"/>
      <w:outlineLvl w:val="2"/>
    </w:pPr>
    <w:rPr>
      <w:rFonts w:ascii="Times New Roman" w:hAnsi="Times New Roman"/>
      <w:b/>
      <w:bCs/>
      <w:sz w:val="28"/>
      <w:szCs w:val="32"/>
    </w:rPr>
  </w:style>
  <w:style w:type="character" w:default="1" w:styleId="35">
    <w:name w:val="Default Paragraph Font"/>
    <w:unhideWhenUsed/>
    <w:qFormat/>
    <w:uiPriority w:val="1"/>
  </w:style>
  <w:style w:type="table" w:default="1" w:styleId="33">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5">
    <w:name w:val="toc 7"/>
    <w:basedOn w:val="1"/>
    <w:next w:val="1"/>
    <w:qFormat/>
    <w:uiPriority w:val="0"/>
    <w:pPr>
      <w:spacing w:beforeLines="50" w:afterLines="50" w:line="360" w:lineRule="auto"/>
      <w:ind w:left="1440" w:firstLine="200" w:firstLineChars="200"/>
      <w:jc w:val="left"/>
    </w:pPr>
    <w:rPr>
      <w:rFonts w:ascii="Calibri" w:hAnsi="Calibri" w:eastAsia="宋体" w:cs="Times New Roman"/>
      <w:sz w:val="18"/>
      <w:szCs w:val="18"/>
    </w:rPr>
  </w:style>
  <w:style w:type="paragraph" w:styleId="6">
    <w:name w:val="Normal Indent"/>
    <w:basedOn w:val="1"/>
    <w:next w:val="7"/>
    <w:link w:val="51"/>
    <w:qFormat/>
    <w:uiPriority w:val="99"/>
    <w:pPr>
      <w:spacing w:beforeLines="50" w:afterLines="50"/>
      <w:jc w:val="center"/>
    </w:pPr>
    <w:rPr>
      <w:rFonts w:ascii="Arial" w:hAnsi="Arial" w:eastAsia="宋体" w:cs="Times New Roman"/>
      <w:spacing w:val="10"/>
      <w:szCs w:val="20"/>
    </w:rPr>
  </w:style>
  <w:style w:type="paragraph" w:customStyle="1" w:styleId="7">
    <w:name w:val="正文首行缩进2个字 Char"/>
    <w:basedOn w:val="1"/>
    <w:qFormat/>
    <w:uiPriority w:val="0"/>
    <w:pPr>
      <w:ind w:firstLine="480" w:firstLineChars="200"/>
    </w:pPr>
    <w:rPr>
      <w:rFonts w:eastAsia="楷体"/>
      <w:sz w:val="24"/>
      <w:szCs w:val="24"/>
    </w:rPr>
  </w:style>
  <w:style w:type="paragraph" w:styleId="8">
    <w:name w:val="Document Map"/>
    <w:basedOn w:val="1"/>
    <w:link w:val="45"/>
    <w:unhideWhenUsed/>
    <w:qFormat/>
    <w:uiPriority w:val="99"/>
    <w:rPr>
      <w:rFonts w:ascii="宋体" w:eastAsia="宋体"/>
      <w:sz w:val="18"/>
      <w:szCs w:val="18"/>
    </w:rPr>
  </w:style>
  <w:style w:type="paragraph" w:styleId="9">
    <w:name w:val="annotation text"/>
    <w:basedOn w:val="1"/>
    <w:link w:val="63"/>
    <w:qFormat/>
    <w:uiPriority w:val="99"/>
    <w:pPr>
      <w:spacing w:beforeLines="50" w:afterLines="50" w:line="360" w:lineRule="auto"/>
      <w:ind w:firstLine="200" w:firstLineChars="200"/>
      <w:jc w:val="left"/>
    </w:pPr>
    <w:rPr>
      <w:rFonts w:ascii="Times New Roman" w:hAnsi="Times New Roman" w:eastAsia="宋体" w:cs="Times New Roman"/>
      <w:sz w:val="24"/>
      <w:szCs w:val="24"/>
    </w:rPr>
  </w:style>
  <w:style w:type="paragraph" w:styleId="10">
    <w:name w:val="Body Text"/>
    <w:basedOn w:val="1"/>
    <w:next w:val="11"/>
    <w:link w:val="87"/>
    <w:qFormat/>
    <w:uiPriority w:val="0"/>
    <w:rPr>
      <w:szCs w:val="24"/>
    </w:rPr>
  </w:style>
  <w:style w:type="paragraph" w:styleId="11">
    <w:name w:val="Body Text First Indent"/>
    <w:basedOn w:val="10"/>
    <w:next w:val="1"/>
    <w:qFormat/>
    <w:uiPriority w:val="0"/>
    <w:pPr>
      <w:adjustRightInd w:val="0"/>
      <w:snapToGrid w:val="0"/>
      <w:spacing w:line="336" w:lineRule="auto"/>
      <w:ind w:firstLine="200" w:firstLineChars="200"/>
    </w:pPr>
  </w:style>
  <w:style w:type="paragraph" w:styleId="12">
    <w:name w:val="Body Text Indent"/>
    <w:basedOn w:val="1"/>
    <w:next w:val="13"/>
    <w:link w:val="75"/>
    <w:qFormat/>
    <w:uiPriority w:val="99"/>
    <w:pPr>
      <w:tabs>
        <w:tab w:val="left" w:pos="2820"/>
        <w:tab w:val="left" w:pos="2975"/>
        <w:tab w:val="center" w:pos="4707"/>
      </w:tabs>
      <w:ind w:firstLine="560" w:firstLineChars="200"/>
    </w:pPr>
    <w:rPr>
      <w:rFonts w:ascii="Times New Roman" w:hAnsi="Times New Roman" w:eastAsia="宋体" w:cs="Times New Roman"/>
      <w:sz w:val="28"/>
      <w:szCs w:val="24"/>
    </w:rPr>
  </w:style>
  <w:style w:type="paragraph" w:styleId="13">
    <w:name w:val="List"/>
    <w:basedOn w:val="1"/>
    <w:unhideWhenUsed/>
    <w:qFormat/>
    <w:uiPriority w:val="0"/>
    <w:pPr>
      <w:ind w:left="200" w:hanging="200" w:hangingChars="200"/>
      <w:contextualSpacing/>
    </w:pPr>
  </w:style>
  <w:style w:type="paragraph" w:styleId="14">
    <w:name w:val="toc 5"/>
    <w:basedOn w:val="1"/>
    <w:next w:val="1"/>
    <w:qFormat/>
    <w:uiPriority w:val="0"/>
    <w:pPr>
      <w:spacing w:beforeLines="50" w:afterLines="50" w:line="360" w:lineRule="auto"/>
      <w:ind w:left="960" w:firstLine="200" w:firstLineChars="200"/>
      <w:jc w:val="left"/>
    </w:pPr>
    <w:rPr>
      <w:rFonts w:ascii="Calibri" w:hAnsi="Calibri" w:eastAsia="宋体" w:cs="Times New Roman"/>
      <w:sz w:val="18"/>
      <w:szCs w:val="18"/>
    </w:rPr>
  </w:style>
  <w:style w:type="paragraph" w:styleId="15">
    <w:name w:val="toc 3"/>
    <w:basedOn w:val="1"/>
    <w:next w:val="1"/>
    <w:unhideWhenUsed/>
    <w:qFormat/>
    <w:uiPriority w:val="39"/>
    <w:pPr>
      <w:spacing w:beforeLines="50" w:afterLines="50" w:line="360" w:lineRule="auto"/>
      <w:ind w:left="480" w:firstLine="200" w:firstLineChars="200"/>
      <w:jc w:val="left"/>
    </w:pPr>
    <w:rPr>
      <w:rFonts w:ascii="Calibri" w:hAnsi="Calibri" w:eastAsia="宋体" w:cs="Times New Roman"/>
      <w:i/>
      <w:iCs/>
      <w:sz w:val="20"/>
      <w:szCs w:val="20"/>
    </w:rPr>
  </w:style>
  <w:style w:type="paragraph" w:styleId="16">
    <w:name w:val="Plain Text"/>
    <w:basedOn w:val="1"/>
    <w:link w:val="89"/>
    <w:qFormat/>
    <w:uiPriority w:val="99"/>
    <w:pPr>
      <w:widowControl/>
      <w:spacing w:beforeAutospacing="1" w:afterAutospacing="1"/>
      <w:jc w:val="left"/>
    </w:pPr>
    <w:rPr>
      <w:rFonts w:ascii="ˎ̥" w:hAnsi="ˎ̥"/>
      <w:sz w:val="18"/>
      <w:szCs w:val="18"/>
    </w:rPr>
  </w:style>
  <w:style w:type="paragraph" w:styleId="17">
    <w:name w:val="toc 8"/>
    <w:basedOn w:val="1"/>
    <w:next w:val="1"/>
    <w:qFormat/>
    <w:uiPriority w:val="0"/>
    <w:pPr>
      <w:spacing w:beforeLines="50" w:afterLines="50" w:line="360" w:lineRule="auto"/>
      <w:ind w:left="1680" w:firstLine="200" w:firstLineChars="200"/>
      <w:jc w:val="left"/>
    </w:pPr>
    <w:rPr>
      <w:rFonts w:ascii="Calibri" w:hAnsi="Calibri" w:eastAsia="宋体" w:cs="Times New Roman"/>
      <w:sz w:val="18"/>
      <w:szCs w:val="18"/>
    </w:rPr>
  </w:style>
  <w:style w:type="paragraph" w:styleId="18">
    <w:name w:val="Date"/>
    <w:basedOn w:val="1"/>
    <w:next w:val="1"/>
    <w:link w:val="64"/>
    <w:qFormat/>
    <w:uiPriority w:val="0"/>
    <w:pPr>
      <w:spacing w:beforeLines="50" w:afterLines="50" w:line="360" w:lineRule="auto"/>
      <w:ind w:left="100" w:leftChars="2500" w:firstLine="200" w:firstLineChars="200"/>
      <w:jc w:val="left"/>
    </w:pPr>
    <w:rPr>
      <w:rFonts w:ascii="Times New Roman" w:hAnsi="Times New Roman" w:eastAsia="宋体" w:cs="Times New Roman"/>
      <w:sz w:val="24"/>
      <w:szCs w:val="24"/>
    </w:rPr>
  </w:style>
  <w:style w:type="paragraph" w:styleId="19">
    <w:name w:val="Body Text Indent 2"/>
    <w:basedOn w:val="1"/>
    <w:link w:val="99"/>
    <w:unhideWhenUsed/>
    <w:qFormat/>
    <w:uiPriority w:val="99"/>
    <w:pPr>
      <w:spacing w:after="120" w:line="480" w:lineRule="auto"/>
      <w:ind w:left="420" w:leftChars="200"/>
    </w:pPr>
  </w:style>
  <w:style w:type="paragraph" w:styleId="20">
    <w:name w:val="Balloon Text"/>
    <w:basedOn w:val="1"/>
    <w:link w:val="50"/>
    <w:unhideWhenUsed/>
    <w:qFormat/>
    <w:uiPriority w:val="99"/>
    <w:rPr>
      <w:sz w:val="18"/>
      <w:szCs w:val="18"/>
    </w:rPr>
  </w:style>
  <w:style w:type="paragraph" w:styleId="21">
    <w:name w:val="footer"/>
    <w:basedOn w:val="1"/>
    <w:link w:val="43"/>
    <w:unhideWhenUsed/>
    <w:qFormat/>
    <w:uiPriority w:val="99"/>
    <w:pPr>
      <w:tabs>
        <w:tab w:val="center" w:pos="4153"/>
        <w:tab w:val="right" w:pos="8306"/>
      </w:tabs>
      <w:snapToGrid w:val="0"/>
      <w:jc w:val="left"/>
    </w:pPr>
    <w:rPr>
      <w:sz w:val="18"/>
      <w:szCs w:val="18"/>
    </w:rPr>
  </w:style>
  <w:style w:type="paragraph" w:styleId="22">
    <w:name w:val="header"/>
    <w:basedOn w:val="1"/>
    <w:link w:val="42"/>
    <w:unhideWhenUsed/>
    <w:qFormat/>
    <w:uiPriority w:val="99"/>
    <w:pPr>
      <w:pBdr>
        <w:bottom w:val="single" w:color="auto" w:sz="6" w:space="1"/>
      </w:pBdr>
      <w:tabs>
        <w:tab w:val="center" w:pos="4153"/>
        <w:tab w:val="right" w:pos="8306"/>
      </w:tabs>
      <w:snapToGrid w:val="0"/>
      <w:jc w:val="center"/>
    </w:pPr>
    <w:rPr>
      <w:sz w:val="18"/>
      <w:szCs w:val="18"/>
    </w:rPr>
  </w:style>
  <w:style w:type="paragraph" w:styleId="23">
    <w:name w:val="toc 1"/>
    <w:basedOn w:val="1"/>
    <w:next w:val="1"/>
    <w:qFormat/>
    <w:uiPriority w:val="39"/>
    <w:pPr>
      <w:spacing w:beforeLines="50" w:afterLines="50" w:line="360" w:lineRule="auto"/>
      <w:ind w:firstLine="200" w:firstLineChars="200"/>
      <w:jc w:val="left"/>
    </w:pPr>
    <w:rPr>
      <w:rFonts w:ascii="Calibri" w:hAnsi="Calibri" w:eastAsia="宋体" w:cs="Times New Roman"/>
      <w:b/>
      <w:bCs/>
      <w:caps/>
      <w:sz w:val="20"/>
      <w:szCs w:val="20"/>
    </w:rPr>
  </w:style>
  <w:style w:type="paragraph" w:styleId="24">
    <w:name w:val="toc 4"/>
    <w:basedOn w:val="1"/>
    <w:next w:val="1"/>
    <w:qFormat/>
    <w:uiPriority w:val="0"/>
    <w:pPr>
      <w:spacing w:beforeLines="50" w:afterLines="50" w:line="360" w:lineRule="auto"/>
      <w:ind w:left="720" w:firstLine="200" w:firstLineChars="200"/>
      <w:jc w:val="left"/>
    </w:pPr>
    <w:rPr>
      <w:rFonts w:ascii="Calibri" w:hAnsi="Calibri" w:eastAsia="宋体" w:cs="Times New Roman"/>
      <w:sz w:val="18"/>
      <w:szCs w:val="18"/>
    </w:rPr>
  </w:style>
  <w:style w:type="paragraph" w:styleId="25">
    <w:name w:val="Subtitle"/>
    <w:basedOn w:val="1"/>
    <w:next w:val="1"/>
    <w:link w:val="65"/>
    <w:qFormat/>
    <w:uiPriority w:val="0"/>
    <w:pPr>
      <w:spacing w:beforeLines="50" w:afterLines="50" w:line="360" w:lineRule="auto"/>
      <w:ind w:firstLine="200" w:firstLineChars="200"/>
      <w:jc w:val="left"/>
      <w:outlineLvl w:val="1"/>
    </w:pPr>
    <w:rPr>
      <w:rFonts w:ascii="Cambria" w:hAnsi="Cambria" w:eastAsia="宋体" w:cs="Times New Roman"/>
      <w:b/>
      <w:bCs/>
      <w:kern w:val="28"/>
      <w:sz w:val="28"/>
      <w:szCs w:val="32"/>
    </w:rPr>
  </w:style>
  <w:style w:type="paragraph" w:styleId="26">
    <w:name w:val="toc 6"/>
    <w:basedOn w:val="1"/>
    <w:next w:val="1"/>
    <w:qFormat/>
    <w:uiPriority w:val="0"/>
    <w:pPr>
      <w:spacing w:beforeLines="50" w:afterLines="50" w:line="360" w:lineRule="auto"/>
      <w:ind w:left="1200" w:firstLine="200" w:firstLineChars="200"/>
      <w:jc w:val="left"/>
    </w:pPr>
    <w:rPr>
      <w:rFonts w:ascii="Calibri" w:hAnsi="Calibri" w:eastAsia="宋体" w:cs="Times New Roman"/>
      <w:sz w:val="18"/>
      <w:szCs w:val="18"/>
    </w:rPr>
  </w:style>
  <w:style w:type="paragraph" w:styleId="27">
    <w:name w:val="toc 2"/>
    <w:basedOn w:val="1"/>
    <w:next w:val="1"/>
    <w:unhideWhenUsed/>
    <w:qFormat/>
    <w:uiPriority w:val="39"/>
    <w:pPr>
      <w:spacing w:beforeLines="50" w:afterLines="50" w:line="360" w:lineRule="auto"/>
      <w:ind w:left="240" w:firstLine="200" w:firstLineChars="200"/>
      <w:jc w:val="left"/>
    </w:pPr>
    <w:rPr>
      <w:rFonts w:ascii="Calibri" w:hAnsi="Calibri" w:eastAsia="宋体" w:cs="Times New Roman"/>
      <w:smallCaps/>
      <w:sz w:val="20"/>
      <w:szCs w:val="20"/>
    </w:rPr>
  </w:style>
  <w:style w:type="paragraph" w:styleId="28">
    <w:name w:val="toc 9"/>
    <w:basedOn w:val="1"/>
    <w:next w:val="1"/>
    <w:qFormat/>
    <w:uiPriority w:val="0"/>
    <w:pPr>
      <w:spacing w:beforeLines="50" w:afterLines="50" w:line="360" w:lineRule="auto"/>
      <w:ind w:left="1920" w:firstLine="200" w:firstLineChars="200"/>
      <w:jc w:val="left"/>
    </w:pPr>
    <w:rPr>
      <w:rFonts w:ascii="Calibri" w:hAnsi="Calibri" w:eastAsia="宋体" w:cs="Times New Roman"/>
      <w:sz w:val="18"/>
      <w:szCs w:val="18"/>
    </w:rPr>
  </w:style>
  <w:style w:type="paragraph" w:styleId="29">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30">
    <w:name w:val="Title"/>
    <w:basedOn w:val="1"/>
    <w:next w:val="1"/>
    <w:link w:val="60"/>
    <w:qFormat/>
    <w:uiPriority w:val="99"/>
    <w:pPr>
      <w:spacing w:beforeLines="50" w:afterLines="50" w:line="360" w:lineRule="auto"/>
      <w:ind w:firstLine="200" w:firstLineChars="200"/>
      <w:jc w:val="center"/>
      <w:outlineLvl w:val="0"/>
    </w:pPr>
    <w:rPr>
      <w:rFonts w:ascii="Cambria" w:hAnsi="Cambria" w:eastAsia="宋体" w:cs="Times New Roman"/>
      <w:b/>
      <w:bCs/>
      <w:sz w:val="32"/>
      <w:szCs w:val="32"/>
    </w:rPr>
  </w:style>
  <w:style w:type="paragraph" w:styleId="31">
    <w:name w:val="annotation subject"/>
    <w:basedOn w:val="9"/>
    <w:next w:val="9"/>
    <w:link w:val="74"/>
    <w:qFormat/>
    <w:uiPriority w:val="99"/>
    <w:pPr>
      <w:spacing w:beforeLines="0" w:afterLines="0" w:line="240" w:lineRule="auto"/>
      <w:ind w:firstLine="0" w:firstLineChars="0"/>
    </w:pPr>
    <w:rPr>
      <w:rFonts w:ascii="Calibri" w:hAnsi="Calibri"/>
      <w:b/>
      <w:bCs/>
      <w:sz w:val="21"/>
      <w:szCs w:val="22"/>
    </w:rPr>
  </w:style>
  <w:style w:type="paragraph" w:styleId="32">
    <w:name w:val="Body Text First Indent 2"/>
    <w:basedOn w:val="12"/>
    <w:next w:val="1"/>
    <w:qFormat/>
    <w:uiPriority w:val="0"/>
    <w:pPr>
      <w:spacing w:after="120"/>
      <w:ind w:left="420" w:leftChars="200" w:firstLine="420"/>
    </w:pPr>
  </w:style>
  <w:style w:type="table" w:styleId="34">
    <w:name w:val="Table Grid"/>
    <w:basedOn w:val="3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6">
    <w:name w:val="Strong"/>
    <w:basedOn w:val="35"/>
    <w:qFormat/>
    <w:uiPriority w:val="22"/>
    <w:rPr>
      <w:rFonts w:cs="Times New Roman"/>
      <w:b/>
      <w:bCs/>
    </w:rPr>
  </w:style>
  <w:style w:type="character" w:styleId="37">
    <w:name w:val="page number"/>
    <w:basedOn w:val="35"/>
    <w:qFormat/>
    <w:uiPriority w:val="99"/>
    <w:rPr>
      <w:rFonts w:cs="Times New Roman"/>
    </w:rPr>
  </w:style>
  <w:style w:type="character" w:styleId="38">
    <w:name w:val="Emphasis"/>
    <w:qFormat/>
    <w:uiPriority w:val="20"/>
    <w:rPr>
      <w:color w:val="CC0000"/>
    </w:rPr>
  </w:style>
  <w:style w:type="character" w:styleId="39">
    <w:name w:val="Hyperlink"/>
    <w:basedOn w:val="35"/>
    <w:unhideWhenUsed/>
    <w:qFormat/>
    <w:uiPriority w:val="99"/>
    <w:rPr>
      <w:color w:val="0000FF"/>
      <w:u w:val="single"/>
    </w:rPr>
  </w:style>
  <w:style w:type="character" w:styleId="40">
    <w:name w:val="annotation reference"/>
    <w:qFormat/>
    <w:uiPriority w:val="99"/>
    <w:rPr>
      <w:sz w:val="21"/>
      <w:szCs w:val="21"/>
    </w:rPr>
  </w:style>
  <w:style w:type="paragraph" w:customStyle="1" w:styleId="41">
    <w:name w:val="表格文字"/>
    <w:basedOn w:val="12"/>
    <w:qFormat/>
    <w:uiPriority w:val="99"/>
    <w:pPr>
      <w:adjustRightInd w:val="0"/>
      <w:spacing w:line="240" w:lineRule="atLeast"/>
    </w:pPr>
    <w:rPr>
      <w:rFonts w:ascii="Times New Roman" w:hAnsi="Times New Roman" w:eastAsia="宋体" w:cs="Times New Roman"/>
      <w:kern w:val="0"/>
      <w:sz w:val="28"/>
      <w:szCs w:val="20"/>
    </w:rPr>
  </w:style>
  <w:style w:type="character" w:customStyle="1" w:styleId="42">
    <w:name w:val="页眉 字符"/>
    <w:basedOn w:val="35"/>
    <w:link w:val="22"/>
    <w:qFormat/>
    <w:uiPriority w:val="99"/>
    <w:rPr>
      <w:sz w:val="18"/>
      <w:szCs w:val="18"/>
    </w:rPr>
  </w:style>
  <w:style w:type="character" w:customStyle="1" w:styleId="43">
    <w:name w:val="页脚 字符"/>
    <w:basedOn w:val="35"/>
    <w:link w:val="21"/>
    <w:qFormat/>
    <w:uiPriority w:val="99"/>
    <w:rPr>
      <w:sz w:val="18"/>
      <w:szCs w:val="18"/>
    </w:rPr>
  </w:style>
  <w:style w:type="character" w:customStyle="1" w:styleId="44">
    <w:name w:val="标题 1 字符"/>
    <w:basedOn w:val="35"/>
    <w:link w:val="2"/>
    <w:qFormat/>
    <w:uiPriority w:val="99"/>
    <w:rPr>
      <w:rFonts w:ascii="Times New Roman" w:hAnsi="Times New Roman"/>
      <w:b/>
      <w:bCs/>
      <w:kern w:val="44"/>
      <w:sz w:val="44"/>
      <w:szCs w:val="44"/>
    </w:rPr>
  </w:style>
  <w:style w:type="character" w:customStyle="1" w:styleId="45">
    <w:name w:val="文档结构图 字符"/>
    <w:basedOn w:val="35"/>
    <w:link w:val="8"/>
    <w:qFormat/>
    <w:uiPriority w:val="99"/>
    <w:rPr>
      <w:rFonts w:ascii="宋体" w:eastAsia="宋体"/>
      <w:sz w:val="18"/>
      <w:szCs w:val="18"/>
    </w:rPr>
  </w:style>
  <w:style w:type="paragraph" w:customStyle="1" w:styleId="46">
    <w:name w:val="列表段落1"/>
    <w:basedOn w:val="1"/>
    <w:qFormat/>
    <w:uiPriority w:val="34"/>
    <w:pPr>
      <w:ind w:firstLine="420" w:firstLineChars="200"/>
    </w:pPr>
  </w:style>
  <w:style w:type="character" w:customStyle="1" w:styleId="47">
    <w:name w:val="标题 2 字符"/>
    <w:basedOn w:val="35"/>
    <w:link w:val="3"/>
    <w:qFormat/>
    <w:uiPriority w:val="99"/>
    <w:rPr>
      <w:rFonts w:ascii="Times New Roman" w:hAnsi="Times New Roman" w:eastAsiaTheme="majorEastAsia" w:cstheme="majorBidi"/>
      <w:b/>
      <w:bCs/>
      <w:sz w:val="32"/>
      <w:szCs w:val="32"/>
    </w:rPr>
  </w:style>
  <w:style w:type="character" w:customStyle="1" w:styleId="48">
    <w:name w:val="图片 Char"/>
    <w:basedOn w:val="35"/>
    <w:link w:val="49"/>
    <w:qFormat/>
    <w:uiPriority w:val="0"/>
    <w:rPr>
      <w:sz w:val="24"/>
      <w:szCs w:val="24"/>
    </w:rPr>
  </w:style>
  <w:style w:type="paragraph" w:customStyle="1" w:styleId="49">
    <w:name w:val="图片"/>
    <w:basedOn w:val="1"/>
    <w:link w:val="48"/>
    <w:qFormat/>
    <w:uiPriority w:val="0"/>
    <w:pPr>
      <w:spacing w:beforeLines="50" w:afterLines="50"/>
      <w:ind w:firstLine="480" w:firstLineChars="200"/>
      <w:jc w:val="left"/>
    </w:pPr>
    <w:rPr>
      <w:sz w:val="24"/>
      <w:szCs w:val="24"/>
    </w:rPr>
  </w:style>
  <w:style w:type="character" w:customStyle="1" w:styleId="50">
    <w:name w:val="批注框文本 字符"/>
    <w:basedOn w:val="35"/>
    <w:link w:val="20"/>
    <w:qFormat/>
    <w:uiPriority w:val="99"/>
    <w:rPr>
      <w:sz w:val="18"/>
      <w:szCs w:val="18"/>
    </w:rPr>
  </w:style>
  <w:style w:type="character" w:customStyle="1" w:styleId="51">
    <w:name w:val="正文缩进 字符"/>
    <w:link w:val="6"/>
    <w:qFormat/>
    <w:uiPriority w:val="99"/>
    <w:rPr>
      <w:rFonts w:ascii="Arial" w:hAnsi="Arial" w:eastAsia="宋体" w:cs="Times New Roman"/>
      <w:spacing w:val="10"/>
      <w:szCs w:val="20"/>
    </w:rPr>
  </w:style>
  <w:style w:type="paragraph" w:customStyle="1" w:styleId="52">
    <w:name w:val="表格标题"/>
    <w:basedOn w:val="1"/>
    <w:link w:val="53"/>
    <w:qFormat/>
    <w:uiPriority w:val="99"/>
    <w:pPr>
      <w:jc w:val="center"/>
    </w:pPr>
    <w:rPr>
      <w:rFonts w:ascii="Times New Roman" w:hAnsi="Times New Roman" w:eastAsia="仿宋_GB2312" w:cs="Times New Roman"/>
      <w:sz w:val="24"/>
      <w:szCs w:val="20"/>
    </w:rPr>
  </w:style>
  <w:style w:type="character" w:customStyle="1" w:styleId="53">
    <w:name w:val="表格标题 Char Char"/>
    <w:link w:val="52"/>
    <w:qFormat/>
    <w:uiPriority w:val="0"/>
    <w:rPr>
      <w:rFonts w:ascii="Times New Roman" w:hAnsi="Times New Roman" w:eastAsia="仿宋_GB2312" w:cs="Times New Roman"/>
      <w:sz w:val="24"/>
      <w:szCs w:val="20"/>
    </w:rPr>
  </w:style>
  <w:style w:type="character" w:customStyle="1" w:styleId="54">
    <w:name w:val="文本 Char"/>
    <w:link w:val="55"/>
    <w:qFormat/>
    <w:uiPriority w:val="0"/>
    <w:rPr>
      <w:sz w:val="24"/>
    </w:rPr>
  </w:style>
  <w:style w:type="paragraph" w:customStyle="1" w:styleId="55">
    <w:name w:val="文本"/>
    <w:basedOn w:val="1"/>
    <w:link w:val="54"/>
    <w:qFormat/>
    <w:uiPriority w:val="0"/>
    <w:pPr>
      <w:spacing w:line="360" w:lineRule="auto"/>
      <w:ind w:firstLine="480" w:firstLineChars="200"/>
      <w:jc w:val="left"/>
    </w:pPr>
    <w:rPr>
      <w:sz w:val="24"/>
    </w:rPr>
  </w:style>
  <w:style w:type="paragraph" w:customStyle="1" w:styleId="56">
    <w:name w:val="表格正文"/>
    <w:basedOn w:val="1"/>
    <w:link w:val="57"/>
    <w:qFormat/>
    <w:uiPriority w:val="99"/>
    <w:pPr>
      <w:spacing w:beforeLines="50" w:afterLines="50" w:line="360" w:lineRule="exact"/>
      <w:ind w:firstLine="200" w:firstLineChars="200"/>
      <w:jc w:val="center"/>
    </w:pPr>
    <w:rPr>
      <w:rFonts w:ascii="Times New Roman" w:hAnsi="Times New Roman" w:eastAsia="宋体" w:cs="Times New Roman"/>
      <w:sz w:val="24"/>
      <w:szCs w:val="24"/>
    </w:rPr>
  </w:style>
  <w:style w:type="character" w:customStyle="1" w:styleId="57">
    <w:name w:val="表格正文 Char"/>
    <w:link w:val="56"/>
    <w:qFormat/>
    <w:uiPriority w:val="99"/>
    <w:rPr>
      <w:rFonts w:ascii="Times New Roman" w:hAnsi="Times New Roman" w:eastAsia="宋体" w:cs="Times New Roman"/>
      <w:sz w:val="24"/>
      <w:szCs w:val="24"/>
    </w:rPr>
  </w:style>
  <w:style w:type="paragraph" w:customStyle="1" w:styleId="58">
    <w:name w:val="表格样式1"/>
    <w:basedOn w:val="1"/>
    <w:qFormat/>
    <w:uiPriority w:val="99"/>
    <w:pPr>
      <w:spacing w:line="360" w:lineRule="exact"/>
      <w:jc w:val="center"/>
    </w:pPr>
    <w:rPr>
      <w:rFonts w:ascii="Times New Roman" w:hAnsi="Times New Roman" w:eastAsia="仿宋_GB2312" w:cs="Times New Roman"/>
      <w:color w:val="000080"/>
      <w:szCs w:val="21"/>
    </w:rPr>
  </w:style>
  <w:style w:type="character" w:customStyle="1" w:styleId="59">
    <w:name w:val="标题 3 字符"/>
    <w:basedOn w:val="35"/>
    <w:link w:val="4"/>
    <w:qFormat/>
    <w:uiPriority w:val="0"/>
    <w:rPr>
      <w:rFonts w:ascii="Times New Roman" w:hAnsi="Times New Roman"/>
      <w:b/>
      <w:bCs/>
      <w:sz w:val="28"/>
      <w:szCs w:val="32"/>
    </w:rPr>
  </w:style>
  <w:style w:type="character" w:customStyle="1" w:styleId="60">
    <w:name w:val="标题 字符"/>
    <w:basedOn w:val="35"/>
    <w:link w:val="30"/>
    <w:qFormat/>
    <w:uiPriority w:val="99"/>
    <w:rPr>
      <w:rFonts w:ascii="Cambria" w:hAnsi="Cambria" w:eastAsia="宋体" w:cs="Times New Roman"/>
      <w:b/>
      <w:bCs/>
      <w:sz w:val="32"/>
      <w:szCs w:val="32"/>
    </w:rPr>
  </w:style>
  <w:style w:type="paragraph" w:customStyle="1" w:styleId="61">
    <w:name w:val="表格式"/>
    <w:basedOn w:val="13"/>
    <w:qFormat/>
    <w:uiPriority w:val="0"/>
    <w:pPr>
      <w:spacing w:line="400" w:lineRule="exact"/>
      <w:ind w:left="0" w:firstLine="0" w:firstLineChars="0"/>
      <w:contextualSpacing w:val="0"/>
      <w:jc w:val="center"/>
    </w:pPr>
    <w:rPr>
      <w:rFonts w:ascii="宋体" w:hAnsi="Times New Roman" w:eastAsia="宋体" w:cs="Times New Roman"/>
      <w:szCs w:val="20"/>
    </w:rPr>
  </w:style>
  <w:style w:type="paragraph" w:customStyle="1" w:styleId="62">
    <w:name w:val="注释"/>
    <w:basedOn w:val="1"/>
    <w:qFormat/>
    <w:uiPriority w:val="0"/>
    <w:pPr>
      <w:spacing w:line="360" w:lineRule="exact"/>
      <w:ind w:firstLine="944" w:firstLineChars="200"/>
    </w:pPr>
    <w:rPr>
      <w:rFonts w:ascii="Times New Roman" w:hAnsi="Times New Roman" w:eastAsia="宋体" w:cs="Times New Roman"/>
      <w:szCs w:val="20"/>
    </w:rPr>
  </w:style>
  <w:style w:type="character" w:customStyle="1" w:styleId="63">
    <w:name w:val="批注文字 字符"/>
    <w:basedOn w:val="35"/>
    <w:link w:val="9"/>
    <w:qFormat/>
    <w:uiPriority w:val="99"/>
    <w:rPr>
      <w:rFonts w:ascii="Times New Roman" w:hAnsi="Times New Roman" w:eastAsia="宋体" w:cs="Times New Roman"/>
      <w:sz w:val="24"/>
      <w:szCs w:val="24"/>
    </w:rPr>
  </w:style>
  <w:style w:type="character" w:customStyle="1" w:styleId="64">
    <w:name w:val="日期 字符"/>
    <w:basedOn w:val="35"/>
    <w:link w:val="18"/>
    <w:qFormat/>
    <w:uiPriority w:val="0"/>
    <w:rPr>
      <w:rFonts w:ascii="Times New Roman" w:hAnsi="Times New Roman" w:eastAsia="宋体" w:cs="Times New Roman"/>
      <w:sz w:val="24"/>
      <w:szCs w:val="24"/>
    </w:rPr>
  </w:style>
  <w:style w:type="character" w:customStyle="1" w:styleId="65">
    <w:name w:val="副标题 字符"/>
    <w:basedOn w:val="35"/>
    <w:link w:val="25"/>
    <w:qFormat/>
    <w:uiPriority w:val="0"/>
    <w:rPr>
      <w:rFonts w:ascii="Cambria" w:hAnsi="Cambria" w:eastAsia="宋体" w:cs="Times New Roman"/>
      <w:b/>
      <w:bCs/>
      <w:kern w:val="28"/>
      <w:sz w:val="28"/>
      <w:szCs w:val="32"/>
    </w:rPr>
  </w:style>
  <w:style w:type="character" w:customStyle="1" w:styleId="66">
    <w:name w:val="表格内容 Char Char"/>
    <w:basedOn w:val="35"/>
    <w:link w:val="67"/>
    <w:qFormat/>
    <w:uiPriority w:val="0"/>
    <w:rPr>
      <w:rFonts w:ascii="宋体"/>
      <w:szCs w:val="24"/>
    </w:rPr>
  </w:style>
  <w:style w:type="paragraph" w:customStyle="1" w:styleId="67">
    <w:name w:val="表格内容"/>
    <w:basedOn w:val="1"/>
    <w:link w:val="66"/>
    <w:qFormat/>
    <w:uiPriority w:val="0"/>
    <w:pPr>
      <w:spacing w:beforeLines="50" w:afterLines="50" w:line="360" w:lineRule="auto"/>
      <w:ind w:firstLine="200" w:firstLineChars="200"/>
      <w:jc w:val="center"/>
    </w:pPr>
    <w:rPr>
      <w:rFonts w:ascii="宋体"/>
      <w:szCs w:val="24"/>
    </w:rPr>
  </w:style>
  <w:style w:type="character" w:customStyle="1" w:styleId="68">
    <w:name w:val="正文缩进 Char2"/>
    <w:qFormat/>
    <w:uiPriority w:val="0"/>
    <w:rPr>
      <w:rFonts w:ascii="Arial" w:hAnsi="Arial" w:cs="Arial"/>
      <w:spacing w:val="10"/>
      <w:kern w:val="2"/>
      <w:sz w:val="24"/>
    </w:rPr>
  </w:style>
  <w:style w:type="paragraph" w:customStyle="1" w:styleId="69">
    <w:name w:val="Char4"/>
    <w:basedOn w:val="1"/>
    <w:qFormat/>
    <w:uiPriority w:val="0"/>
    <w:rPr>
      <w:rFonts w:ascii="Times New Roman" w:hAnsi="Times New Roman" w:eastAsia="宋体" w:cs="Times New Roman"/>
      <w:szCs w:val="20"/>
    </w:rPr>
  </w:style>
  <w:style w:type="paragraph" w:customStyle="1" w:styleId="70">
    <w:name w:val="Char Char Char Char"/>
    <w:basedOn w:val="1"/>
    <w:qFormat/>
    <w:uiPriority w:val="99"/>
    <w:pPr>
      <w:spacing w:line="360" w:lineRule="auto"/>
      <w:ind w:firstLine="200" w:firstLineChars="200"/>
    </w:pPr>
    <w:rPr>
      <w:rFonts w:ascii="宋体" w:hAnsi="宋体" w:eastAsia="宋体" w:cs="宋体"/>
      <w:sz w:val="24"/>
      <w:szCs w:val="24"/>
    </w:rPr>
  </w:style>
  <w:style w:type="paragraph" w:customStyle="1" w:styleId="71">
    <w:name w:val="TOC 标题1"/>
    <w:basedOn w:val="2"/>
    <w:next w:val="1"/>
    <w:unhideWhenUsed/>
    <w:qFormat/>
    <w:uiPriority w:val="99"/>
    <w:pPr>
      <w:widowControl/>
      <w:spacing w:before="0" w:after="0" w:line="276" w:lineRule="auto"/>
      <w:jc w:val="left"/>
      <w:outlineLvl w:val="9"/>
    </w:pPr>
    <w:rPr>
      <w:rFonts w:ascii="Cambria" w:hAnsi="Cambria" w:eastAsia="宋体" w:cs="Times New Roman"/>
      <w:color w:val="365F91"/>
      <w:kern w:val="0"/>
      <w:sz w:val="28"/>
      <w:szCs w:val="28"/>
    </w:rPr>
  </w:style>
  <w:style w:type="paragraph" w:customStyle="1" w:styleId="72">
    <w:name w:val="正文01"/>
    <w:basedOn w:val="1"/>
    <w:link w:val="73"/>
    <w:qFormat/>
    <w:uiPriority w:val="0"/>
    <w:pPr>
      <w:spacing w:line="480" w:lineRule="exact"/>
      <w:ind w:firstLine="539"/>
    </w:pPr>
    <w:rPr>
      <w:rFonts w:ascii="Times New Roman" w:hAnsi="Times New Roman" w:eastAsia="宋体" w:cs="Times New Roman"/>
      <w:sz w:val="27"/>
      <w:szCs w:val="27"/>
    </w:rPr>
  </w:style>
  <w:style w:type="character" w:customStyle="1" w:styleId="73">
    <w:name w:val="正文01 Char"/>
    <w:link w:val="72"/>
    <w:qFormat/>
    <w:uiPriority w:val="0"/>
    <w:rPr>
      <w:rFonts w:ascii="Times New Roman" w:hAnsi="Times New Roman" w:eastAsia="宋体" w:cs="Times New Roman"/>
      <w:sz w:val="27"/>
      <w:szCs w:val="27"/>
    </w:rPr>
  </w:style>
  <w:style w:type="character" w:customStyle="1" w:styleId="74">
    <w:name w:val="批注主题 字符"/>
    <w:basedOn w:val="63"/>
    <w:link w:val="31"/>
    <w:qFormat/>
    <w:uiPriority w:val="99"/>
    <w:rPr>
      <w:rFonts w:ascii="Calibri" w:hAnsi="Calibri" w:eastAsia="宋体" w:cs="Times New Roman"/>
      <w:b/>
      <w:bCs/>
      <w:sz w:val="24"/>
      <w:szCs w:val="24"/>
    </w:rPr>
  </w:style>
  <w:style w:type="character" w:customStyle="1" w:styleId="75">
    <w:name w:val="正文文本缩进 字符"/>
    <w:basedOn w:val="35"/>
    <w:link w:val="12"/>
    <w:qFormat/>
    <w:uiPriority w:val="99"/>
    <w:rPr>
      <w:rFonts w:ascii="Times New Roman" w:hAnsi="Times New Roman" w:eastAsia="宋体" w:cs="Times New Roman"/>
      <w:sz w:val="28"/>
      <w:szCs w:val="24"/>
    </w:rPr>
  </w:style>
  <w:style w:type="paragraph" w:customStyle="1" w:styleId="76">
    <w:name w:val="p0"/>
    <w:basedOn w:val="1"/>
    <w:qFormat/>
    <w:uiPriority w:val="0"/>
    <w:pPr>
      <w:widowControl/>
    </w:pPr>
    <w:rPr>
      <w:rFonts w:ascii="Times New Roman" w:hAnsi="Times New Roman" w:eastAsia="宋体" w:cs="Times New Roman"/>
      <w:kern w:val="0"/>
      <w:szCs w:val="21"/>
    </w:rPr>
  </w:style>
  <w:style w:type="paragraph" w:customStyle="1" w:styleId="77">
    <w:name w:val="无间隔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78">
    <w:name w:val="1guizs_正文"/>
    <w:basedOn w:val="1"/>
    <w:qFormat/>
    <w:uiPriority w:val="99"/>
    <w:pPr>
      <w:ind w:firstLine="560" w:firstLineChars="200"/>
      <w:jc w:val="left"/>
    </w:pPr>
    <w:rPr>
      <w:rFonts w:ascii="Times New Roman" w:hAnsi="Times New Roman" w:eastAsia="楷体_GB2312" w:cs="宋体"/>
      <w:sz w:val="28"/>
      <w:szCs w:val="20"/>
    </w:rPr>
  </w:style>
  <w:style w:type="paragraph" w:customStyle="1" w:styleId="79">
    <w:name w:val="默认段落字体 Para Char Char Char Char"/>
    <w:basedOn w:val="1"/>
    <w:qFormat/>
    <w:uiPriority w:val="99"/>
    <w:rPr>
      <w:rFonts w:ascii="Times New Roman" w:hAnsi="Times New Roman" w:eastAsia="宋体" w:cs="Times New Roman"/>
      <w:sz w:val="24"/>
      <w:szCs w:val="24"/>
    </w:rPr>
  </w:style>
  <w:style w:type="paragraph" w:customStyle="1" w:styleId="80">
    <w:name w:val="默认段落字体 Para Char Char Char Char Char Char Char Char Char Char"/>
    <w:basedOn w:val="1"/>
    <w:qFormat/>
    <w:uiPriority w:val="99"/>
    <w:rPr>
      <w:rFonts w:ascii="Tahoma" w:hAnsi="Tahoma" w:eastAsia="宋体" w:cs="Times New Roman"/>
      <w:sz w:val="24"/>
      <w:szCs w:val="20"/>
    </w:rPr>
  </w:style>
  <w:style w:type="paragraph" w:customStyle="1" w:styleId="81">
    <w:name w:val="Char Char Char2 Char"/>
    <w:basedOn w:val="1"/>
    <w:qFormat/>
    <w:uiPriority w:val="99"/>
    <w:pPr>
      <w:tabs>
        <w:tab w:val="left" w:pos="360"/>
        <w:tab w:val="left" w:pos="425"/>
      </w:tabs>
    </w:pPr>
    <w:rPr>
      <w:rFonts w:ascii="Times New Roman" w:hAnsi="Times New Roman" w:eastAsia="楷体_GB2312" w:cs="Times New Roman"/>
      <w:szCs w:val="20"/>
    </w:rPr>
  </w:style>
  <w:style w:type="paragraph" w:customStyle="1" w:styleId="82">
    <w:name w:val="1"/>
    <w:basedOn w:val="1"/>
    <w:qFormat/>
    <w:uiPriority w:val="99"/>
    <w:pPr>
      <w:outlineLvl w:val="0"/>
    </w:pPr>
    <w:rPr>
      <w:rFonts w:ascii="Times New Roman" w:hAnsi="Times New Roman" w:eastAsia="黑体" w:cs="Times New Roman"/>
      <w:sz w:val="36"/>
      <w:szCs w:val="36"/>
    </w:rPr>
  </w:style>
  <w:style w:type="paragraph" w:customStyle="1" w:styleId="83">
    <w:name w:val="表"/>
    <w:basedOn w:val="1"/>
    <w:qFormat/>
    <w:uiPriority w:val="99"/>
    <w:pPr>
      <w:snapToGrid w:val="0"/>
      <w:jc w:val="center"/>
    </w:pPr>
    <w:rPr>
      <w:rFonts w:ascii="Times New Roman" w:hAnsi="Times New Roman" w:eastAsia="宋体" w:cs="Times New Roman"/>
      <w:spacing w:val="2"/>
      <w:szCs w:val="20"/>
    </w:rPr>
  </w:style>
  <w:style w:type="paragraph" w:customStyle="1" w:styleId="84">
    <w:name w:val="表格样式2"/>
    <w:basedOn w:val="1"/>
    <w:qFormat/>
    <w:uiPriority w:val="99"/>
    <w:pPr>
      <w:spacing w:line="460" w:lineRule="exact"/>
      <w:jc w:val="center"/>
    </w:pPr>
    <w:rPr>
      <w:rFonts w:ascii="Times New Roman" w:hAnsi="Times New Roman" w:eastAsia="宋体" w:cs="Times New Roman"/>
      <w:color w:val="000000"/>
      <w:sz w:val="24"/>
      <w:szCs w:val="21"/>
    </w:rPr>
  </w:style>
  <w:style w:type="paragraph" w:customStyle="1" w:styleId="85">
    <w:name w:val="Char Char1 Char Char Char Char Char Char Char Char Char Char Char Char Char Char Char Char Char Char"/>
    <w:basedOn w:val="1"/>
    <w:qFormat/>
    <w:uiPriority w:val="99"/>
    <w:pPr>
      <w:spacing w:line="360" w:lineRule="auto"/>
      <w:ind w:firstLine="200" w:firstLineChars="200"/>
    </w:pPr>
    <w:rPr>
      <w:rFonts w:ascii="宋体" w:hAnsi="宋体" w:eastAsia="宋体" w:cs="宋体"/>
      <w:sz w:val="24"/>
      <w:szCs w:val="24"/>
    </w:rPr>
  </w:style>
  <w:style w:type="character" w:customStyle="1" w:styleId="86">
    <w:name w:val="正文文本 Char"/>
    <w:basedOn w:val="35"/>
    <w:qFormat/>
    <w:uiPriority w:val="0"/>
    <w:rPr>
      <w:szCs w:val="24"/>
    </w:rPr>
  </w:style>
  <w:style w:type="character" w:customStyle="1" w:styleId="87">
    <w:name w:val="正文文本 字符"/>
    <w:basedOn w:val="35"/>
    <w:link w:val="10"/>
    <w:semiHidden/>
    <w:qFormat/>
    <w:uiPriority w:val="99"/>
  </w:style>
  <w:style w:type="character" w:customStyle="1" w:styleId="88">
    <w:name w:val="纯文本 Char"/>
    <w:basedOn w:val="35"/>
    <w:qFormat/>
    <w:uiPriority w:val="0"/>
    <w:rPr>
      <w:rFonts w:ascii="ˎ̥" w:hAnsi="ˎ̥"/>
      <w:sz w:val="18"/>
      <w:szCs w:val="18"/>
    </w:rPr>
  </w:style>
  <w:style w:type="character" w:customStyle="1" w:styleId="89">
    <w:name w:val="纯文本 字符"/>
    <w:basedOn w:val="35"/>
    <w:link w:val="16"/>
    <w:qFormat/>
    <w:uiPriority w:val="99"/>
    <w:rPr>
      <w:rFonts w:ascii="宋体" w:hAnsi="Courier New" w:eastAsia="宋体" w:cs="Courier New"/>
      <w:szCs w:val="21"/>
    </w:rPr>
  </w:style>
  <w:style w:type="paragraph" w:customStyle="1" w:styleId="90">
    <w:name w:val="TOC 标题2"/>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91">
    <w:name w:val="Char Char Char Char Char Char Char Char Char"/>
    <w:basedOn w:val="1"/>
    <w:qFormat/>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92">
    <w:name w:val="Char Char1 Char Char Char1 Char Char Char Char Char Char Char Char Char Char Char Char Char Char"/>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3">
    <w:name w:val="Char Char1 Char Char Char1 Char Char Char Char Char Char Char Char Char Char Char Char Char Char1"/>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4">
    <w:name w:val="表格"/>
    <w:basedOn w:val="16"/>
    <w:next w:val="6"/>
    <w:link w:val="95"/>
    <w:qFormat/>
    <w:uiPriority w:val="0"/>
    <w:pPr>
      <w:spacing w:line="380" w:lineRule="exact"/>
      <w:jc w:val="center"/>
    </w:pPr>
    <w:rPr>
      <w:rFonts w:ascii="宋体" w:hAnsi="宋体" w:eastAsia="宋体" w:cs="Times New Roman"/>
      <w:snapToGrid w:val="0"/>
      <w:sz w:val="21"/>
      <w:lang w:val="en-US" w:eastAsia="zh-CN" w:bidi="ar-SA"/>
    </w:rPr>
  </w:style>
  <w:style w:type="character" w:customStyle="1" w:styleId="95">
    <w:name w:val="表格 Char"/>
    <w:basedOn w:val="35"/>
    <w:link w:val="94"/>
    <w:qFormat/>
    <w:uiPriority w:val="0"/>
    <w:rPr>
      <w:rFonts w:ascii="宋体" w:hAnsi="宋体" w:eastAsia="宋体" w:cs="Times New Roman"/>
      <w:snapToGrid w:val="0"/>
      <w:kern w:val="0"/>
      <w:szCs w:val="20"/>
    </w:rPr>
  </w:style>
  <w:style w:type="paragraph" w:customStyle="1" w:styleId="96">
    <w:name w:val="Char Char1 Char Char Char1 Char Char Char Char Char Char Char Char Char Char Char Char Char Char2"/>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character" w:customStyle="1" w:styleId="97">
    <w:name w:val="正文01 Char2"/>
    <w:qFormat/>
    <w:uiPriority w:val="0"/>
    <w:rPr>
      <w:color w:val="000000"/>
      <w:sz w:val="24"/>
      <w:szCs w:val="21"/>
    </w:rPr>
  </w:style>
  <w:style w:type="paragraph" w:customStyle="1" w:styleId="98">
    <w:name w:val="无间隔2"/>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99">
    <w:name w:val="正文文本缩进 2 字符"/>
    <w:basedOn w:val="35"/>
    <w:link w:val="19"/>
    <w:qFormat/>
    <w:uiPriority w:val="99"/>
  </w:style>
  <w:style w:type="table" w:customStyle="1" w:styleId="100">
    <w:name w:val="TableGrid"/>
    <w:qFormat/>
    <w:uiPriority w:val="0"/>
    <w:tblPr>
      <w:tblCellMar>
        <w:top w:w="0" w:type="dxa"/>
        <w:left w:w="0" w:type="dxa"/>
        <w:bottom w:w="0" w:type="dxa"/>
        <w:right w:w="0" w:type="dxa"/>
      </w:tblCellMar>
    </w:tblPr>
  </w:style>
  <w:style w:type="paragraph" w:customStyle="1" w:styleId="101">
    <w:name w:val="普通(网站)1"/>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02">
    <w:name w:val="导则正文"/>
    <w:basedOn w:val="1"/>
    <w:qFormat/>
    <w:uiPriority w:val="0"/>
    <w:pPr>
      <w:ind w:firstLine="200" w:firstLineChars="200"/>
      <w:jc w:val="left"/>
    </w:pPr>
    <w:rPr>
      <w:rFonts w:ascii="Times New Roman" w:hAnsi="Times New Roman" w:eastAsia="宋体" w:cs="Times New Roman"/>
      <w:szCs w:val="21"/>
    </w:rPr>
  </w:style>
  <w:style w:type="character" w:customStyle="1" w:styleId="103">
    <w:name w:val="正文文本 (2)_"/>
    <w:basedOn w:val="35"/>
    <w:qFormat/>
    <w:uiPriority w:val="0"/>
    <w:rPr>
      <w:rFonts w:ascii="黑体" w:hAnsi="黑体" w:eastAsia="黑体" w:cs="黑体"/>
      <w:sz w:val="22"/>
      <w:szCs w:val="22"/>
      <w:u w:val="none"/>
    </w:rPr>
  </w:style>
  <w:style w:type="character" w:customStyle="1" w:styleId="104">
    <w:name w:val="正文文本 (2)"/>
    <w:basedOn w:val="103"/>
    <w:qFormat/>
    <w:uiPriority w:val="0"/>
    <w:rPr>
      <w:rFonts w:ascii="黑体" w:hAnsi="黑体" w:eastAsia="黑体" w:cs="黑体"/>
      <w:color w:val="000000"/>
      <w:spacing w:val="0"/>
      <w:w w:val="100"/>
      <w:position w:val="0"/>
      <w:sz w:val="22"/>
      <w:szCs w:val="22"/>
      <w:u w:val="none"/>
      <w:lang w:val="zh-CN" w:eastAsia="zh-CN" w:bidi="zh-CN"/>
    </w:rPr>
  </w:style>
  <w:style w:type="character" w:customStyle="1" w:styleId="105">
    <w:name w:val="正文文本 (2) + 10 pt"/>
    <w:basedOn w:val="103"/>
    <w:qFormat/>
    <w:uiPriority w:val="0"/>
    <w:rPr>
      <w:rFonts w:ascii="黑体" w:hAnsi="黑体" w:eastAsia="黑体" w:cs="黑体"/>
      <w:color w:val="000000"/>
      <w:spacing w:val="0"/>
      <w:w w:val="100"/>
      <w:position w:val="0"/>
      <w:sz w:val="20"/>
      <w:szCs w:val="20"/>
      <w:u w:val="none"/>
      <w:lang w:val="zh-CN" w:eastAsia="zh-CN" w:bidi="zh-CN"/>
    </w:rPr>
  </w:style>
  <w:style w:type="character" w:customStyle="1" w:styleId="106">
    <w:name w:val="正文文本 (2) + 间距 1 pt"/>
    <w:basedOn w:val="103"/>
    <w:qFormat/>
    <w:uiPriority w:val="0"/>
    <w:rPr>
      <w:rFonts w:ascii="黑体" w:hAnsi="黑体" w:eastAsia="黑体" w:cs="黑体"/>
      <w:spacing w:val="30"/>
      <w:sz w:val="22"/>
      <w:szCs w:val="22"/>
      <w:u w:val="none"/>
    </w:rPr>
  </w:style>
  <w:style w:type="character" w:customStyle="1" w:styleId="107">
    <w:name w:val="正文文本 (2) + Georgia"/>
    <w:basedOn w:val="103"/>
    <w:qFormat/>
    <w:uiPriority w:val="0"/>
    <w:rPr>
      <w:rFonts w:ascii="Georgia" w:hAnsi="Georgia" w:eastAsia="Georgia" w:cs="Georgia"/>
      <w:color w:val="000000"/>
      <w:spacing w:val="0"/>
      <w:w w:val="100"/>
      <w:position w:val="0"/>
      <w:sz w:val="22"/>
      <w:szCs w:val="22"/>
      <w:u w:val="none"/>
      <w:lang w:val="en-US" w:eastAsia="en-US" w:bidi="en-US"/>
    </w:rPr>
  </w:style>
  <w:style w:type="character" w:customStyle="1" w:styleId="108">
    <w:name w:val="正文文本 (2) + SimSun"/>
    <w:basedOn w:val="103"/>
    <w:qFormat/>
    <w:uiPriority w:val="0"/>
    <w:rPr>
      <w:rFonts w:ascii="宋体" w:hAnsi="宋体" w:eastAsia="宋体" w:cs="宋体"/>
      <w:color w:val="000000"/>
      <w:spacing w:val="-10"/>
      <w:w w:val="120"/>
      <w:position w:val="0"/>
      <w:sz w:val="21"/>
      <w:szCs w:val="21"/>
      <w:u w:val="none"/>
      <w:lang w:val="en-US" w:eastAsia="en-US" w:bidi="en-US"/>
    </w:rPr>
  </w:style>
  <w:style w:type="paragraph" w:customStyle="1" w:styleId="109">
    <w:name w:val="普通(网站)2"/>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10">
    <w:name w:val="Default"/>
    <w:basedOn w:val="111"/>
    <w:next w:val="1"/>
    <w:qFormat/>
    <w:uiPriority w:val="0"/>
    <w:pPr>
      <w:widowControl w:val="0"/>
      <w:tabs>
        <w:tab w:val="left" w:pos="58"/>
      </w:tabs>
      <w:autoSpaceDE w:val="0"/>
      <w:autoSpaceDN w:val="0"/>
      <w:adjustRightInd w:val="0"/>
    </w:pPr>
    <w:rPr>
      <w:rFonts w:ascii="宋体" w:hAnsi="Times New Roman" w:eastAsia="宋体" w:cs="宋体"/>
      <w:color w:val="000000"/>
      <w:sz w:val="24"/>
      <w:szCs w:val="24"/>
      <w:lang w:val="en-US" w:eastAsia="zh-CN" w:bidi="ar-SA"/>
    </w:rPr>
  </w:style>
  <w:style w:type="paragraph" w:customStyle="1" w:styleId="111">
    <w:name w:val="纯文本1"/>
    <w:basedOn w:val="1"/>
    <w:qFormat/>
    <w:uiPriority w:val="0"/>
    <w:pPr>
      <w:tabs>
        <w:tab w:val="left" w:pos="58"/>
      </w:tabs>
      <w:adjustRightInd w:val="0"/>
      <w:spacing w:line="240" w:lineRule="auto"/>
      <w:ind w:firstLine="0"/>
      <w:textAlignment w:val="baseline"/>
    </w:pPr>
    <w:rPr>
      <w:rFonts w:ascii="宋体" w:hAnsi="Courier New"/>
      <w:sz w:val="21"/>
      <w:szCs w:val="20"/>
    </w:rPr>
  </w:style>
  <w:style w:type="paragraph" w:styleId="112">
    <w:name w:val="List Paragraph"/>
    <w:basedOn w:val="1"/>
    <w:qFormat/>
    <w:uiPriority w:val="34"/>
    <w:pPr>
      <w:ind w:firstLine="420" w:firstLineChars="200"/>
    </w:pPr>
  </w:style>
  <w:style w:type="character" w:customStyle="1" w:styleId="113">
    <w:name w:val="样式1 Char Char"/>
    <w:link w:val="114"/>
    <w:qFormat/>
    <w:uiPriority w:val="99"/>
    <w:rPr>
      <w:kern w:val="2"/>
      <w:sz w:val="24"/>
      <w:szCs w:val="24"/>
    </w:rPr>
  </w:style>
  <w:style w:type="paragraph" w:customStyle="1" w:styleId="114">
    <w:name w:val="样式1"/>
    <w:basedOn w:val="12"/>
    <w:link w:val="113"/>
    <w:qFormat/>
    <w:uiPriority w:val="99"/>
    <w:pPr>
      <w:tabs>
        <w:tab w:val="clear" w:pos="2820"/>
        <w:tab w:val="clear" w:pos="2975"/>
        <w:tab w:val="clear" w:pos="4707"/>
      </w:tabs>
      <w:spacing w:line="360" w:lineRule="auto"/>
      <w:ind w:firstLine="480"/>
    </w:pPr>
    <w:rPr>
      <w:sz w:val="24"/>
    </w:rPr>
  </w:style>
  <w:style w:type="paragraph" w:customStyle="1" w:styleId="115">
    <w:name w:val="xl26"/>
    <w:basedOn w:val="1"/>
    <w:qFormat/>
    <w:uiPriority w:val="99"/>
    <w:pPr>
      <w:spacing w:before="100" w:after="100"/>
      <w:jc w:val="center"/>
    </w:pPr>
    <w:rPr>
      <w:rFonts w:ascii="Calibri" w:hAnsi="Calibri" w:eastAsia="宋体" w:cs="Calibri"/>
      <w:szCs w:val="21"/>
    </w:rPr>
  </w:style>
  <w:style w:type="paragraph" w:customStyle="1" w:styleId="116">
    <w:name w:val="Table Paragraph"/>
    <w:basedOn w:val="1"/>
    <w:qFormat/>
    <w:uiPriority w:val="1"/>
    <w:pPr>
      <w:jc w:val="left"/>
    </w:pPr>
    <w:rPr>
      <w:rFonts w:ascii="Calibri" w:hAnsi="Calibri" w:eastAsia="宋体" w:cs="Calibri"/>
      <w:kern w:val="0"/>
      <w:sz w:val="22"/>
    </w:rPr>
  </w:style>
  <w:style w:type="paragraph" w:customStyle="1" w:styleId="117">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18">
    <w:name w:val="报告正文-连续目录"/>
    <w:basedOn w:val="1"/>
    <w:link w:val="119"/>
    <w:qFormat/>
    <w:uiPriority w:val="0"/>
    <w:pPr>
      <w:spacing w:line="440" w:lineRule="exact"/>
      <w:ind w:firstLine="200" w:firstLineChars="200"/>
    </w:pPr>
    <w:rPr>
      <w:rFonts w:ascii="Arial" w:hAnsi="Arial" w:eastAsia="宋体" w:cs="Arial"/>
      <w:kern w:val="0"/>
      <w:sz w:val="24"/>
      <w:szCs w:val="24"/>
    </w:rPr>
  </w:style>
  <w:style w:type="character" w:customStyle="1" w:styleId="119">
    <w:name w:val="报告正文-连续目录 Char Char"/>
    <w:link w:val="118"/>
    <w:qFormat/>
    <w:uiPriority w:val="0"/>
    <w:rPr>
      <w:rFonts w:ascii="Arial" w:hAnsi="Arial" w:cs="Arial"/>
      <w:sz w:val="24"/>
      <w:szCs w:val="24"/>
    </w:rPr>
  </w:style>
  <w:style w:type="table" w:customStyle="1" w:styleId="120">
    <w:name w:val="网格型1"/>
    <w:basedOn w:val="3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
    <w:name w:val="Table Normal"/>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table" w:customStyle="1" w:styleId="122">
    <w:name w:val="网格型2"/>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
    <w:name w:val="网格型3"/>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4">
    <w:name w:val="正文文本缩进 21"/>
    <w:basedOn w:val="1"/>
    <w:qFormat/>
    <w:uiPriority w:val="0"/>
    <w:pPr>
      <w:spacing w:line="312" w:lineRule="atLeast"/>
      <w:ind w:firstLine="570"/>
      <w:jc w:val="distribute"/>
      <w:textAlignment w:val="baseline"/>
    </w:pPr>
    <w:rPr>
      <w:rFonts w:ascii="Times New Roman" w:hAnsi="Times New Roman" w:eastAsia="仿宋_GB2312" w:cs="Times New Roman"/>
      <w:sz w:val="28"/>
      <w:szCs w:val="20"/>
    </w:rPr>
  </w:style>
  <w:style w:type="table" w:customStyle="1" w:styleId="125">
    <w:name w:val="网格型4"/>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
    <w:name w:val="网格型5"/>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7">
    <w:name w:val="Unresolved Mention"/>
    <w:basedOn w:val="35"/>
    <w:semiHidden/>
    <w:unhideWhenUsed/>
    <w:qFormat/>
    <w:uiPriority w:val="99"/>
    <w:rPr>
      <w:color w:val="605E5C"/>
      <w:shd w:val="clear" w:color="auto" w:fill="E1DFDD"/>
    </w:rPr>
  </w:style>
  <w:style w:type="paragraph" w:customStyle="1" w:styleId="128">
    <w:name w:val="五号居中表格"/>
    <w:basedOn w:val="1"/>
    <w:qFormat/>
    <w:uiPriority w:val="0"/>
    <w:pPr>
      <w:spacing w:line="240" w:lineRule="auto"/>
      <w:ind w:firstLine="0" w:firstLineChars="0"/>
      <w:jc w:val="center"/>
    </w:pPr>
    <w:rPr>
      <w:kern w:val="0"/>
      <w:sz w:val="21"/>
      <w:szCs w:val="20"/>
    </w:rPr>
  </w:style>
  <w:style w:type="paragraph" w:customStyle="1" w:styleId="129">
    <w:name w:val="2007正文"/>
    <w:qFormat/>
    <w:uiPriority w:val="0"/>
    <w:pPr>
      <w:spacing w:line="500" w:lineRule="exact"/>
      <w:ind w:firstLine="560" w:firstLineChars="200"/>
      <w:jc w:val="both"/>
    </w:pPr>
    <w:rPr>
      <w:rFonts w:ascii="Times New Roman" w:hAnsi="Times New Roman" w:eastAsia="仿宋_GB2312" w:cs="Times New Roman"/>
      <w:kern w:val="2"/>
      <w:sz w:val="28"/>
      <w:lang w:val="en-GB" w:eastAsia="zh-CN" w:bidi="ar-SA"/>
    </w:rPr>
  </w:style>
  <w:style w:type="paragraph" w:customStyle="1" w:styleId="130">
    <w:name w:val="Body Text 22"/>
    <w:basedOn w:val="1"/>
    <w:qFormat/>
    <w:uiPriority w:val="0"/>
    <w:pPr>
      <w:adjustRightInd w:val="0"/>
      <w:spacing w:line="440" w:lineRule="atLeast"/>
      <w:ind w:firstLine="480"/>
      <w:textAlignment w:val="baseline"/>
    </w:pPr>
    <w:rPr>
      <w:rFonts w:eastAsia="仿宋_GB2312"/>
      <w:sz w:val="24"/>
    </w:rPr>
  </w:style>
  <w:style w:type="paragraph" w:customStyle="1" w:styleId="131">
    <w:name w:val="正文C1"/>
    <w:basedOn w:val="32"/>
    <w:qFormat/>
    <w:uiPriority w:val="0"/>
    <w:pPr>
      <w:tabs>
        <w:tab w:val="left" w:pos="420"/>
        <w:tab w:val="left" w:pos="870"/>
        <w:tab w:val="left" w:pos="3150"/>
        <w:tab w:val="clear" w:pos="2820"/>
        <w:tab w:val="clear" w:pos="2975"/>
        <w:tab w:val="clear" w:pos="4707"/>
      </w:tabs>
      <w:autoSpaceDE w:val="0"/>
      <w:autoSpaceDN w:val="0"/>
      <w:adjustRightInd w:val="0"/>
      <w:snapToGrid w:val="0"/>
      <w:spacing w:after="0" w:afterLines="0" w:line="336" w:lineRule="auto"/>
      <w:ind w:left="0" w:leftChars="0" w:firstLine="397" w:firstLineChars="0"/>
      <w:textAlignment w:val="baseline"/>
    </w:pPr>
    <w:rPr>
      <w:rFonts w:ascii="宋体" w:hAnsi="Times New Roman" w:eastAsia="宋体" w:cs="Times New Roman"/>
      <w:sz w:val="24"/>
      <w:szCs w:val="28"/>
    </w:rPr>
  </w:style>
  <w:style w:type="character" w:customStyle="1" w:styleId="132">
    <w:name w:val="font91"/>
    <w:qFormat/>
    <w:uiPriority w:val="0"/>
    <w:rPr>
      <w:rFonts w:hint="eastAsia" w:ascii="宋体" w:hAnsi="宋体" w:eastAsia="宋体" w:cs="宋体"/>
      <w:color w:val="000000"/>
      <w:sz w:val="21"/>
      <w:szCs w:val="21"/>
      <w:u w:val="none"/>
    </w:rPr>
  </w:style>
  <w:style w:type="character" w:customStyle="1" w:styleId="133">
    <w:name w:val="font101"/>
    <w:qFormat/>
    <w:uiPriority w:val="0"/>
    <w:rPr>
      <w:rFonts w:hint="default" w:ascii="Times New Roman" w:hAnsi="Times New Roman" w:cs="Times New Roman"/>
      <w:color w:val="000000"/>
      <w:sz w:val="21"/>
      <w:szCs w:val="21"/>
      <w:u w:val="none"/>
    </w:rPr>
  </w:style>
  <w:style w:type="paragraph" w:styleId="134">
    <w:name w:val="No Spacing"/>
    <w:qFormat/>
    <w:uiPriority w:val="0"/>
    <w:pPr>
      <w:widowControl w:val="0"/>
      <w:snapToGrid w:val="0"/>
      <w:spacing w:line="360" w:lineRule="auto"/>
      <w:ind w:firstLine="200" w:firstLineChars="200"/>
      <w:jc w:val="both"/>
    </w:pPr>
    <w:rPr>
      <w:rFonts w:ascii="Times New Roman" w:hAnsi="Times New Roman" w:eastAsia="宋体" w:cs="Times New Roman"/>
      <w:kern w:val="2"/>
      <w:sz w:val="24"/>
      <w:lang w:val="en-US" w:eastAsia="zh-CN" w:bidi="ar-SA"/>
    </w:rPr>
  </w:style>
  <w:style w:type="character" w:customStyle="1" w:styleId="135">
    <w:name w:val="无间隔 Char"/>
    <w:qFormat/>
    <w:uiPriority w:val="0"/>
    <w:rPr>
      <w:kern w:val="2"/>
      <w:sz w:val="24"/>
    </w:rPr>
  </w:style>
  <w:style w:type="paragraph" w:customStyle="1" w:styleId="136">
    <w:name w:val="Table Text"/>
    <w:basedOn w:val="1"/>
    <w:semiHidden/>
    <w:qFormat/>
    <w:uiPriority w:val="0"/>
    <w:rPr>
      <w:rFonts w:ascii="宋体" w:hAnsi="宋体" w:eastAsia="宋体" w:cs="宋体"/>
      <w:sz w:val="19"/>
      <w:szCs w:val="19"/>
      <w:lang w:val="en-US" w:eastAsia="en-US" w:bidi="ar-SA"/>
    </w:rPr>
  </w:style>
  <w:style w:type="paragraph" w:customStyle="1" w:styleId="137">
    <w:name w:val="正文首行缩进2个字"/>
    <w:basedOn w:val="1"/>
    <w:qFormat/>
    <w:uiPriority w:val="0"/>
    <w:pPr>
      <w:spacing w:line="360" w:lineRule="auto"/>
      <w:ind w:firstLine="480" w:firstLineChars="200"/>
    </w:pPr>
    <w:rPr>
      <w:sz w:val="24"/>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0.jpeg"/><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tailEnd type="arrow"/>
        </a:ln>
      </a:spPr>
      <a:bodyPr/>
      <a:lstStyle/>
      <a:style>
        <a:lnRef idx="2">
          <a:schemeClr val="accent1"/>
        </a:lnRef>
        <a:fillRef idx="0">
          <a:srgbClr val="FFFFFF"/>
        </a:fillRef>
        <a:effectRef idx="0">
          <a:srgbClr val="FFFFFF"/>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40</Pages>
  <Words>2983</Words>
  <Characters>3596</Characters>
  <Lines>1</Lines>
  <Paragraphs>1</Paragraphs>
  <TotalTime>12</TotalTime>
  <ScaleCrop>false</ScaleCrop>
  <LinksUpToDate>false</LinksUpToDate>
  <CharactersWithSpaces>3885</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2022-08-13T10:59:00Z</dcterms:created>
  <dc:creator>微软用户</dc:creator>
  <cp:lastModifiedBy>七</cp:lastModifiedBy>
  <cp:lastPrinted>2025-08-15T05:32:00Z</cp:lastPrinted>
  <dcterms:modified xsi:type="dcterms:W3CDTF">2026-01-05T08:37:46Z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99A08E4EDD0C45AD834C66EE0EC08CE4_13</vt:lpwstr>
  </property>
  <property fmtid="{D5CDD505-2E9C-101B-9397-08002B2CF9AE}" pid="4" name="KSOTemplateDocerSaveRecord">
    <vt:lpwstr>eyJoZGlkIjoiN2EyOGI2NzhjZDc2OGQwYjE3NDc4MmJhNTQ0MzE1ZDYiLCJ1c2VySWQiOiIyMzAyNDM5MTMifQ==</vt:lpwstr>
  </property>
</Properties>
</file>